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0" w:right="22" w:firstLine="0"/>
        <w:jc w:val="center"/>
        <w:rPr>
          <w:sz w:val="44"/>
        </w:rPr>
      </w:pPr>
      <w:r>
        <w:rPr>
          <w:sz w:val="44"/>
        </w:rPr>
        <w:t>青森県景気ウォッチャー調査</w:t>
      </w:r>
    </w:p>
    <w:p>
      <w:pPr>
        <w:spacing w:before="2"/>
        <w:ind w:left="0" w:right="21" w:firstLine="0"/>
        <w:jc w:val="center"/>
        <w:rPr>
          <w:sz w:val="36"/>
        </w:rPr>
      </w:pPr>
      <w:r>
        <w:rPr>
          <w:w w:val="85"/>
          <w:sz w:val="36"/>
        </w:rPr>
        <w:t>（平成１６年４月期）</w:t>
      </w:r>
    </w:p>
    <w:p>
      <w:pPr>
        <w:pStyle w:val="BodyText"/>
        <w:tabs>
          <w:tab w:pos="1103" w:val="left" w:leader="none"/>
          <w:tab w:pos="4745" w:val="left" w:leader="none"/>
        </w:tabs>
        <w:spacing w:before="174"/>
        <w:ind w:right="23"/>
        <w:jc w:val="center"/>
      </w:pPr>
      <w:r>
        <w:rPr/>
        <w:pict>
          <v:shapetype id="_x0000_t202" o:spt="202" coordsize="21600,21600" path="m,l,21600r21600,l21600,xe">
            <v:stroke joinstyle="miter"/>
            <v:path gradientshapeok="t" o:connecttype="rect"/>
          </v:shapetype>
          <v:shape style="position:absolute;margin-left:307.857971pt;margin-top:45.378109pt;width:11.95pt;height:14.8pt;mso-position-horizontal-relative:page;mso-position-vertical-relative:paragraph;z-index:-173272" type="#_x0000_t202" filled="false" stroked="false">
            <v:textbox inset="0,0,0,0">
              <w:txbxContent>
                <w:p>
                  <w:pPr>
                    <w:pStyle w:val="BodyText"/>
                    <w:spacing w:before="1"/>
                  </w:pPr>
                  <w:r>
                    <w:rPr>
                      <w:w w:val="99"/>
                    </w:rPr>
                    <w:t>況</w:t>
                  </w:r>
                </w:p>
              </w:txbxContent>
            </v:textbox>
            <w10:wrap type="none"/>
          </v:shape>
        </w:pict>
      </w:r>
      <w:r>
        <w:rPr/>
        <w:pict>
          <v:shape style="position:absolute;margin-left:270.000061pt;margin-top:45.378109pt;width:11.95pt;height:14.8pt;mso-position-horizontal-relative:page;mso-position-vertical-relative:paragraph;z-index:-173248" type="#_x0000_t202" filled="false" stroked="false">
            <v:textbox inset="0,0,0,0">
              <w:txbxContent>
                <w:p>
                  <w:pPr>
                    <w:pStyle w:val="BodyText"/>
                    <w:spacing w:before="1"/>
                  </w:pPr>
                  <w:r>
                    <w:rPr>
                      <w:w w:val="99"/>
                    </w:rPr>
                    <w:t>概</w:t>
                  </w:r>
                </w:p>
              </w:txbxContent>
            </v:textbox>
            <w10:wrap type="none"/>
          </v:shape>
        </w:pict>
      </w:r>
      <w:r>
        <w:rPr>
          <w:u w:val="single"/>
        </w:rPr>
        <w:t>調査期間</w:t>
        <w:tab/>
        <w:t>平成１６年４月１日～４月２６日</w:t>
        <w:tab/>
        <w:t>回答率</w:t>
      </w:r>
      <w:r>
        <w:rPr>
          <w:spacing w:val="49"/>
          <w:u w:val="single"/>
        </w:rPr>
        <w:t> </w:t>
      </w:r>
      <w:r>
        <w:rPr>
          <w:u w:val="single"/>
        </w:rPr>
        <w:t>９９％</w:t>
      </w:r>
    </w:p>
    <w:p>
      <w:pPr>
        <w:pStyle w:val="BodyText"/>
        <w:rPr>
          <w:sz w:val="20"/>
        </w:rPr>
      </w:pPr>
    </w:p>
    <w:p>
      <w:pPr>
        <w:pStyle w:val="BodyText"/>
        <w:spacing w:before="9"/>
        <w:rPr>
          <w:sz w:val="11"/>
        </w:rPr>
      </w:pPr>
      <w:r>
        <w:rPr/>
        <w:pict>
          <v:rect style="position:absolute;margin-left:66.839996pt;margin-top:9.779531pt;width:455.3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360001pt;margin-top:22.499531pt;width:455.35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31" w:firstLine="268"/>
                  </w:pPr>
                  <w:r>
                    <w:rPr>
                      <w:w w:val="90"/>
                    </w:rPr>
                    <w:t>４月期は、現状判断ＤＩが５期ぶりに低下したものの、先行き判断ＤＩが調査開始以来初めて横ば</w:t>
                  </w:r>
                  <w:r>
                    <w:rPr/>
                    <w:t>いを示す５０を上回った。</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BodyText"/>
        <w:ind w:left="3113"/>
      </w:pPr>
      <w:r>
        <w:rPr/>
        <w:pict>
          <v:group style="position:absolute;margin-left:118.982002pt;margin-top:10.378632pt;width:389.55pt;height:189.9pt;mso-position-horizontal-relative:page;mso-position-vertical-relative:paragraph;z-index:-173296" coordorigin="2380,208" coordsize="7791,3798">
            <v:shape style="position:absolute;left:2398;top:1971;width:7752;height:2" coordorigin="2399,1972" coordsize="7752,0" path="m9875,1972l10151,1972m2399,1972l9776,1972e" filled="false" stroked="true" strokeweight=".958pt" strokecolor="#000000">
              <v:path arrowok="t"/>
              <v:stroke dashstyle="solid"/>
            </v:shape>
            <v:shape style="position:absolute;left:2398;top:818;width:7752;height:2606" coordorigin="2399,818" coordsize="7752,2606" path="m2399,3424l10151,3424,10151,818e" filled="false" stroked="true" strokeweight="1.916pt" strokecolor="#000000">
              <v:path arrowok="t"/>
              <v:stroke dashstyle="solid"/>
            </v:shape>
            <v:line style="position:absolute" from="2400,517" to="7982,517" stroked="true" strokeweight=".958pt" strokecolor="#000000">
              <v:stroke dashstyle="solid"/>
            </v:line>
            <v:shape style="position:absolute;left:2398;top:517;width:5584;height:2907" coordorigin="2399,517" coordsize="5584,2907" path="m7982,517l2399,517,2399,3424e" filled="false" stroked="true" strokeweight="1.916pt" strokecolor="#000000">
              <v:path arrowok="t"/>
              <v:stroke dashstyle="solid"/>
            </v:shape>
            <v:rect style="position:absolute;left:10041;top:507;width:110;height:20" filled="true" fillcolor="#000000" stroked="false">
              <v:fill type="solid"/>
            </v:rect>
            <v:shape style="position:absolute;left:10041;top:517;width:110;height:302" coordorigin="10042,517" coordsize="110,302" path="m10151,818l10151,517,10042,517e" filled="false" stroked="true" strokeweight="1.916pt" strokecolor="#000000">
              <v:path arrowok="t"/>
              <v:stroke dashstyle="solid"/>
            </v:shape>
            <v:shape style="position:absolute;left:2398;top:517;width:65;height:2907" coordorigin="2399,517" coordsize="65,2907" path="m2399,517l2399,3424m2399,3424l2464,3424m2399,1972l2464,1972m2399,517l2464,517e" filled="false" stroked="true" strokeweight=".06pt" strokecolor="#000000">
              <v:path arrowok="t"/>
              <v:stroke dashstyle="solid"/>
            </v:shape>
            <v:shape style="position:absolute;left:2398;top:3375;width:7752;height:48" coordorigin="2399,3376" coordsize="7752,48" path="m2399,3424l10151,3424m2399,3424l2399,3376m3044,3424l3044,3376m3690,3424l3690,3376m4338,3424l4338,3376m4984,3424l4984,3376m5629,3424l5629,3376m6275,3424l6275,3376m6920,3424l6920,3376m7566,3424l7566,3376m8214,3424l8214,3376m8860,3424l8860,3376m9505,3424l9505,3376m10151,3424l10151,3376e" filled="false" stroked="true" strokeweight=".958pt" strokecolor="#000000">
              <v:path arrowok="t"/>
              <v:stroke dashstyle="solid"/>
            </v:shape>
            <v:shape style="position:absolute;left:2662;top:1873;width:7222;height:970" type="#_x0000_t75" stroked="false">
              <v:imagedata r:id="rId5" o:title=""/>
            </v:shape>
            <v:shape style="position:absolute;left:2398;top:3423;width:7752;height:579" coordorigin="2399,3424" coordsize="7752,579" path="m3044,3424l3044,3726m4338,3424l4338,3726m4984,3424l4984,3726m5629,3424l5629,3726m6920,3424l6920,3726m7566,3424l7566,3726m8214,3424l8214,3726m9505,3424l9505,3726m2399,3424l2399,4002m10151,3424l10151,4002m3690,3424l3690,4002m6275,3424l6275,4002m8860,3424l8860,4002e" filled="false" stroked="true" strokeweight=".958pt" strokecolor="#000000">
              <v:path arrowok="t"/>
              <v:stroke dashstyle="solid"/>
            </v:shape>
            <v:rect style="position:absolute;left:7981;top:217;width:2057;height:600" filled="true" fillcolor="#ffffff" stroked="false">
              <v:fill type="solid"/>
            </v:rect>
            <v:rect style="position:absolute;left:7981;top:217;width:2057;height:600" filled="false" stroked="true" strokeweight=".958pt" strokecolor="#000000">
              <v:stroke dashstyle="solid"/>
            </v:rect>
            <v:line style="position:absolute" from="8096,356" to="8696,356" stroked="true" strokeweight="1.916pt" strokecolor="#000000">
              <v:stroke dashstyle="solid"/>
            </v:line>
            <v:shape style="position:absolute;left:8336;top:296;width:118;height:118" type="#_x0000_t75" stroked="false">
              <v:imagedata r:id="rId6" o:title=""/>
            </v:shape>
            <v:line style="position:absolute" from="8077,637" to="8346,637" stroked="true" strokeweight="1.92pt" strokecolor="#333333">
              <v:stroke dashstyle="solid"/>
            </v:line>
            <v:rect style="position:absolute;left:8346;top:586;width:99;height:99" filled="true" fillcolor="#ff00ff" stroked="false">
              <v:fill type="solid"/>
            </v:rect>
            <v:rect style="position:absolute;left:8346;top:586;width:99;height:99" filled="false" stroked="true" strokeweight=".958pt" strokecolor="#ff00ff">
              <v:stroke dashstyle="solid"/>
            </v:rect>
            <v:shape style="position:absolute;left:8499;top:211;width:1475;height:564" type="#_x0000_t202" filled="false" stroked="false">
              <v:textbox inset="0,0,0,0">
                <w:txbxContent>
                  <w:p>
                    <w:pPr>
                      <w:spacing w:before="1"/>
                      <w:ind w:left="244" w:right="18" w:hanging="245"/>
                      <w:jc w:val="left"/>
                      <w:rPr>
                        <w:sz w:val="21"/>
                      </w:rPr>
                    </w:pPr>
                    <w:r>
                      <w:rPr>
                        <w:w w:val="110"/>
                        <w:sz w:val="21"/>
                        <w:u w:val="thick" w:color="333333"/>
                      </w:rPr>
                      <w:t> </w:t>
                    </w:r>
                    <w:r>
                      <w:rPr>
                        <w:sz w:val="21"/>
                        <w:u w:val="thick" w:color="333333"/>
                      </w:rPr>
                      <w:t>   </w:t>
                    </w:r>
                    <w:r>
                      <w:rPr>
                        <w:sz w:val="21"/>
                      </w:rPr>
                      <w:t> 現状判断DI </w:t>
                    </w:r>
                    <w:r>
                      <w:rPr>
                        <w:w w:val="95"/>
                        <w:sz w:val="21"/>
                      </w:rPr>
                      <w:t>先行き判断DI</w:t>
                    </w:r>
                  </w:p>
                </w:txbxContent>
              </v:textbox>
              <w10:wrap type="none"/>
            </v:shape>
            <v:shape style="position:absolute;left:4440;top:1736;width:397;height:296" type="#_x0000_t202" filled="false" stroked="false">
              <v:textbox inset="0,0,0,0">
                <w:txbxContent>
                  <w:p>
                    <w:pPr>
                      <w:spacing w:before="1"/>
                      <w:ind w:left="0" w:right="0" w:firstLine="0"/>
                      <w:jc w:val="left"/>
                      <w:rPr>
                        <w:sz w:val="22"/>
                      </w:rPr>
                    </w:pPr>
                    <w:r>
                      <w:rPr>
                        <w:w w:val="90"/>
                        <w:sz w:val="22"/>
                      </w:rPr>
                      <w:t>43.7</w:t>
                    </w:r>
                  </w:p>
                </w:txbxContent>
              </v:textbox>
              <w10:wrap type="none"/>
            </v:shape>
            <v:shape style="position:absolute;left:5085;top:1657;width:397;height:296" type="#_x0000_t202" filled="false" stroked="false">
              <v:textbox inset="0,0,0,0">
                <w:txbxContent>
                  <w:p>
                    <w:pPr>
                      <w:spacing w:before="1"/>
                      <w:ind w:left="0" w:right="0" w:firstLine="0"/>
                      <w:jc w:val="left"/>
                      <w:rPr>
                        <w:sz w:val="22"/>
                      </w:rPr>
                    </w:pPr>
                    <w:r>
                      <w:rPr>
                        <w:w w:val="90"/>
                        <w:sz w:val="22"/>
                      </w:rPr>
                      <w:t>46.4</w:t>
                    </w:r>
                  </w:p>
                </w:txbxContent>
              </v:textbox>
              <w10:wrap type="none"/>
            </v:shape>
            <v:shape style="position:absolute;left:2503;top:2003;width:397;height:296" type="#_x0000_t202" filled="false" stroked="false">
              <v:textbox inset="0,0,0,0">
                <w:txbxContent>
                  <w:p>
                    <w:pPr>
                      <w:spacing w:before="1"/>
                      <w:ind w:left="0" w:right="0" w:firstLine="0"/>
                      <w:jc w:val="left"/>
                      <w:rPr>
                        <w:sz w:val="22"/>
                      </w:rPr>
                    </w:pPr>
                    <w:r>
                      <w:rPr>
                        <w:w w:val="90"/>
                        <w:sz w:val="22"/>
                      </w:rPr>
                      <w:t>34.5</w:t>
                    </w:r>
                  </w:p>
                </w:txbxContent>
              </v:textbox>
              <w10:wrap type="none"/>
            </v:shape>
            <v:shape style="position:absolute;left:3148;top:2168;width:397;height:296" type="#_x0000_t202" filled="false" stroked="false">
              <v:textbox inset="0,0,0,0">
                <w:txbxContent>
                  <w:p>
                    <w:pPr>
                      <w:spacing w:before="1"/>
                      <w:ind w:left="0" w:right="0" w:firstLine="0"/>
                      <w:jc w:val="left"/>
                      <w:rPr>
                        <w:sz w:val="22"/>
                      </w:rPr>
                    </w:pPr>
                    <w:r>
                      <w:rPr>
                        <w:w w:val="90"/>
                        <w:sz w:val="22"/>
                      </w:rPr>
                      <w:t>28.8</w:t>
                    </w:r>
                  </w:p>
                </w:txbxContent>
              </v:textbox>
              <w10:wrap type="none"/>
            </v:shape>
            <v:shape style="position:absolute;left:3794;top:2060;width:397;height:296" type="#_x0000_t202" filled="false" stroked="false">
              <v:textbox inset="0,0,0,0">
                <w:txbxContent>
                  <w:p>
                    <w:pPr>
                      <w:spacing w:before="1"/>
                      <w:ind w:left="0" w:right="0" w:firstLine="0"/>
                      <w:jc w:val="left"/>
                      <w:rPr>
                        <w:sz w:val="22"/>
                      </w:rPr>
                    </w:pPr>
                    <w:r>
                      <w:rPr>
                        <w:w w:val="90"/>
                        <w:sz w:val="22"/>
                      </w:rPr>
                      <w:t>32.5</w:t>
                    </w:r>
                  </w:p>
                </w:txbxContent>
              </v:textbox>
              <w10:wrap type="none"/>
            </v:shape>
            <v:shape style="position:absolute;left:2503;top:2676;width:397;height:296" type="#_x0000_t202" filled="false" stroked="false">
              <v:textbox inset="0,0,0,0">
                <w:txbxContent>
                  <w:p>
                    <w:pPr>
                      <w:spacing w:before="1"/>
                      <w:ind w:left="0" w:right="0" w:firstLine="0"/>
                      <w:jc w:val="left"/>
                      <w:rPr>
                        <w:sz w:val="22"/>
                      </w:rPr>
                    </w:pPr>
                    <w:r>
                      <w:rPr>
                        <w:w w:val="90"/>
                        <w:sz w:val="22"/>
                      </w:rPr>
                      <w:t>28.8</w:t>
                    </w:r>
                  </w:p>
                </w:txbxContent>
              </v:textbox>
              <w10:wrap type="none"/>
            </v:shape>
            <v:shape style="position:absolute;left:4440;top:2274;width:1043;height:445" type="#_x0000_t202" filled="false" stroked="false">
              <v:textbox inset="0,0,0,0">
                <w:txbxContent>
                  <w:p>
                    <w:pPr>
                      <w:tabs>
                        <w:tab w:pos="645" w:val="left" w:leader="none"/>
                      </w:tabs>
                      <w:spacing w:line="237" w:lineRule="auto" w:before="1"/>
                      <w:ind w:left="0" w:right="0" w:firstLine="0"/>
                      <w:jc w:val="left"/>
                      <w:rPr>
                        <w:sz w:val="22"/>
                      </w:rPr>
                    </w:pPr>
                    <w:r>
                      <w:rPr>
                        <w:w w:val="95"/>
                        <w:position w:val="-14"/>
                        <w:sz w:val="22"/>
                      </w:rPr>
                      <w:t>37.6</w:t>
                      <w:tab/>
                    </w:r>
                    <w:r>
                      <w:rPr>
                        <w:w w:val="90"/>
                        <w:sz w:val="22"/>
                      </w:rPr>
                      <w:t>42.7</w:t>
                    </w:r>
                  </w:p>
                </w:txbxContent>
              </v:textbox>
              <w10:wrap type="none"/>
            </v:shape>
            <v:shape style="position:absolute;left:5731;top:1940;width:397;height:841" type="#_x0000_t202" filled="false" stroked="false">
              <v:textbox inset="0,0,0,0">
                <w:txbxContent>
                  <w:p>
                    <w:pPr>
                      <w:spacing w:before="1"/>
                      <w:ind w:left="0" w:right="0" w:firstLine="0"/>
                      <w:jc w:val="left"/>
                      <w:rPr>
                        <w:sz w:val="22"/>
                      </w:rPr>
                    </w:pPr>
                    <w:r>
                      <w:rPr>
                        <w:w w:val="90"/>
                        <w:sz w:val="22"/>
                      </w:rPr>
                      <w:t>36.7</w:t>
                    </w:r>
                  </w:p>
                  <w:p>
                    <w:pPr>
                      <w:spacing w:before="250"/>
                      <w:ind w:left="0" w:right="0" w:firstLine="0"/>
                      <w:jc w:val="left"/>
                      <w:rPr>
                        <w:sz w:val="22"/>
                      </w:rPr>
                    </w:pPr>
                    <w:r>
                      <w:rPr>
                        <w:w w:val="90"/>
                        <w:sz w:val="22"/>
                      </w:rPr>
                      <w:t>35.4</w:t>
                    </w:r>
                  </w:p>
                </w:txbxContent>
              </v:textbox>
              <w10:wrap type="none"/>
            </v:shape>
            <v:shape style="position:absolute;left:6412;top:2053;width:397;height:723" type="#_x0000_t202" filled="false" stroked="false">
              <v:textbox inset="0,0,0,0">
                <w:txbxContent>
                  <w:p>
                    <w:pPr>
                      <w:spacing w:before="1"/>
                      <w:ind w:left="0" w:right="0" w:firstLine="0"/>
                      <w:jc w:val="left"/>
                      <w:rPr>
                        <w:sz w:val="22"/>
                      </w:rPr>
                    </w:pPr>
                    <w:r>
                      <w:rPr>
                        <w:w w:val="90"/>
                        <w:sz w:val="22"/>
                      </w:rPr>
                      <w:t>34.1</w:t>
                    </w:r>
                  </w:p>
                  <w:p>
                    <w:pPr>
                      <w:spacing w:before="132"/>
                      <w:ind w:left="0" w:right="0" w:firstLine="0"/>
                      <w:jc w:val="left"/>
                      <w:rPr>
                        <w:sz w:val="22"/>
                      </w:rPr>
                    </w:pPr>
                    <w:r>
                      <w:rPr>
                        <w:w w:val="90"/>
                        <w:sz w:val="22"/>
                      </w:rPr>
                      <w:t>33.8</w:t>
                    </w:r>
                  </w:p>
                </w:txbxContent>
              </v:textbox>
              <w10:wrap type="none"/>
            </v:shape>
            <v:shape style="position:absolute;left:7023;top:1914;width:397;height:296" type="#_x0000_t202" filled="false" stroked="false">
              <v:textbox inset="0,0,0,0">
                <w:txbxContent>
                  <w:p>
                    <w:pPr>
                      <w:spacing w:before="1"/>
                      <w:ind w:left="0" w:right="0" w:firstLine="0"/>
                      <w:jc w:val="left"/>
                      <w:rPr>
                        <w:sz w:val="22"/>
                      </w:rPr>
                    </w:pPr>
                    <w:r>
                      <w:rPr>
                        <w:w w:val="90"/>
                        <w:sz w:val="22"/>
                      </w:rPr>
                      <w:t>37.6</w:t>
                    </w:r>
                  </w:p>
                </w:txbxContent>
              </v:textbox>
              <w10:wrap type="none"/>
            </v:shape>
            <v:shape style="position:absolute;left:7669;top:1734;width:397;height:296" type="#_x0000_t202" filled="false" stroked="false">
              <v:textbox inset="0,0,0,0">
                <w:txbxContent>
                  <w:p>
                    <w:pPr>
                      <w:spacing w:before="1"/>
                      <w:ind w:left="0" w:right="0" w:firstLine="0"/>
                      <w:jc w:val="left"/>
                      <w:rPr>
                        <w:sz w:val="22"/>
                      </w:rPr>
                    </w:pPr>
                    <w:r>
                      <w:rPr>
                        <w:w w:val="90"/>
                        <w:sz w:val="22"/>
                      </w:rPr>
                      <w:t>43.8</w:t>
                    </w:r>
                  </w:p>
                </w:txbxContent>
              </v:textbox>
              <w10:wrap type="none"/>
            </v:shape>
            <v:shape style="position:absolute;left:8314;top:1700;width:397;height:844" type="#_x0000_t202" filled="false" stroked="false">
              <v:textbox inset="0,0,0,0">
                <w:txbxContent>
                  <w:p>
                    <w:pPr>
                      <w:spacing w:before="1"/>
                      <w:ind w:left="0" w:right="0" w:firstLine="0"/>
                      <w:jc w:val="left"/>
                      <w:rPr>
                        <w:sz w:val="22"/>
                      </w:rPr>
                    </w:pPr>
                    <w:r>
                      <w:rPr>
                        <w:w w:val="90"/>
                        <w:sz w:val="22"/>
                      </w:rPr>
                      <w:t>44.9</w:t>
                    </w:r>
                  </w:p>
                  <w:p>
                    <w:pPr>
                      <w:spacing w:before="252"/>
                      <w:ind w:left="0" w:right="0" w:firstLine="0"/>
                      <w:jc w:val="left"/>
                      <w:rPr>
                        <w:sz w:val="22"/>
                      </w:rPr>
                    </w:pPr>
                    <w:r>
                      <w:rPr>
                        <w:w w:val="90"/>
                        <w:sz w:val="22"/>
                      </w:rPr>
                      <w:t>43.6</w:t>
                    </w:r>
                  </w:p>
                </w:txbxContent>
              </v:textbox>
              <w10:wrap type="none"/>
            </v:shape>
            <v:shape style="position:absolute;left:8994;top:1707;width:397;height:637" type="#_x0000_t202" filled="false" stroked="false">
              <v:textbox inset="0,0,0,0">
                <w:txbxContent>
                  <w:p>
                    <w:pPr>
                      <w:spacing w:before="1"/>
                      <w:ind w:left="0" w:right="0" w:firstLine="0"/>
                      <w:jc w:val="left"/>
                      <w:rPr>
                        <w:sz w:val="22"/>
                      </w:rPr>
                    </w:pPr>
                    <w:r>
                      <w:rPr>
                        <w:w w:val="90"/>
                        <w:sz w:val="22"/>
                      </w:rPr>
                      <w:t>47.9</w:t>
                    </w:r>
                  </w:p>
                  <w:p>
                    <w:pPr>
                      <w:spacing w:before="46"/>
                      <w:ind w:left="0" w:right="0" w:firstLine="0"/>
                      <w:jc w:val="left"/>
                      <w:rPr>
                        <w:sz w:val="22"/>
                      </w:rPr>
                    </w:pPr>
                    <w:r>
                      <w:rPr>
                        <w:w w:val="90"/>
                        <w:sz w:val="22"/>
                      </w:rPr>
                      <w:t>46.8</w:t>
                    </w:r>
                  </w:p>
                </w:txbxContent>
              </v:textbox>
              <w10:wrap type="none"/>
            </v:shape>
            <v:shape style="position:absolute;left:9606;top:1516;width:397;height:296" type="#_x0000_t202" filled="false" stroked="false">
              <v:textbox inset="0,0,0,0">
                <w:txbxContent>
                  <w:p>
                    <w:pPr>
                      <w:spacing w:before="1"/>
                      <w:ind w:left="0" w:right="0" w:firstLine="0"/>
                      <w:jc w:val="left"/>
                      <w:rPr>
                        <w:sz w:val="22"/>
                      </w:rPr>
                    </w:pPr>
                    <w:r>
                      <w:rPr>
                        <w:w w:val="90"/>
                        <w:sz w:val="22"/>
                      </w:rPr>
                      <w:t>51.3</w:t>
                    </w:r>
                  </w:p>
                </w:txbxContent>
              </v:textbox>
              <w10:wrap type="none"/>
            </v:shape>
            <v:shape style="position:absolute;left:9606;top:2149;width:397;height:296" type="#_x0000_t202" filled="false" stroked="false">
              <v:textbox inset="0,0,0,0">
                <w:txbxContent>
                  <w:p>
                    <w:pPr>
                      <w:spacing w:before="1"/>
                      <w:ind w:left="0" w:right="0" w:firstLine="0"/>
                      <w:jc w:val="left"/>
                      <w:rPr>
                        <w:sz w:val="22"/>
                      </w:rPr>
                    </w:pPr>
                    <w:r>
                      <w:rPr>
                        <w:w w:val="90"/>
                        <w:sz w:val="22"/>
                      </w:rPr>
                      <w:t>47.0</w:t>
                    </w:r>
                  </w:p>
                </w:txbxContent>
              </v:textbox>
              <w10:wrap type="none"/>
            </v:shape>
            <v:shape style="position:absolute;left:7023;top:2517;width:397;height:296" type="#_x0000_t202" filled="false" stroked="false">
              <v:textbox inset="0,0,0,0">
                <w:txbxContent>
                  <w:p>
                    <w:pPr>
                      <w:spacing w:before="1"/>
                      <w:ind w:left="0" w:right="0" w:firstLine="0"/>
                      <w:jc w:val="left"/>
                      <w:rPr>
                        <w:sz w:val="22"/>
                      </w:rPr>
                    </w:pPr>
                    <w:r>
                      <w:rPr>
                        <w:w w:val="90"/>
                        <w:sz w:val="22"/>
                      </w:rPr>
                      <w:t>34.3</w:t>
                    </w:r>
                  </w:p>
                </w:txbxContent>
              </v:textbox>
              <w10:wrap type="none"/>
            </v:shape>
            <v:shape style="position:absolute;left:7669;top:2451;width:397;height:296" type="#_x0000_t202" filled="false" stroked="false">
              <v:textbox inset="0,0,0,0">
                <w:txbxContent>
                  <w:p>
                    <w:pPr>
                      <w:spacing w:before="1"/>
                      <w:ind w:left="0" w:right="0" w:firstLine="0"/>
                      <w:jc w:val="left"/>
                      <w:rPr>
                        <w:sz w:val="22"/>
                      </w:rPr>
                    </w:pPr>
                    <w:r>
                      <w:rPr>
                        <w:w w:val="90"/>
                        <w:sz w:val="22"/>
                      </w:rPr>
                      <w:t>36.6</w:t>
                    </w:r>
                  </w:p>
                </w:txbxContent>
              </v:textbox>
              <w10:wrap type="none"/>
            </v:shape>
            <v:shape style="position:absolute;left:3148;top:2875;width:397;height:296" type="#_x0000_t202" filled="false" stroked="false">
              <v:textbox inset="0,0,0,0">
                <w:txbxContent>
                  <w:p>
                    <w:pPr>
                      <w:spacing w:before="1"/>
                      <w:ind w:left="0" w:right="0" w:firstLine="0"/>
                      <w:jc w:val="left"/>
                      <w:rPr>
                        <w:sz w:val="22"/>
                      </w:rPr>
                    </w:pPr>
                    <w:r>
                      <w:rPr>
                        <w:w w:val="90"/>
                        <w:sz w:val="22"/>
                      </w:rPr>
                      <w:t>22.0</w:t>
                    </w:r>
                  </w:p>
                </w:txbxContent>
              </v:textbox>
              <w10:wrap type="none"/>
            </v:shape>
            <v:shape style="position:absolute;left:3794;top:2733;width:397;height:296" type="#_x0000_t202" filled="false" stroked="false">
              <v:textbox inset="0,0,0,0">
                <w:txbxContent>
                  <w:p>
                    <w:pPr>
                      <w:spacing w:before="1"/>
                      <w:ind w:left="0" w:right="0" w:firstLine="0"/>
                      <w:jc w:val="left"/>
                      <w:rPr>
                        <w:sz w:val="22"/>
                      </w:rPr>
                    </w:pPr>
                    <w:r>
                      <w:rPr>
                        <w:w w:val="90"/>
                        <w:sz w:val="22"/>
                      </w:rPr>
                      <w:t>26.8</w:t>
                    </w:r>
                  </w:p>
                </w:txbxContent>
              </v:textbox>
              <w10:wrap type="none"/>
            </v:shape>
            <v:shape style="position:absolute;left:2508;top:3513;width:7475;height:492" type="#_x0000_t202" filled="false" stroked="false">
              <v:textbox inset="0,0,0,0">
                <w:txbxContent>
                  <w:p>
                    <w:pPr>
                      <w:tabs>
                        <w:tab w:pos="672" w:val="left" w:leader="none"/>
                        <w:tab w:pos="1372" w:val="left" w:leader="none"/>
                        <w:tab w:pos="2018" w:val="left" w:leader="none"/>
                        <w:tab w:pos="2663" w:val="left" w:leader="none"/>
                        <w:tab w:pos="3254" w:val="left" w:leader="none"/>
                        <w:tab w:pos="3957" w:val="left" w:leader="none"/>
                        <w:tab w:pos="4601" w:val="left" w:leader="none"/>
                        <w:tab w:pos="5246" w:val="left" w:leader="none"/>
                        <w:tab w:pos="5837" w:val="left" w:leader="none"/>
                        <w:tab w:pos="6537" w:val="left" w:leader="none"/>
                        <w:tab w:pos="7183" w:val="left" w:leader="none"/>
                      </w:tabs>
                      <w:spacing w:before="1"/>
                      <w:ind w:left="0" w:right="18" w:firstLine="0"/>
                      <w:jc w:val="center"/>
                      <w:rPr>
                        <w:sz w:val="16"/>
                      </w:rPr>
                    </w:pPr>
                    <w:r>
                      <w:rPr>
                        <w:w w:val="90"/>
                        <w:sz w:val="16"/>
                      </w:rPr>
                      <w:t>※７月</w:t>
                      <w:tab/>
                      <w:t>１０月</w:t>
                      <w:tab/>
                      <w:t>１月</w:t>
                      <w:tab/>
                      <w:t>４月</w:t>
                      <w:tab/>
                      <w:t>７月</w:t>
                      <w:tab/>
                      <w:t>１０月</w:t>
                      <w:tab/>
                      <w:t>１月</w:t>
                      <w:tab/>
                      <w:t>４月</w:t>
                      <w:tab/>
                      <w:t>７月</w:t>
                      <w:tab/>
                      <w:t>１０月</w:t>
                      <w:tab/>
                      <w:t>１月</w:t>
                      <w:tab/>
                    </w:r>
                    <w:r>
                      <w:rPr>
                        <w:w w:val="85"/>
                        <w:sz w:val="16"/>
                      </w:rPr>
                      <w:t>４</w:t>
                    </w:r>
                    <w:r>
                      <w:rPr>
                        <w:spacing w:val="-17"/>
                        <w:w w:val="85"/>
                        <w:sz w:val="16"/>
                      </w:rPr>
                      <w:t>月</w:t>
                    </w:r>
                  </w:p>
                  <w:p>
                    <w:pPr>
                      <w:tabs>
                        <w:tab w:pos="2001" w:val="left" w:leader="none"/>
                        <w:tab w:pos="4582" w:val="left" w:leader="none"/>
                        <w:tab w:pos="6521" w:val="left" w:leader="none"/>
                      </w:tabs>
                      <w:spacing w:before="61"/>
                      <w:ind w:left="62" w:right="0" w:firstLine="0"/>
                      <w:jc w:val="center"/>
                      <w:rPr>
                        <w:sz w:val="16"/>
                      </w:rPr>
                    </w:pPr>
                    <w:r>
                      <w:rPr>
                        <w:w w:val="95"/>
                        <w:sz w:val="16"/>
                      </w:rPr>
                      <w:t>平成１３年</w:t>
                      <w:tab/>
                      <w:t>平成１４年</w:t>
                      <w:tab/>
                      <w:t>平成１５年</w:t>
                      <w:tab/>
                      <w:t>平成１６年</w:t>
                    </w:r>
                  </w:p>
                </w:txbxContent>
              </v:textbox>
              <w10:wrap type="none"/>
            </v:shape>
            <w10:wrap type="none"/>
          </v:group>
        </w:pict>
      </w:r>
      <w:r>
        <w:rPr/>
        <w:t>景気現状判断DI</w:t>
      </w:r>
      <w:r>
        <w:rPr>
          <w:w w:val="80"/>
        </w:rPr>
        <w:t>・</w:t>
      </w:r>
      <w:r>
        <w:rPr/>
        <w:t>先行き判断DIの推移</w:t>
      </w:r>
    </w:p>
    <w:p>
      <w:pPr>
        <w:pStyle w:val="BodyText"/>
        <w:spacing w:before="61"/>
        <w:ind w:left="910"/>
      </w:pPr>
      <w:r>
        <w:rPr/>
        <w:t>100</w:t>
      </w:r>
    </w:p>
    <w:p>
      <w:pPr>
        <w:pStyle w:val="BodyText"/>
        <w:spacing w:before="5"/>
        <w:rPr>
          <w:sz w:val="12"/>
        </w:rPr>
      </w:pPr>
    </w:p>
    <w:p>
      <w:pPr>
        <w:spacing w:line="223" w:lineRule="exact" w:before="100"/>
        <w:ind w:left="677" w:right="0" w:firstLine="0"/>
        <w:jc w:val="left"/>
        <w:rPr>
          <w:sz w:val="18"/>
        </w:rPr>
      </w:pPr>
      <w:r>
        <w:rPr>
          <w:w w:val="90"/>
          <w:sz w:val="18"/>
        </w:rPr>
        <w:t>良く</w:t>
      </w:r>
    </w:p>
    <w:p>
      <w:pPr>
        <w:spacing w:line="204" w:lineRule="exact" w:before="0"/>
        <w:ind w:left="420" w:right="0" w:firstLine="0"/>
        <w:jc w:val="left"/>
        <w:rPr>
          <w:sz w:val="18"/>
        </w:rPr>
      </w:pPr>
      <w:r>
        <w:rPr>
          <w:w w:val="85"/>
          <w:sz w:val="18"/>
        </w:rPr>
        <w:t>なっている</w:t>
      </w:r>
    </w:p>
    <w:p>
      <w:pPr>
        <w:spacing w:line="204" w:lineRule="exact" w:before="0"/>
        <w:ind w:left="425" w:right="0" w:firstLine="0"/>
        <w:jc w:val="left"/>
        <w:rPr>
          <w:sz w:val="18"/>
        </w:rPr>
      </w:pPr>
      <w:r>
        <w:rPr>
          <w:w w:val="70"/>
          <w:sz w:val="18"/>
        </w:rPr>
        <w:t>（良くなる）</w:t>
      </w:r>
    </w:p>
    <w:p>
      <w:pPr>
        <w:spacing w:line="204" w:lineRule="auto" w:before="11"/>
        <w:ind w:left="567" w:right="8877" w:firstLine="50"/>
        <w:jc w:val="center"/>
        <w:rPr>
          <w:sz w:val="18"/>
        </w:rPr>
      </w:pPr>
      <w:r>
        <w:rPr/>
        <w:pict>
          <v:shape style="position:absolute;margin-left:101.043884pt;margin-top:13.129428pt;width:11.05pt;height:14.8pt;mso-position-horizontal-relative:page;mso-position-vertical-relative:paragraph;z-index:1648" type="#_x0000_t202" filled="false" stroked="false">
            <v:textbox inset="0,0,0,0">
              <w:txbxContent>
                <w:p>
                  <w:pPr>
                    <w:pStyle w:val="BodyText"/>
                    <w:spacing w:before="1"/>
                  </w:pPr>
                  <w:r>
                    <w:rPr>
                      <w:w w:val="90"/>
                    </w:rPr>
                    <w:t>50</w:t>
                  </w:r>
                </w:p>
              </w:txbxContent>
            </v:textbox>
            <w10:wrap type="none"/>
          </v:shape>
        </w:pict>
      </w:r>
      <w:r>
        <w:rPr>
          <w:w w:val="120"/>
          <w:sz w:val="18"/>
        </w:rPr>
        <w:t>↑   </w:t>
      </w:r>
      <w:r>
        <w:rPr>
          <w:spacing w:val="-23"/>
          <w:w w:val="90"/>
          <w:sz w:val="18"/>
        </w:rPr>
        <w:t>変わら</w:t>
      </w:r>
      <w:r>
        <w:rPr>
          <w:sz w:val="18"/>
        </w:rPr>
        <w:t>ない</w:t>
      </w:r>
    </w:p>
    <w:p>
      <w:pPr>
        <w:spacing w:line="204" w:lineRule="auto" w:before="0"/>
        <w:ind w:left="677" w:right="8933" w:hanging="4"/>
        <w:jc w:val="center"/>
        <w:rPr>
          <w:sz w:val="18"/>
        </w:rPr>
      </w:pPr>
      <w:r>
        <w:rPr>
          <w:w w:val="120"/>
          <w:sz w:val="18"/>
        </w:rPr>
        <w:t>↓ </w:t>
      </w:r>
      <w:r>
        <w:rPr>
          <w:spacing w:val="-8"/>
          <w:w w:val="75"/>
          <w:sz w:val="18"/>
        </w:rPr>
        <w:t>悪く</w:t>
      </w:r>
    </w:p>
    <w:p>
      <w:pPr>
        <w:spacing w:line="191" w:lineRule="exact" w:before="0"/>
        <w:ind w:left="0" w:right="8259" w:firstLine="0"/>
        <w:jc w:val="center"/>
        <w:rPr>
          <w:sz w:val="18"/>
        </w:rPr>
      </w:pPr>
      <w:r>
        <w:rPr>
          <w:w w:val="85"/>
          <w:sz w:val="18"/>
        </w:rPr>
        <w:t>なっている</w:t>
      </w:r>
    </w:p>
    <w:p>
      <w:pPr>
        <w:spacing w:line="222" w:lineRule="exact" w:before="0"/>
        <w:ind w:left="0" w:right="8259" w:firstLine="0"/>
        <w:jc w:val="center"/>
        <w:rPr>
          <w:sz w:val="18"/>
        </w:rPr>
      </w:pPr>
      <w:r>
        <w:rPr>
          <w:w w:val="70"/>
          <w:sz w:val="18"/>
        </w:rPr>
        <w:t>（悪くなる）</w:t>
      </w:r>
    </w:p>
    <w:p>
      <w:pPr>
        <w:pStyle w:val="BodyText"/>
        <w:spacing w:before="10"/>
        <w:rPr>
          <w:sz w:val="19"/>
        </w:rPr>
      </w:pPr>
    </w:p>
    <w:p>
      <w:pPr>
        <w:pStyle w:val="BodyText"/>
        <w:ind w:left="1131"/>
      </w:pPr>
      <w:r>
        <w:rPr>
          <w:w w:val="89"/>
        </w:rPr>
        <w:t>0</w:t>
      </w:r>
    </w:p>
    <w:p>
      <w:pPr>
        <w:pStyle w:val="BodyText"/>
        <w:rPr>
          <w:sz w:val="20"/>
        </w:rPr>
      </w:pPr>
    </w:p>
    <w:p>
      <w:pPr>
        <w:pStyle w:val="BodyText"/>
        <w:spacing w:before="4"/>
        <w:rPr>
          <w:sz w:val="23"/>
        </w:rPr>
      </w:pPr>
    </w:p>
    <w:p>
      <w:pPr>
        <w:spacing w:before="99"/>
        <w:ind w:left="1356" w:right="0" w:firstLine="0"/>
        <w:jc w:val="left"/>
        <w:rPr>
          <w:sz w:val="20"/>
        </w:rPr>
      </w:pPr>
      <w:r>
        <w:rPr>
          <w:sz w:val="20"/>
        </w:rPr>
        <w:t>※平成１３年７月は試行調査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spacing w:before="99"/>
        <w:ind w:left="0" w:right="19" w:firstLine="0"/>
        <w:jc w:val="center"/>
        <w:rPr>
          <w:sz w:val="32"/>
        </w:rPr>
      </w:pPr>
      <w:r>
        <w:rPr>
          <w:w w:val="95"/>
          <w:sz w:val="32"/>
        </w:rPr>
        <w:t>平成１６年４月</w:t>
      </w:r>
    </w:p>
    <w:p>
      <w:pPr>
        <w:spacing w:before="126"/>
        <w:ind w:left="0" w:right="24"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00"/>
        </w:sectPr>
      </w:pPr>
    </w:p>
    <w:p>
      <w:pPr>
        <w:pStyle w:val="Heading1"/>
        <w:spacing w:before="88"/>
        <w:ind w:left="2544"/>
      </w:pPr>
      <w:r>
        <w:rPr/>
        <w:t>青森県景気ウォッチャー調査について</w:t>
      </w:r>
    </w:p>
    <w:p>
      <w:pPr>
        <w:pStyle w:val="BodyText"/>
        <w:rPr>
          <w:sz w:val="20"/>
        </w:rPr>
      </w:pPr>
    </w:p>
    <w:p>
      <w:pPr>
        <w:pStyle w:val="BodyText"/>
        <w:spacing w:before="237"/>
        <w:ind w:left="185"/>
      </w:pPr>
      <w:r>
        <w:rPr/>
        <w:t>１．調査の目的</w:t>
      </w:r>
    </w:p>
    <w:p>
      <w:pPr>
        <w:pStyle w:val="BodyText"/>
        <w:spacing w:line="316" w:lineRule="auto" w:before="58"/>
        <w:ind w:left="598" w:right="689" w:firstLine="220"/>
        <w:jc w:val="both"/>
      </w:pPr>
      <w:r>
        <w:rPr/>
        <w:t>統計データには表れないきめ細かな生活実感のある情報を収集し、県内景気動向判断の基礎資料とする。</w:t>
      </w:r>
    </w:p>
    <w:p>
      <w:pPr>
        <w:pStyle w:val="BodyText"/>
        <w:spacing w:before="119"/>
        <w:ind w:left="185"/>
      </w:pPr>
      <w:r>
        <w:rPr/>
        <w:t>２．調査の実施概要</w:t>
      </w:r>
    </w:p>
    <w:p>
      <w:pPr>
        <w:pStyle w:val="BodyText"/>
        <w:spacing w:before="58"/>
        <w:ind w:left="392"/>
      </w:pPr>
      <w:r>
        <w:rPr/>
        <w:t>（１）調査の範囲</w:t>
      </w:r>
    </w:p>
    <w:p>
      <w:pPr>
        <w:pStyle w:val="BodyText"/>
        <w:spacing w:line="328" w:lineRule="auto" w:before="58"/>
        <w:ind w:left="598" w:right="689"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8"/>
      </w:pPr>
      <w:r>
        <w:rPr/>
        <w:t>地域別・分野別の客体数</w:t>
      </w:r>
    </w:p>
    <w:tbl>
      <w:tblPr>
        <w:tblW w:w="0" w:type="auto"/>
        <w:jc w:val="left"/>
        <w:tblInd w:w="5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4"/>
        <w:gridCol w:w="858"/>
        <w:gridCol w:w="371"/>
        <w:gridCol w:w="489"/>
        <w:gridCol w:w="177"/>
        <w:gridCol w:w="333"/>
        <w:gridCol w:w="352"/>
        <w:gridCol w:w="858"/>
      </w:tblGrid>
      <w:tr>
        <w:trPr>
          <w:trHeight w:val="293"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4" w:type="dxa"/>
            <w:vMerge w:val="restart"/>
            <w:tcBorders>
              <w:bottom w:val="single" w:sz="8" w:space="0" w:color="000000"/>
            </w:tcBorders>
          </w:tcPr>
          <w:p>
            <w:pPr>
              <w:pStyle w:val="TableParagraph"/>
              <w:spacing w:line="240" w:lineRule="auto" w:before="140"/>
              <w:ind w:left="1559" w:right="1503"/>
              <w:jc w:val="center"/>
              <w:rPr>
                <w:sz w:val="22"/>
              </w:rPr>
            </w:pPr>
            <w:r>
              <w:rPr>
                <w:sz w:val="22"/>
              </w:rPr>
              <w:t>対  象  地 域</w:t>
            </w:r>
          </w:p>
        </w:tc>
        <w:tc>
          <w:tcPr>
            <w:tcW w:w="1229" w:type="dxa"/>
            <w:gridSpan w:val="2"/>
            <w:tcBorders>
              <w:bottom w:val="nil"/>
              <w:right w:val="nil"/>
            </w:tcBorders>
          </w:tcPr>
          <w:p>
            <w:pPr>
              <w:pStyle w:val="TableParagraph"/>
              <w:spacing w:line="274" w:lineRule="exact"/>
              <w:ind w:right="38"/>
              <w:rPr>
                <w:sz w:val="22"/>
              </w:rPr>
            </w:pPr>
            <w:r>
              <w:rPr>
                <w:w w:val="100"/>
                <w:sz w:val="22"/>
              </w:rPr>
              <w:t>調</w:t>
            </w:r>
          </w:p>
        </w:tc>
        <w:tc>
          <w:tcPr>
            <w:tcW w:w="666" w:type="dxa"/>
            <w:gridSpan w:val="2"/>
            <w:tcBorders>
              <w:left w:val="nil"/>
              <w:bottom w:val="single" w:sz="8" w:space="0" w:color="000000"/>
              <w:right w:val="nil"/>
            </w:tcBorders>
          </w:tcPr>
          <w:p>
            <w:pPr>
              <w:pStyle w:val="TableParagraph"/>
              <w:spacing w:line="274" w:lineRule="exact"/>
              <w:ind w:left="70"/>
              <w:jc w:val="left"/>
              <w:rPr>
                <w:sz w:val="22"/>
              </w:rPr>
            </w:pPr>
            <w:r>
              <w:rPr>
                <w:sz w:val="22"/>
              </w:rPr>
              <w:t>査 客</w:t>
            </w:r>
          </w:p>
        </w:tc>
        <w:tc>
          <w:tcPr>
            <w:tcW w:w="333" w:type="dxa"/>
            <w:tcBorders>
              <w:left w:val="nil"/>
              <w:bottom w:val="single" w:sz="8" w:space="0" w:color="000000"/>
              <w:right w:val="nil"/>
            </w:tcBorders>
          </w:tcPr>
          <w:p>
            <w:pPr>
              <w:pStyle w:val="TableParagraph"/>
              <w:spacing w:line="274" w:lineRule="exact"/>
              <w:ind w:left="66"/>
              <w:jc w:val="left"/>
              <w:rPr>
                <w:sz w:val="22"/>
              </w:rPr>
            </w:pPr>
            <w:r>
              <w:rPr>
                <w:w w:val="100"/>
                <w:sz w:val="22"/>
              </w:rPr>
              <w:t>体</w:t>
            </w:r>
          </w:p>
        </w:tc>
        <w:tc>
          <w:tcPr>
            <w:tcW w:w="1210" w:type="dxa"/>
            <w:gridSpan w:val="2"/>
            <w:tcBorders>
              <w:left w:val="nil"/>
              <w:bottom w:val="single" w:sz="8" w:space="0" w:color="000000"/>
            </w:tcBorders>
          </w:tcPr>
          <w:p>
            <w:pPr>
              <w:pStyle w:val="TableParagraph"/>
              <w:spacing w:line="274" w:lineRule="exact"/>
              <w:ind w:left="64"/>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4" w:type="dxa"/>
            <w:vMerge/>
            <w:tcBorders>
              <w:top w:val="nil"/>
              <w:bottom w:val="single" w:sz="8" w:space="0" w:color="000000"/>
            </w:tcBorders>
          </w:tcPr>
          <w:p>
            <w:pPr>
              <w:rPr>
                <w:sz w:val="2"/>
                <w:szCs w:val="2"/>
              </w:rPr>
            </w:pPr>
          </w:p>
        </w:tc>
        <w:tc>
          <w:tcPr>
            <w:tcW w:w="858" w:type="dxa"/>
            <w:tcBorders>
              <w:top w:val="nil"/>
              <w:bottom w:val="single" w:sz="8" w:space="0" w:color="000000"/>
              <w:right w:val="single" w:sz="8" w:space="0" w:color="000000"/>
            </w:tcBorders>
          </w:tcPr>
          <w:p>
            <w:pPr>
              <w:pStyle w:val="TableParagraph"/>
              <w:spacing w:line="286" w:lineRule="exact"/>
              <w:ind w:left="210"/>
              <w:jc w:val="left"/>
              <w:rPr>
                <w:sz w:val="22"/>
              </w:rPr>
            </w:pPr>
            <w:r>
              <w:rPr>
                <w:sz w:val="22"/>
              </w:rPr>
              <w:t>合計</w:t>
            </w:r>
          </w:p>
        </w:tc>
        <w:tc>
          <w:tcPr>
            <w:tcW w:w="860"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家計</w:t>
            </w:r>
          </w:p>
        </w:tc>
        <w:tc>
          <w:tcPr>
            <w:tcW w:w="862"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18"/>
              <w:jc w:val="left"/>
              <w:rPr>
                <w:sz w:val="22"/>
              </w:rPr>
            </w:pPr>
            <w:r>
              <w:rPr>
                <w:sz w:val="22"/>
              </w:rPr>
              <w:t>企業</w:t>
            </w:r>
          </w:p>
        </w:tc>
        <w:tc>
          <w:tcPr>
            <w:tcW w:w="858" w:type="dxa"/>
            <w:tcBorders>
              <w:top w:val="single" w:sz="8" w:space="0" w:color="000000"/>
              <w:left w:val="single" w:sz="8" w:space="0" w:color="000000"/>
              <w:bottom w:val="single" w:sz="8" w:space="0" w:color="000000"/>
            </w:tcBorders>
          </w:tcPr>
          <w:p>
            <w:pPr>
              <w:pStyle w:val="TableParagraph"/>
              <w:spacing w:line="286" w:lineRule="exact"/>
              <w:ind w:left="213"/>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4"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8" w:type="dxa"/>
            <w:tcBorders>
              <w:top w:val="single" w:sz="8" w:space="0" w:color="000000"/>
              <w:bottom w:val="nil"/>
              <w:right w:val="single" w:sz="8" w:space="0" w:color="000000"/>
            </w:tcBorders>
          </w:tcPr>
          <w:p>
            <w:pPr>
              <w:pStyle w:val="TableParagraph"/>
              <w:spacing w:line="290" w:lineRule="exact"/>
              <w:ind w:right="10"/>
              <w:rPr>
                <w:sz w:val="22"/>
              </w:rPr>
            </w:pPr>
            <w:r>
              <w:rPr>
                <w:w w:val="90"/>
                <w:sz w:val="22"/>
              </w:rPr>
              <w:t>30</w:t>
            </w:r>
          </w:p>
        </w:tc>
        <w:tc>
          <w:tcPr>
            <w:tcW w:w="860" w:type="dxa"/>
            <w:gridSpan w:val="2"/>
            <w:tcBorders>
              <w:top w:val="single" w:sz="8" w:space="0" w:color="000000"/>
              <w:left w:val="single" w:sz="8" w:space="0" w:color="000000"/>
              <w:bottom w:val="nil"/>
              <w:right w:val="single" w:sz="8" w:space="0" w:color="000000"/>
            </w:tcBorders>
          </w:tcPr>
          <w:p>
            <w:pPr>
              <w:pStyle w:val="TableParagraph"/>
              <w:spacing w:line="290" w:lineRule="exact"/>
              <w:ind w:right="13"/>
              <w:rPr>
                <w:sz w:val="22"/>
              </w:rPr>
            </w:pPr>
            <w:r>
              <w:rPr>
                <w:w w:val="90"/>
                <w:sz w:val="22"/>
              </w:rPr>
              <w:t>23</w:t>
            </w:r>
          </w:p>
        </w:tc>
        <w:tc>
          <w:tcPr>
            <w:tcW w:w="862" w:type="dxa"/>
            <w:gridSpan w:val="3"/>
            <w:tcBorders>
              <w:top w:val="single" w:sz="8" w:space="0" w:color="000000"/>
              <w:left w:val="single" w:sz="8" w:space="0" w:color="000000"/>
              <w:bottom w:val="nil"/>
              <w:right w:val="single" w:sz="8" w:space="0" w:color="000000"/>
            </w:tcBorders>
          </w:tcPr>
          <w:p>
            <w:pPr>
              <w:pStyle w:val="TableParagraph"/>
              <w:spacing w:line="290" w:lineRule="exact"/>
              <w:ind w:right="18"/>
              <w:rPr>
                <w:sz w:val="22"/>
              </w:rPr>
            </w:pPr>
            <w:r>
              <w:rPr>
                <w:w w:val="90"/>
                <w:sz w:val="22"/>
              </w:rPr>
              <w:t>4</w:t>
            </w:r>
          </w:p>
        </w:tc>
        <w:tc>
          <w:tcPr>
            <w:tcW w:w="858" w:type="dxa"/>
            <w:tcBorders>
              <w:top w:val="single" w:sz="8" w:space="0" w:color="000000"/>
              <w:left w:val="single" w:sz="8" w:space="0" w:color="000000"/>
              <w:bottom w:val="nil"/>
            </w:tcBorders>
          </w:tcPr>
          <w:p>
            <w:pPr>
              <w:pStyle w:val="TableParagraph"/>
              <w:spacing w:line="290" w:lineRule="exact"/>
              <w:ind w:right="7"/>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4"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8" w:type="dxa"/>
            <w:tcBorders>
              <w:top w:val="nil"/>
              <w:bottom w:val="nil"/>
              <w:right w:val="single" w:sz="8" w:space="0" w:color="000000"/>
            </w:tcBorders>
          </w:tcPr>
          <w:p>
            <w:pPr>
              <w:pStyle w:val="TableParagraph"/>
              <w:spacing w:line="290" w:lineRule="exact" w:before="16"/>
              <w:ind w:right="10"/>
              <w:rPr>
                <w:sz w:val="22"/>
              </w:rPr>
            </w:pPr>
            <w:r>
              <w:rPr>
                <w:w w:val="90"/>
                <w:sz w:val="22"/>
              </w:rPr>
              <w:t>30</w:t>
            </w:r>
          </w:p>
        </w:tc>
        <w:tc>
          <w:tcPr>
            <w:tcW w:w="860" w:type="dxa"/>
            <w:gridSpan w:val="2"/>
            <w:tcBorders>
              <w:top w:val="nil"/>
              <w:left w:val="single" w:sz="8" w:space="0" w:color="000000"/>
              <w:bottom w:val="nil"/>
              <w:right w:val="single" w:sz="8" w:space="0" w:color="000000"/>
            </w:tcBorders>
          </w:tcPr>
          <w:p>
            <w:pPr>
              <w:pStyle w:val="TableParagraph"/>
              <w:spacing w:line="290" w:lineRule="exact" w:before="16"/>
              <w:ind w:right="13"/>
              <w:rPr>
                <w:sz w:val="22"/>
              </w:rPr>
            </w:pPr>
            <w:r>
              <w:rPr>
                <w:w w:val="90"/>
                <w:sz w:val="22"/>
              </w:rPr>
              <w:t>22</w:t>
            </w:r>
          </w:p>
        </w:tc>
        <w:tc>
          <w:tcPr>
            <w:tcW w:w="862" w:type="dxa"/>
            <w:gridSpan w:val="3"/>
            <w:tcBorders>
              <w:top w:val="nil"/>
              <w:left w:val="single" w:sz="8" w:space="0" w:color="000000"/>
              <w:bottom w:val="nil"/>
              <w:right w:val="single" w:sz="8" w:space="0" w:color="000000"/>
            </w:tcBorders>
          </w:tcPr>
          <w:p>
            <w:pPr>
              <w:pStyle w:val="TableParagraph"/>
              <w:spacing w:line="290" w:lineRule="exact" w:before="16"/>
              <w:ind w:right="18"/>
              <w:rPr>
                <w:sz w:val="22"/>
              </w:rPr>
            </w:pPr>
            <w:r>
              <w:rPr>
                <w:w w:val="90"/>
                <w:sz w:val="22"/>
              </w:rPr>
              <w:t>6</w:t>
            </w:r>
          </w:p>
        </w:tc>
        <w:tc>
          <w:tcPr>
            <w:tcW w:w="858" w:type="dxa"/>
            <w:tcBorders>
              <w:top w:val="nil"/>
              <w:left w:val="single" w:sz="8" w:space="0" w:color="000000"/>
              <w:bottom w:val="nil"/>
            </w:tcBorders>
          </w:tcPr>
          <w:p>
            <w:pPr>
              <w:pStyle w:val="TableParagraph"/>
              <w:spacing w:line="290" w:lineRule="exact" w:before="16"/>
              <w:ind w:right="7"/>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4"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8" w:type="dxa"/>
            <w:tcBorders>
              <w:top w:val="nil"/>
              <w:bottom w:val="nil"/>
              <w:right w:val="single" w:sz="8" w:space="0" w:color="000000"/>
            </w:tcBorders>
          </w:tcPr>
          <w:p>
            <w:pPr>
              <w:pStyle w:val="TableParagraph"/>
              <w:spacing w:line="290" w:lineRule="exact" w:before="16"/>
              <w:ind w:right="10"/>
              <w:rPr>
                <w:sz w:val="22"/>
              </w:rPr>
            </w:pPr>
            <w:r>
              <w:rPr>
                <w:w w:val="90"/>
                <w:sz w:val="22"/>
              </w:rPr>
              <w:t>30</w:t>
            </w:r>
          </w:p>
        </w:tc>
        <w:tc>
          <w:tcPr>
            <w:tcW w:w="860" w:type="dxa"/>
            <w:gridSpan w:val="2"/>
            <w:tcBorders>
              <w:top w:val="nil"/>
              <w:left w:val="single" w:sz="8" w:space="0" w:color="000000"/>
              <w:bottom w:val="nil"/>
              <w:right w:val="single" w:sz="8" w:space="0" w:color="000000"/>
            </w:tcBorders>
          </w:tcPr>
          <w:p>
            <w:pPr>
              <w:pStyle w:val="TableParagraph"/>
              <w:spacing w:line="290" w:lineRule="exact" w:before="16"/>
              <w:ind w:right="13"/>
              <w:rPr>
                <w:sz w:val="22"/>
              </w:rPr>
            </w:pPr>
            <w:r>
              <w:rPr>
                <w:w w:val="90"/>
                <w:sz w:val="22"/>
              </w:rPr>
              <w:t>21</w:t>
            </w:r>
          </w:p>
        </w:tc>
        <w:tc>
          <w:tcPr>
            <w:tcW w:w="862" w:type="dxa"/>
            <w:gridSpan w:val="3"/>
            <w:tcBorders>
              <w:top w:val="nil"/>
              <w:left w:val="single" w:sz="8" w:space="0" w:color="000000"/>
              <w:bottom w:val="nil"/>
              <w:right w:val="single" w:sz="8" w:space="0" w:color="000000"/>
            </w:tcBorders>
          </w:tcPr>
          <w:p>
            <w:pPr>
              <w:pStyle w:val="TableParagraph"/>
              <w:spacing w:line="290" w:lineRule="exact" w:before="16"/>
              <w:ind w:right="18"/>
              <w:rPr>
                <w:sz w:val="22"/>
              </w:rPr>
            </w:pPr>
            <w:r>
              <w:rPr>
                <w:w w:val="90"/>
                <w:sz w:val="22"/>
              </w:rPr>
              <w:t>7</w:t>
            </w:r>
          </w:p>
        </w:tc>
        <w:tc>
          <w:tcPr>
            <w:tcW w:w="858" w:type="dxa"/>
            <w:tcBorders>
              <w:top w:val="nil"/>
              <w:left w:val="single" w:sz="8" w:space="0" w:color="000000"/>
              <w:bottom w:val="nil"/>
            </w:tcBorders>
          </w:tcPr>
          <w:p>
            <w:pPr>
              <w:pStyle w:val="TableParagraph"/>
              <w:spacing w:line="290" w:lineRule="exact" w:before="16"/>
              <w:ind w:right="7"/>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4" w:type="dxa"/>
            <w:tcBorders>
              <w:top w:val="nil"/>
            </w:tcBorders>
          </w:tcPr>
          <w:p>
            <w:pPr>
              <w:pStyle w:val="TableParagraph"/>
              <w:spacing w:line="274" w:lineRule="exact" w:before="16"/>
              <w:ind w:left="34"/>
              <w:jc w:val="left"/>
              <w:rPr>
                <w:sz w:val="22"/>
              </w:rPr>
            </w:pPr>
            <w:r>
              <w:rPr>
                <w:sz w:val="22"/>
              </w:rPr>
              <w:t>むつ市とその周辺部</w:t>
            </w:r>
          </w:p>
        </w:tc>
        <w:tc>
          <w:tcPr>
            <w:tcW w:w="858" w:type="dxa"/>
            <w:tcBorders>
              <w:top w:val="nil"/>
              <w:right w:val="single" w:sz="8" w:space="0" w:color="000000"/>
            </w:tcBorders>
          </w:tcPr>
          <w:p>
            <w:pPr>
              <w:pStyle w:val="TableParagraph"/>
              <w:spacing w:line="274" w:lineRule="exact" w:before="16"/>
              <w:ind w:right="10"/>
              <w:rPr>
                <w:sz w:val="22"/>
              </w:rPr>
            </w:pPr>
            <w:r>
              <w:rPr>
                <w:w w:val="90"/>
                <w:sz w:val="22"/>
              </w:rPr>
              <w:t>10</w:t>
            </w:r>
          </w:p>
        </w:tc>
        <w:tc>
          <w:tcPr>
            <w:tcW w:w="860" w:type="dxa"/>
            <w:gridSpan w:val="2"/>
            <w:tcBorders>
              <w:top w:val="nil"/>
              <w:left w:val="single" w:sz="8" w:space="0" w:color="000000"/>
              <w:right w:val="single" w:sz="8" w:space="0" w:color="000000"/>
            </w:tcBorders>
          </w:tcPr>
          <w:p>
            <w:pPr>
              <w:pStyle w:val="TableParagraph"/>
              <w:spacing w:line="274" w:lineRule="exact" w:before="16"/>
              <w:ind w:right="13"/>
              <w:rPr>
                <w:sz w:val="22"/>
              </w:rPr>
            </w:pPr>
            <w:r>
              <w:rPr>
                <w:w w:val="90"/>
                <w:sz w:val="22"/>
              </w:rPr>
              <w:t>9</w:t>
            </w:r>
          </w:p>
        </w:tc>
        <w:tc>
          <w:tcPr>
            <w:tcW w:w="862" w:type="dxa"/>
            <w:gridSpan w:val="3"/>
            <w:tcBorders>
              <w:top w:val="nil"/>
              <w:left w:val="single" w:sz="8" w:space="0" w:color="000000"/>
              <w:right w:val="single" w:sz="8" w:space="0" w:color="000000"/>
            </w:tcBorders>
          </w:tcPr>
          <w:p>
            <w:pPr>
              <w:pStyle w:val="TableParagraph"/>
              <w:spacing w:line="274" w:lineRule="exact" w:before="16"/>
              <w:ind w:right="18"/>
              <w:rPr>
                <w:sz w:val="22"/>
              </w:rPr>
            </w:pPr>
            <w:r>
              <w:rPr>
                <w:w w:val="90"/>
                <w:sz w:val="22"/>
              </w:rPr>
              <w:t>1</w:t>
            </w:r>
          </w:p>
        </w:tc>
        <w:tc>
          <w:tcPr>
            <w:tcW w:w="858" w:type="dxa"/>
            <w:tcBorders>
              <w:top w:val="nil"/>
              <w:left w:val="single" w:sz="8" w:space="0" w:color="000000"/>
            </w:tcBorders>
          </w:tcPr>
          <w:p>
            <w:pPr>
              <w:pStyle w:val="TableParagraph"/>
              <w:spacing w:line="274" w:lineRule="exact" w:before="16"/>
              <w:ind w:right="7"/>
              <w:rPr>
                <w:sz w:val="22"/>
              </w:rPr>
            </w:pPr>
            <w:r>
              <w:rPr>
                <w:w w:val="90"/>
                <w:sz w:val="22"/>
              </w:rPr>
              <w:t>0</w:t>
            </w:r>
          </w:p>
        </w:tc>
      </w:tr>
      <w:tr>
        <w:trPr>
          <w:trHeight w:val="281" w:hRule="atLeast"/>
        </w:trPr>
        <w:tc>
          <w:tcPr>
            <w:tcW w:w="5343" w:type="dxa"/>
            <w:gridSpan w:val="3"/>
            <w:tcBorders>
              <w:left w:val="nil"/>
              <w:bottom w:val="nil"/>
            </w:tcBorders>
          </w:tcPr>
          <w:p>
            <w:pPr>
              <w:pStyle w:val="TableParagraph"/>
              <w:spacing w:line="261" w:lineRule="exact"/>
              <w:ind w:right="-15"/>
              <w:rPr>
                <w:sz w:val="22"/>
              </w:rPr>
            </w:pPr>
            <w:r>
              <w:rPr>
                <w:w w:val="100"/>
                <w:sz w:val="22"/>
              </w:rPr>
              <w:t>計</w:t>
            </w:r>
          </w:p>
        </w:tc>
        <w:tc>
          <w:tcPr>
            <w:tcW w:w="858" w:type="dxa"/>
            <w:tcBorders>
              <w:right w:val="single" w:sz="8" w:space="0" w:color="000000"/>
            </w:tcBorders>
          </w:tcPr>
          <w:p>
            <w:pPr>
              <w:pStyle w:val="TableParagraph"/>
              <w:spacing w:line="261" w:lineRule="exact"/>
              <w:ind w:right="10"/>
              <w:rPr>
                <w:sz w:val="22"/>
              </w:rPr>
            </w:pPr>
            <w:r>
              <w:rPr>
                <w:w w:val="90"/>
                <w:sz w:val="22"/>
              </w:rPr>
              <w:t>100</w:t>
            </w:r>
          </w:p>
        </w:tc>
        <w:tc>
          <w:tcPr>
            <w:tcW w:w="860" w:type="dxa"/>
            <w:gridSpan w:val="2"/>
            <w:tcBorders>
              <w:left w:val="single" w:sz="8" w:space="0" w:color="000000"/>
              <w:right w:val="single" w:sz="8" w:space="0" w:color="000000"/>
            </w:tcBorders>
          </w:tcPr>
          <w:p>
            <w:pPr>
              <w:pStyle w:val="TableParagraph"/>
              <w:spacing w:line="261" w:lineRule="exact"/>
              <w:ind w:right="13"/>
              <w:rPr>
                <w:sz w:val="22"/>
              </w:rPr>
            </w:pPr>
            <w:r>
              <w:rPr>
                <w:w w:val="90"/>
                <w:sz w:val="22"/>
              </w:rPr>
              <w:t>75</w:t>
            </w:r>
          </w:p>
        </w:tc>
        <w:tc>
          <w:tcPr>
            <w:tcW w:w="862" w:type="dxa"/>
            <w:gridSpan w:val="3"/>
            <w:tcBorders>
              <w:left w:val="single" w:sz="8" w:space="0" w:color="000000"/>
              <w:right w:val="single" w:sz="8" w:space="0" w:color="000000"/>
            </w:tcBorders>
          </w:tcPr>
          <w:p>
            <w:pPr>
              <w:pStyle w:val="TableParagraph"/>
              <w:spacing w:line="261" w:lineRule="exact"/>
              <w:ind w:right="18"/>
              <w:rPr>
                <w:sz w:val="22"/>
              </w:rPr>
            </w:pPr>
            <w:r>
              <w:rPr>
                <w:w w:val="90"/>
                <w:sz w:val="22"/>
              </w:rPr>
              <w:t>18</w:t>
            </w:r>
          </w:p>
        </w:tc>
        <w:tc>
          <w:tcPr>
            <w:tcW w:w="858" w:type="dxa"/>
            <w:tcBorders>
              <w:left w:val="single" w:sz="8" w:space="0" w:color="000000"/>
            </w:tcBorders>
          </w:tcPr>
          <w:p>
            <w:pPr>
              <w:pStyle w:val="TableParagraph"/>
              <w:spacing w:line="261" w:lineRule="exact"/>
              <w:ind w:right="7"/>
              <w:rPr>
                <w:sz w:val="22"/>
              </w:rPr>
            </w:pPr>
            <w:r>
              <w:rPr>
                <w:w w:val="90"/>
                <w:sz w:val="22"/>
              </w:rPr>
              <w:t>7</w:t>
            </w:r>
          </w:p>
        </w:tc>
      </w:tr>
    </w:tbl>
    <w:p>
      <w:pPr>
        <w:pStyle w:val="BodyText"/>
        <w:spacing w:before="194"/>
        <w:ind w:left="391"/>
      </w:pPr>
      <w:r>
        <w:rPr/>
        <w:t>（２）調査事項</w:t>
      </w:r>
    </w:p>
    <w:p>
      <w:pPr>
        <w:pStyle w:val="BodyText"/>
        <w:tabs>
          <w:tab w:pos="1606" w:val="left" w:leader="none"/>
        </w:tabs>
        <w:spacing w:before="104"/>
        <w:ind w:left="963"/>
      </w:pPr>
      <w:r>
        <w:rPr/>
        <w:t>①</w:t>
        <w:tab/>
        <w:t>３か月前と比べた景気の現状判断とその理由</w:t>
      </w:r>
    </w:p>
    <w:p>
      <w:pPr>
        <w:pStyle w:val="BodyText"/>
        <w:tabs>
          <w:tab w:pos="1606" w:val="left" w:leader="none"/>
        </w:tabs>
        <w:spacing w:before="42"/>
        <w:ind w:left="963"/>
      </w:pPr>
      <w:r>
        <w:rPr/>
        <w:t>②</w:t>
        <w:tab/>
        <w:t>３か月後の景気の先行き判断とその理由</w:t>
      </w:r>
    </w:p>
    <w:p>
      <w:pPr>
        <w:pStyle w:val="BodyText"/>
        <w:spacing w:before="44"/>
        <w:ind w:left="598"/>
      </w:pPr>
      <w:r>
        <w:rPr/>
        <w:t>（参考） 景気の水準判断</w:t>
      </w:r>
    </w:p>
    <w:p>
      <w:pPr>
        <w:pStyle w:val="BodyText"/>
        <w:spacing w:before="243"/>
        <w:ind w:left="391"/>
      </w:pPr>
      <w:r>
        <w:rPr/>
        <w:t>（３）調査期日等</w:t>
      </w:r>
    </w:p>
    <w:p>
      <w:pPr>
        <w:pStyle w:val="BodyText"/>
        <w:spacing w:before="58"/>
        <w:ind w:left="819"/>
      </w:pPr>
      <w:r>
        <w:rPr/>
        <w:t>四半期に一度（１月、４月、７月、１０月）実施し、翌月初旬に公表。</w:t>
      </w:r>
    </w:p>
    <w:p>
      <w:pPr>
        <w:pStyle w:val="BodyText"/>
        <w:spacing w:before="247"/>
        <w:ind w:left="185"/>
      </w:pPr>
      <w:r>
        <w:rPr/>
        <w:t>３．ＤＩの算出方法</w:t>
      </w:r>
    </w:p>
    <w:p>
      <w:pPr>
        <w:pStyle w:val="BodyText"/>
        <w:spacing w:line="304" w:lineRule="auto" w:before="85" w:after="34"/>
        <w:ind w:left="598" w:right="910" w:firstLine="220"/>
      </w:pPr>
      <w:r>
        <w:rPr/>
        <w:t>５段階の判断にそれぞれ以下の点数を与え、これらに各判断の構成比（％）を乗じて、ＤＩを算出する。</w:t>
      </w:r>
    </w:p>
    <w:tbl>
      <w:tblPr>
        <w:tblW w:w="0" w:type="auto"/>
        <w:jc w:val="left"/>
        <w:tblInd w:w="7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7"/>
        <w:gridCol w:w="1396"/>
        <w:gridCol w:w="1389"/>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w w:val="105"/>
                <w:sz w:val="22"/>
              </w:rPr>
              <w:t>評 価</w:t>
            </w:r>
          </w:p>
        </w:tc>
        <w:tc>
          <w:tcPr>
            <w:tcW w:w="1397" w:type="dxa"/>
            <w:tcBorders>
              <w:bottom w:val="single" w:sz="8" w:space="0" w:color="000000"/>
            </w:tcBorders>
          </w:tcPr>
          <w:p>
            <w:pPr>
              <w:pStyle w:val="TableParagraph"/>
              <w:spacing w:line="216" w:lineRule="auto" w:before="89"/>
              <w:ind w:left="465" w:right="100" w:hanging="382"/>
              <w:jc w:val="left"/>
              <w:rPr>
                <w:sz w:val="16"/>
              </w:rPr>
            </w:pPr>
            <w:r>
              <w:rPr>
                <w:w w:val="105"/>
                <w:sz w:val="16"/>
              </w:rPr>
              <w:t>良 く な っ てい る</w:t>
            </w:r>
            <w:r>
              <w:rPr>
                <w:sz w:val="16"/>
              </w:rPr>
              <w:t>  </w:t>
            </w:r>
          </w:p>
        </w:tc>
        <w:tc>
          <w:tcPr>
            <w:tcW w:w="1398" w:type="dxa"/>
            <w:tcBorders>
              <w:bottom w:val="single" w:sz="8" w:space="0" w:color="000000"/>
              <w:right w:val="single" w:sz="18" w:space="0" w:color="000000"/>
            </w:tcBorders>
          </w:tcPr>
          <w:p>
            <w:pPr>
              <w:pStyle w:val="TableParagraph"/>
              <w:spacing w:line="198" w:lineRule="exact"/>
              <w:ind w:left="463"/>
              <w:jc w:val="left"/>
              <w:rPr>
                <w:sz w:val="16"/>
              </w:rPr>
            </w:pPr>
            <w:r>
              <w:rPr>
                <w:spacing w:val="12"/>
                <w:w w:val="105"/>
                <w:sz w:val="16"/>
              </w:rPr>
              <w:t>や や</w:t>
            </w:r>
            <w:r>
              <w:rPr>
                <w:spacing w:val="12"/>
                <w:sz w:val="16"/>
              </w:rPr>
              <w:t> </w:t>
            </w:r>
            <w:r>
              <w:rPr>
                <w:spacing w:val="-5"/>
                <w:sz w:val="16"/>
              </w:rPr>
              <w:t> </w:t>
            </w:r>
          </w:p>
          <w:p>
            <w:pPr>
              <w:pStyle w:val="TableParagraph"/>
              <w:spacing w:line="192" w:lineRule="exact" w:before="16"/>
              <w:ind w:left="83" w:right="93"/>
              <w:jc w:val="center"/>
              <w:rPr>
                <w:sz w:val="16"/>
              </w:rPr>
            </w:pPr>
            <w:r>
              <w:rPr>
                <w:spacing w:val="13"/>
                <w:w w:val="105"/>
                <w:sz w:val="16"/>
              </w:rPr>
              <w:t>良 く な っ て</w:t>
            </w:r>
            <w:r>
              <w:rPr>
                <w:spacing w:val="12"/>
                <w:w w:val="105"/>
                <w:sz w:val="16"/>
              </w:rPr>
              <w:t>い る</w:t>
            </w:r>
            <w:r>
              <w:rPr>
                <w:spacing w:val="12"/>
                <w:sz w:val="16"/>
              </w:rPr>
              <w:t> </w:t>
            </w:r>
            <w:r>
              <w:rPr>
                <w:spacing w:val="-3"/>
                <w:sz w:val="16"/>
              </w:rPr>
              <w:t> </w:t>
            </w:r>
          </w:p>
        </w:tc>
        <w:tc>
          <w:tcPr>
            <w:tcW w:w="1397" w:type="dxa"/>
            <w:tcBorders>
              <w:left w:val="single" w:sz="18" w:space="0" w:color="000000"/>
              <w:bottom w:val="single" w:sz="8" w:space="0" w:color="000000"/>
            </w:tcBorders>
          </w:tcPr>
          <w:p>
            <w:pPr>
              <w:pStyle w:val="TableParagraph"/>
              <w:spacing w:line="240" w:lineRule="auto" w:before="168"/>
              <w:ind w:left="75"/>
              <w:jc w:val="left"/>
              <w:rPr>
                <w:sz w:val="16"/>
              </w:rPr>
            </w:pPr>
            <w:r>
              <w:rPr>
                <w:w w:val="105"/>
                <w:sz w:val="16"/>
              </w:rPr>
              <w:t>変 わ ら な い</w:t>
            </w:r>
          </w:p>
        </w:tc>
        <w:tc>
          <w:tcPr>
            <w:tcW w:w="1396" w:type="dxa"/>
            <w:tcBorders>
              <w:bottom w:val="single" w:sz="8" w:space="0" w:color="000000"/>
            </w:tcBorders>
          </w:tcPr>
          <w:p>
            <w:pPr>
              <w:pStyle w:val="TableParagraph"/>
              <w:spacing w:line="198" w:lineRule="exact"/>
              <w:ind w:left="460"/>
              <w:jc w:val="left"/>
              <w:rPr>
                <w:sz w:val="16"/>
              </w:rPr>
            </w:pPr>
            <w:r>
              <w:rPr>
                <w:spacing w:val="12"/>
                <w:w w:val="105"/>
                <w:sz w:val="16"/>
              </w:rPr>
              <w:t>や や</w:t>
            </w:r>
            <w:r>
              <w:rPr>
                <w:spacing w:val="12"/>
                <w:sz w:val="16"/>
              </w:rPr>
              <w:t> </w:t>
            </w:r>
            <w:r>
              <w:rPr>
                <w:spacing w:val="-5"/>
                <w:sz w:val="16"/>
              </w:rPr>
              <w:t> </w:t>
            </w:r>
          </w:p>
          <w:p>
            <w:pPr>
              <w:pStyle w:val="TableParagraph"/>
              <w:spacing w:line="192" w:lineRule="exact" w:before="16"/>
              <w:ind w:left="81" w:right="102"/>
              <w:jc w:val="center"/>
              <w:rPr>
                <w:sz w:val="16"/>
              </w:rPr>
            </w:pPr>
            <w:r>
              <w:rPr>
                <w:spacing w:val="13"/>
                <w:w w:val="105"/>
                <w:sz w:val="16"/>
              </w:rPr>
              <w:t>悪 く な っ て</w:t>
            </w:r>
            <w:r>
              <w:rPr>
                <w:spacing w:val="12"/>
                <w:w w:val="105"/>
                <w:sz w:val="16"/>
              </w:rPr>
              <w:t>い る</w:t>
            </w:r>
            <w:r>
              <w:rPr>
                <w:spacing w:val="12"/>
                <w:sz w:val="16"/>
              </w:rPr>
              <w:t> </w:t>
            </w:r>
            <w:r>
              <w:rPr>
                <w:spacing w:val="-3"/>
                <w:sz w:val="16"/>
              </w:rPr>
              <w:t> </w:t>
            </w:r>
          </w:p>
        </w:tc>
        <w:tc>
          <w:tcPr>
            <w:tcW w:w="1389" w:type="dxa"/>
            <w:tcBorders>
              <w:bottom w:val="single" w:sz="8" w:space="0" w:color="000000"/>
              <w:right w:val="single" w:sz="18" w:space="0" w:color="000000"/>
            </w:tcBorders>
          </w:tcPr>
          <w:p>
            <w:pPr>
              <w:pStyle w:val="TableParagraph"/>
              <w:spacing w:line="216" w:lineRule="auto" w:before="89"/>
              <w:ind w:left="465" w:right="2" w:hanging="382"/>
              <w:jc w:val="left"/>
              <w:rPr>
                <w:sz w:val="16"/>
              </w:rPr>
            </w:pPr>
            <w:r>
              <w:rPr>
                <w:w w:val="105"/>
                <w:sz w:val="16"/>
              </w:rPr>
              <w:t>悪 く な っ てい る</w:t>
            </w:r>
            <w:r>
              <w:rPr>
                <w:sz w:val="16"/>
              </w:rPr>
              <w:t>  </w:t>
            </w:r>
          </w:p>
        </w:tc>
      </w:tr>
      <w:tr>
        <w:trPr>
          <w:trHeight w:val="386"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w w:val="105"/>
                <w:sz w:val="22"/>
              </w:rPr>
              <w:t>点 数</w:t>
            </w:r>
          </w:p>
        </w:tc>
        <w:tc>
          <w:tcPr>
            <w:tcW w:w="1397" w:type="dxa"/>
            <w:tcBorders>
              <w:top w:val="single" w:sz="8" w:space="0" w:color="000000"/>
            </w:tcBorders>
          </w:tcPr>
          <w:p>
            <w:pPr>
              <w:pStyle w:val="TableParagraph"/>
              <w:spacing w:line="240" w:lineRule="auto" w:before="37"/>
              <w:ind w:right="49"/>
              <w:rPr>
                <w:sz w:val="22"/>
              </w:rPr>
            </w:pPr>
            <w:r>
              <w:rPr>
                <w:w w:val="92"/>
                <w:sz w:val="22"/>
              </w:rPr>
              <w:t>1</w:t>
            </w:r>
          </w:p>
        </w:tc>
        <w:tc>
          <w:tcPr>
            <w:tcW w:w="1398" w:type="dxa"/>
            <w:tcBorders>
              <w:top w:val="single" w:sz="8" w:space="0" w:color="000000"/>
              <w:right w:val="single" w:sz="18" w:space="0" w:color="000000"/>
            </w:tcBorders>
          </w:tcPr>
          <w:p>
            <w:pPr>
              <w:pStyle w:val="TableParagraph"/>
              <w:spacing w:line="240" w:lineRule="auto" w:before="37"/>
              <w:ind w:left="695"/>
              <w:jc w:val="left"/>
              <w:rPr>
                <w:sz w:val="22"/>
              </w:rPr>
            </w:pPr>
            <w:r>
              <w:rPr>
                <w:w w:val="105"/>
                <w:sz w:val="22"/>
              </w:rPr>
              <w:t>0.7 5</w:t>
            </w:r>
          </w:p>
        </w:tc>
        <w:tc>
          <w:tcPr>
            <w:tcW w:w="1397" w:type="dxa"/>
            <w:tcBorders>
              <w:top w:val="single" w:sz="8" w:space="0" w:color="000000"/>
              <w:left w:val="single" w:sz="18" w:space="0" w:color="000000"/>
            </w:tcBorders>
          </w:tcPr>
          <w:p>
            <w:pPr>
              <w:pStyle w:val="TableParagraph"/>
              <w:spacing w:line="240" w:lineRule="auto" w:before="37"/>
              <w:ind w:left="853"/>
              <w:jc w:val="left"/>
              <w:rPr>
                <w:sz w:val="22"/>
              </w:rPr>
            </w:pPr>
            <w:r>
              <w:rPr>
                <w:w w:val="105"/>
                <w:sz w:val="22"/>
              </w:rPr>
              <w:t>0 </w:t>
            </w:r>
            <w:r>
              <w:rPr>
                <w:w w:val="165"/>
                <w:sz w:val="22"/>
              </w:rPr>
              <w:t>.</w:t>
            </w:r>
            <w:r>
              <w:rPr>
                <w:spacing w:val="-66"/>
                <w:w w:val="165"/>
                <w:sz w:val="22"/>
              </w:rPr>
              <w:t> </w:t>
            </w:r>
            <w:r>
              <w:rPr>
                <w:w w:val="105"/>
                <w:sz w:val="22"/>
              </w:rPr>
              <w:t>5</w:t>
            </w:r>
          </w:p>
        </w:tc>
        <w:tc>
          <w:tcPr>
            <w:tcW w:w="1396"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89" w:type="dxa"/>
            <w:tcBorders>
              <w:top w:val="single" w:sz="8" w:space="0" w:color="000000"/>
              <w:right w:val="single" w:sz="18" w:space="0" w:color="000000"/>
            </w:tcBorders>
          </w:tcPr>
          <w:p>
            <w:pPr>
              <w:pStyle w:val="TableParagraph"/>
              <w:spacing w:line="240" w:lineRule="auto" w:before="37"/>
              <w:ind w:right="36"/>
              <w:rPr>
                <w:sz w:val="22"/>
              </w:rPr>
            </w:pPr>
            <w:r>
              <w:rPr>
                <w:w w:val="92"/>
                <w:sz w:val="22"/>
              </w:rPr>
              <w:t>0</w:t>
            </w:r>
          </w:p>
        </w:tc>
      </w:tr>
    </w:tbl>
    <w:p>
      <w:pPr>
        <w:pStyle w:val="BodyText"/>
        <w:rPr>
          <w:sz w:val="30"/>
        </w:rPr>
      </w:pPr>
    </w:p>
    <w:p>
      <w:pPr>
        <w:pStyle w:val="BodyText"/>
        <w:spacing w:before="6"/>
        <w:rPr>
          <w:sz w:val="44"/>
        </w:rPr>
      </w:pPr>
    </w:p>
    <w:p>
      <w:pPr>
        <w:pStyle w:val="BodyText"/>
        <w:spacing w:before="1"/>
        <w:ind w:left="598"/>
      </w:pPr>
      <w:r>
        <w:rPr/>
        <w:t>（本調査についてのお問い合わせ先）</w:t>
      </w:r>
    </w:p>
    <w:p>
      <w:pPr>
        <w:pStyle w:val="BodyText"/>
        <w:tabs>
          <w:tab w:pos="1923" w:val="left" w:leader="none"/>
        </w:tabs>
        <w:spacing w:line="270" w:lineRule="exact" w:before="17"/>
        <w:ind w:left="598"/>
      </w:pPr>
      <w:r>
        <w:rPr/>
        <w:t>〒030-8570</w:t>
        <w:tab/>
        <w:t>青森県企画政策部統計分析課</w:t>
      </w:r>
      <w:r>
        <w:rPr>
          <w:spacing w:val="49"/>
        </w:rPr>
        <w:t> </w:t>
      </w:r>
      <w:r>
        <w:rPr/>
        <w:t>統計情報分析グループ</w:t>
      </w:r>
    </w:p>
    <w:p>
      <w:pPr>
        <w:pStyle w:val="BodyText"/>
        <w:tabs>
          <w:tab w:pos="2806" w:val="left" w:leader="none"/>
        </w:tabs>
        <w:spacing w:line="199" w:lineRule="auto" w:before="15"/>
        <w:ind w:left="1923" w:right="1793"/>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7"/>
          <w:pgSz w:w="11900" w:h="16840"/>
          <w:pgMar w:footer="848" w:header="0" w:top="1300" w:bottom="1040" w:left="1000" w:right="1000"/>
        </w:sectPr>
      </w:pPr>
    </w:p>
    <w:p>
      <w:pPr>
        <w:pStyle w:val="Heading1"/>
        <w:spacing w:before="80"/>
        <w:ind w:left="132"/>
      </w:pPr>
      <w:r>
        <w:rPr/>
        <w:t>１．結果概要</w:t>
      </w:r>
    </w:p>
    <w:p>
      <w:pPr>
        <w:pStyle w:val="Heading2"/>
        <w:spacing w:before="301" w:after="7"/>
        <w:ind w:left="132"/>
      </w:pPr>
      <w:r>
        <w:rPr/>
        <w:t>（１）３か月前と比べた景気の現状判断ＤＩ</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64"/>
      </w:tblGrid>
      <w:tr>
        <w:trPr>
          <w:trHeight w:val="2046" w:hRule="atLeast"/>
        </w:trPr>
        <w:tc>
          <w:tcPr>
            <w:tcW w:w="9664" w:type="dxa"/>
            <w:tcBorders>
              <w:bottom w:val="dotted" w:sz="4" w:space="0" w:color="000000"/>
            </w:tcBorders>
          </w:tcPr>
          <w:p>
            <w:pPr>
              <w:pStyle w:val="TableParagraph"/>
              <w:spacing w:line="305" w:lineRule="exact"/>
              <w:ind w:left="98"/>
              <w:jc w:val="left"/>
              <w:rPr>
                <w:sz w:val="24"/>
              </w:rPr>
            </w:pPr>
            <w:r>
              <w:rPr>
                <w:sz w:val="24"/>
              </w:rPr>
              <w:t>① 県全体の動向</w:t>
            </w:r>
          </w:p>
          <w:p>
            <w:pPr>
              <w:pStyle w:val="TableParagraph"/>
              <w:spacing w:line="232" w:lineRule="auto" w:before="280"/>
              <w:ind w:left="98" w:right="84" w:firstLine="220"/>
              <w:jc w:val="both"/>
              <w:rPr>
                <w:sz w:val="22"/>
              </w:rPr>
            </w:pPr>
            <w:r>
              <w:rPr>
                <w:spacing w:val="-3"/>
                <w:sz w:val="22"/>
                <w:u w:val="single"/>
              </w:rPr>
              <w:t>前期調査と比べると、「やや良くなっている」が減少し、「変わらない」が増加したことにより、全体では０．９ポイント減の４７.０となり、引き続き横ばいを示す５０を下回った。</w:t>
            </w:r>
            <w:r>
              <w:rPr>
                <w:spacing w:val="-3"/>
                <w:sz w:val="22"/>
              </w:rPr>
              <w:t>判断理由をみると、一部に売上の増加傾向が見られるという声があるものの、一方では、客単価の低下や年度末の公共事業減による影響があげられていた。</w:t>
            </w:r>
          </w:p>
        </w:tc>
      </w:tr>
      <w:tr>
        <w:trPr>
          <w:trHeight w:val="1453" w:hRule="atLeast"/>
        </w:trPr>
        <w:tc>
          <w:tcPr>
            <w:tcW w:w="9664" w:type="dxa"/>
            <w:tcBorders>
              <w:top w:val="dotted" w:sz="4" w:space="0" w:color="000000"/>
              <w:bottom w:val="dotted" w:sz="4" w:space="0" w:color="000000"/>
            </w:tcBorders>
          </w:tcPr>
          <w:p>
            <w:pPr>
              <w:pStyle w:val="TableParagraph"/>
              <w:spacing w:line="305" w:lineRule="exact"/>
              <w:ind w:left="98"/>
              <w:jc w:val="left"/>
              <w:rPr>
                <w:sz w:val="24"/>
              </w:rPr>
            </w:pPr>
            <w:r>
              <w:rPr>
                <w:sz w:val="24"/>
              </w:rPr>
              <w:t>② 分野別の動向</w:t>
            </w:r>
          </w:p>
          <w:p>
            <w:pPr>
              <w:pStyle w:val="TableParagraph"/>
              <w:spacing w:line="232" w:lineRule="auto" w:before="283"/>
              <w:ind w:left="98" w:right="87" w:firstLine="220"/>
              <w:jc w:val="left"/>
              <w:rPr>
                <w:sz w:val="22"/>
              </w:rPr>
            </w:pPr>
            <w:r>
              <w:rPr>
                <w:sz w:val="22"/>
              </w:rPr>
              <w:t>前期調査に比べて、企業関連ではポイントが増加したものの、家計関連、雇用関連ではポイントが低下した。企業関連、雇用関連では、横ばいを示す５０を上回った。</w:t>
            </w:r>
          </w:p>
        </w:tc>
      </w:tr>
      <w:tr>
        <w:trPr>
          <w:trHeight w:val="1737" w:hRule="atLeast"/>
        </w:trPr>
        <w:tc>
          <w:tcPr>
            <w:tcW w:w="9664" w:type="dxa"/>
            <w:tcBorders>
              <w:top w:val="dotted" w:sz="4" w:space="0" w:color="000000"/>
            </w:tcBorders>
          </w:tcPr>
          <w:p>
            <w:pPr>
              <w:pStyle w:val="TableParagraph"/>
              <w:spacing w:line="305" w:lineRule="exact"/>
              <w:ind w:left="98"/>
              <w:jc w:val="left"/>
              <w:rPr>
                <w:sz w:val="24"/>
              </w:rPr>
            </w:pPr>
            <w:r>
              <w:rPr>
                <w:sz w:val="24"/>
              </w:rPr>
              <w:t>③ 地区別の動向</w:t>
            </w:r>
          </w:p>
          <w:p>
            <w:pPr>
              <w:pStyle w:val="TableParagraph"/>
              <w:spacing w:line="232" w:lineRule="auto" w:before="280"/>
              <w:ind w:left="98" w:right="87" w:firstLine="220"/>
              <w:jc w:val="both"/>
              <w:rPr>
                <w:sz w:val="22"/>
              </w:rPr>
            </w:pPr>
            <w:r>
              <w:rPr>
                <w:sz w:val="22"/>
              </w:rPr>
              <w:t>前期調査に比べて東青地区では横ばい、津軽、県南地区ではポイントが減少したものの、下北地区ではポイントが増加した。特に、県南以外の地区では「変わらない」が大幅に増加したものの、県南地区では「やや悪くなっている」が１１．７ポイント増加している。</w:t>
            </w:r>
          </w:p>
        </w:tc>
      </w:tr>
    </w:tbl>
    <w:p>
      <w:pPr>
        <w:spacing w:before="269" w:after="7"/>
        <w:ind w:left="132" w:right="0" w:firstLine="0"/>
        <w:jc w:val="left"/>
        <w:rPr>
          <w:sz w:val="24"/>
        </w:rPr>
      </w:pPr>
      <w:r>
        <w:rPr>
          <w:sz w:val="24"/>
        </w:rPr>
        <w:t>（２）３か月後の景気の先行き判断ＤＩ</w:t>
      </w: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65"/>
      </w:tblGrid>
      <w:tr>
        <w:trPr>
          <w:trHeight w:val="2307" w:hRule="atLeast"/>
        </w:trPr>
        <w:tc>
          <w:tcPr>
            <w:tcW w:w="9565" w:type="dxa"/>
            <w:tcBorders>
              <w:bottom w:val="dotted" w:sz="4" w:space="0" w:color="000000"/>
            </w:tcBorders>
          </w:tcPr>
          <w:p>
            <w:pPr>
              <w:pStyle w:val="TableParagraph"/>
              <w:spacing w:line="305" w:lineRule="exact"/>
              <w:ind w:left="98"/>
              <w:jc w:val="left"/>
              <w:rPr>
                <w:sz w:val="24"/>
              </w:rPr>
            </w:pPr>
            <w:r>
              <w:rPr>
                <w:sz w:val="24"/>
              </w:rPr>
              <w:t>① 県全体の動向</w:t>
            </w:r>
          </w:p>
          <w:p>
            <w:pPr>
              <w:pStyle w:val="TableParagraph"/>
              <w:spacing w:line="232" w:lineRule="auto" w:before="280"/>
              <w:ind w:left="98" w:right="79" w:firstLine="220"/>
              <w:jc w:val="both"/>
              <w:rPr>
                <w:sz w:val="22"/>
              </w:rPr>
            </w:pPr>
            <w:r>
              <w:rPr>
                <w:sz w:val="22"/>
                <w:u w:val="single"/>
              </w:rPr>
              <w:t>前期調査と比べると、「やや良くなる」が９．４ポイント増加し、「やや悪くなる」が減少</w:t>
            </w:r>
            <w:r>
              <w:rPr>
                <w:spacing w:val="-209"/>
                <w:sz w:val="22"/>
                <w:u w:val="single"/>
              </w:rPr>
              <w:t>した</w:t>
            </w:r>
            <w:r>
              <w:rPr>
                <w:sz w:val="22"/>
                <w:u w:val="single"/>
              </w:rPr>
              <w:t>ことにより、全体では４.５ポイント増の５１.３となり、５期連続で増加し調査開始以来初め て５０を上回った。</w:t>
            </w:r>
            <w:r>
              <w:rPr>
                <w:sz w:val="22"/>
              </w:rPr>
              <w:t>判断理由をみると、株価の上昇による市場への好影響や桜祭りをはじめと</w:t>
            </w:r>
            <w:r>
              <w:rPr>
                <w:spacing w:val="2"/>
                <w:sz w:val="22"/>
              </w:rPr>
              <w:t>する観光シーズンの開幕に期待する一方で、消費税額を含む総額表示方法による割高イメー</w:t>
            </w:r>
            <w:r>
              <w:rPr>
                <w:spacing w:val="-4"/>
                <w:sz w:val="22"/>
              </w:rPr>
              <w:t>ジによって買い控えや実質値引きへの影響を懸念する声があった。</w:t>
            </w:r>
          </w:p>
        </w:tc>
      </w:tr>
      <w:tr>
        <w:trPr>
          <w:trHeight w:val="1451" w:hRule="atLeast"/>
        </w:trPr>
        <w:tc>
          <w:tcPr>
            <w:tcW w:w="9565" w:type="dxa"/>
            <w:tcBorders>
              <w:top w:val="dotted" w:sz="4" w:space="0" w:color="000000"/>
              <w:bottom w:val="dotted" w:sz="4" w:space="0" w:color="000000"/>
            </w:tcBorders>
          </w:tcPr>
          <w:p>
            <w:pPr>
              <w:pStyle w:val="TableParagraph"/>
              <w:spacing w:line="305" w:lineRule="exact"/>
              <w:ind w:left="98"/>
              <w:jc w:val="left"/>
              <w:rPr>
                <w:sz w:val="24"/>
              </w:rPr>
            </w:pPr>
            <w:r>
              <w:rPr>
                <w:sz w:val="24"/>
              </w:rPr>
              <w:t>② 分野別の動向</w:t>
            </w:r>
          </w:p>
          <w:p>
            <w:pPr>
              <w:pStyle w:val="TableParagraph"/>
              <w:spacing w:line="232" w:lineRule="auto" w:before="280"/>
              <w:ind w:left="98" w:right="83" w:firstLine="220"/>
              <w:jc w:val="left"/>
              <w:rPr>
                <w:sz w:val="22"/>
              </w:rPr>
            </w:pPr>
            <w:r>
              <w:rPr>
                <w:sz w:val="22"/>
              </w:rPr>
              <w:t>前期調査に比べて、家計関連、企業関連、雇用関連いずれもポイントが増加した。家計関連が４９．７と横ばいを示す５０を下回ったものの、企業関連、雇用関連は５０を上回った。</w:t>
            </w:r>
          </w:p>
        </w:tc>
      </w:tr>
      <w:tr>
        <w:trPr>
          <w:trHeight w:val="1739" w:hRule="atLeast"/>
        </w:trPr>
        <w:tc>
          <w:tcPr>
            <w:tcW w:w="9565" w:type="dxa"/>
            <w:tcBorders>
              <w:top w:val="dotted" w:sz="4" w:space="0" w:color="000000"/>
            </w:tcBorders>
          </w:tcPr>
          <w:p>
            <w:pPr>
              <w:pStyle w:val="TableParagraph"/>
              <w:spacing w:line="305" w:lineRule="exact"/>
              <w:ind w:left="98"/>
              <w:jc w:val="left"/>
              <w:rPr>
                <w:sz w:val="24"/>
              </w:rPr>
            </w:pPr>
            <w:r>
              <w:rPr>
                <w:sz w:val="24"/>
              </w:rPr>
              <w:t>③ 地区別の動向</w:t>
            </w:r>
          </w:p>
          <w:p>
            <w:pPr>
              <w:pStyle w:val="TableParagraph"/>
              <w:spacing w:line="232" w:lineRule="auto" w:before="283"/>
              <w:ind w:left="98" w:right="81" w:firstLine="220"/>
              <w:jc w:val="both"/>
              <w:rPr>
                <w:sz w:val="22"/>
              </w:rPr>
            </w:pPr>
            <w:r>
              <w:rPr>
                <w:sz w:val="22"/>
              </w:rPr>
              <w:t>前期調査に比べて、全ての地区で「やや良くなる」が増加し、東青、下北地区で「やや悪くなる」が大幅に減少したことからポイントが増加した。特に、津軽、県南地区では、前回調査に引き続き横ばいを示す５０を上回り、東青地区でも初めて５０を上回った。</w:t>
            </w:r>
          </w:p>
        </w:tc>
      </w:tr>
    </w:tbl>
    <w:p>
      <w:pPr>
        <w:spacing w:after="0" w:line="232" w:lineRule="auto"/>
        <w:jc w:val="both"/>
        <w:rPr>
          <w:sz w:val="22"/>
        </w:rPr>
        <w:sectPr>
          <w:footerReference w:type="default" r:id="rId8"/>
          <w:pgSz w:w="11900" w:h="16840"/>
          <w:pgMar w:footer="768" w:header="0" w:top="1320" w:bottom="960" w:left="1000" w:right="1000"/>
          <w:pgNumType w:start="2"/>
        </w:sectPr>
      </w:pPr>
    </w:p>
    <w:p>
      <w:pPr>
        <w:spacing w:before="84"/>
        <w:ind w:left="192" w:right="0" w:firstLine="0"/>
        <w:jc w:val="left"/>
        <w:rPr>
          <w:sz w:val="28"/>
        </w:rPr>
      </w:pPr>
      <w:r>
        <w:rPr>
          <w:sz w:val="28"/>
        </w:rPr>
        <w:t>２．県全体の動向</w:t>
      </w:r>
    </w:p>
    <w:p>
      <w:pPr>
        <w:spacing w:before="328"/>
        <w:ind w:left="187" w:right="0" w:firstLine="0"/>
        <w:jc w:val="left"/>
        <w:rPr>
          <w:sz w:val="24"/>
        </w:rPr>
      </w:pPr>
      <w:r>
        <w:rPr>
          <w:sz w:val="24"/>
        </w:rPr>
        <w:t>（１）３か月前と比べた景気の現状判断</w:t>
      </w:r>
    </w:p>
    <w:p>
      <w:pPr>
        <w:pStyle w:val="BodyText"/>
        <w:spacing w:before="1"/>
        <w:rPr>
          <w:sz w:val="25"/>
        </w:rPr>
      </w:pPr>
    </w:p>
    <w:p>
      <w:pPr>
        <w:pStyle w:val="BodyTex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395"/>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99</w:t>
            </w:r>
          </w:p>
        </w:tc>
        <w:tc>
          <w:tcPr>
            <w:tcW w:w="4226" w:type="dxa"/>
            <w:gridSpan w:val="3"/>
            <w:shd w:val="clear" w:color="auto" w:fill="CCFFFF"/>
          </w:tcPr>
          <w:p>
            <w:pPr>
              <w:pStyle w:val="TableParagraph"/>
              <w:ind w:left="1552" w:right="1513"/>
              <w:jc w:val="center"/>
              <w:rPr>
                <w:sz w:val="22"/>
              </w:rPr>
            </w:pPr>
            <w:r>
              <w:rPr>
                <w:sz w:val="22"/>
              </w:rPr>
              <w:t>平成１５年</w:t>
            </w:r>
          </w:p>
        </w:tc>
        <w:tc>
          <w:tcPr>
            <w:tcW w:w="2804" w:type="dxa"/>
            <w:gridSpan w:val="2"/>
            <w:shd w:val="clear" w:color="auto" w:fill="CCFFCC"/>
          </w:tcPr>
          <w:p>
            <w:pPr>
              <w:pStyle w:val="TableParagraph"/>
              <w:ind w:left="707"/>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8"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34.3</w:t>
            </w:r>
          </w:p>
        </w:tc>
        <w:tc>
          <w:tcPr>
            <w:tcW w:w="1408" w:type="dxa"/>
          </w:tcPr>
          <w:p>
            <w:pPr>
              <w:pStyle w:val="TableParagraph"/>
              <w:ind w:right="15"/>
              <w:rPr>
                <w:sz w:val="22"/>
              </w:rPr>
            </w:pPr>
            <w:r>
              <w:rPr>
                <w:sz w:val="22"/>
              </w:rPr>
              <w:t>36.6</w:t>
            </w:r>
          </w:p>
        </w:tc>
        <w:tc>
          <w:tcPr>
            <w:tcW w:w="1409" w:type="dxa"/>
          </w:tcPr>
          <w:p>
            <w:pPr>
              <w:pStyle w:val="TableParagraph"/>
              <w:ind w:right="129"/>
              <w:rPr>
                <w:sz w:val="22"/>
              </w:rPr>
            </w:pPr>
            <w:r>
              <w:rPr>
                <w:sz w:val="22"/>
              </w:rPr>
              <w:t>43.6</w:t>
            </w:r>
          </w:p>
        </w:tc>
        <w:tc>
          <w:tcPr>
            <w:tcW w:w="1409" w:type="dxa"/>
          </w:tcPr>
          <w:p>
            <w:pPr>
              <w:pStyle w:val="TableParagraph"/>
              <w:ind w:right="129"/>
              <w:rPr>
                <w:sz w:val="22"/>
              </w:rPr>
            </w:pPr>
            <w:r>
              <w:rPr>
                <w:sz w:val="22"/>
              </w:rPr>
              <w:t>47.9</w:t>
            </w:r>
          </w:p>
        </w:tc>
        <w:tc>
          <w:tcPr>
            <w:tcW w:w="1395" w:type="dxa"/>
          </w:tcPr>
          <w:p>
            <w:pPr>
              <w:pStyle w:val="TableParagraph"/>
              <w:ind w:right="130"/>
              <w:rPr>
                <w:sz w:val="22"/>
              </w:rPr>
            </w:pPr>
            <w:r>
              <w:rPr>
                <w:sz w:val="22"/>
              </w:rPr>
              <w:t>47.0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33.8</w:t>
            </w:r>
          </w:p>
        </w:tc>
        <w:tc>
          <w:tcPr>
            <w:tcW w:w="1408" w:type="dxa"/>
          </w:tcPr>
          <w:p>
            <w:pPr>
              <w:pStyle w:val="TableParagraph"/>
              <w:ind w:right="15"/>
              <w:rPr>
                <w:sz w:val="22"/>
              </w:rPr>
            </w:pPr>
            <w:r>
              <w:rPr>
                <w:sz w:val="22"/>
              </w:rPr>
              <w:t>33.9</w:t>
            </w:r>
          </w:p>
        </w:tc>
        <w:tc>
          <w:tcPr>
            <w:tcW w:w="1409" w:type="dxa"/>
          </w:tcPr>
          <w:p>
            <w:pPr>
              <w:pStyle w:val="TableParagraph"/>
              <w:ind w:right="127"/>
              <w:rPr>
                <w:sz w:val="22"/>
              </w:rPr>
            </w:pPr>
            <w:r>
              <w:rPr>
                <w:sz w:val="22"/>
              </w:rPr>
              <w:t>41.1</w:t>
            </w:r>
          </w:p>
        </w:tc>
        <w:tc>
          <w:tcPr>
            <w:tcW w:w="1409" w:type="dxa"/>
          </w:tcPr>
          <w:p>
            <w:pPr>
              <w:pStyle w:val="TableParagraph"/>
              <w:ind w:right="127"/>
              <w:rPr>
                <w:sz w:val="22"/>
              </w:rPr>
            </w:pPr>
            <w:r>
              <w:rPr>
                <w:sz w:val="22"/>
              </w:rPr>
              <w:t>46.4</w:t>
            </w:r>
          </w:p>
        </w:tc>
        <w:tc>
          <w:tcPr>
            <w:tcW w:w="1395" w:type="dxa"/>
          </w:tcPr>
          <w:p>
            <w:pPr>
              <w:pStyle w:val="TableParagraph"/>
              <w:ind w:right="128"/>
              <w:rPr>
                <w:sz w:val="22"/>
              </w:rPr>
            </w:pPr>
            <w:r>
              <w:rPr>
                <w:sz w:val="22"/>
              </w:rPr>
              <w:t>44.9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29.2</w:t>
            </w:r>
          </w:p>
        </w:tc>
        <w:tc>
          <w:tcPr>
            <w:tcW w:w="1408" w:type="dxa"/>
          </w:tcPr>
          <w:p>
            <w:pPr>
              <w:pStyle w:val="TableParagraph"/>
              <w:ind w:right="15"/>
              <w:rPr>
                <w:sz w:val="22"/>
              </w:rPr>
            </w:pPr>
            <w:r>
              <w:rPr>
                <w:sz w:val="22"/>
              </w:rPr>
              <w:t>30.8</w:t>
            </w:r>
          </w:p>
        </w:tc>
        <w:tc>
          <w:tcPr>
            <w:tcW w:w="1409" w:type="dxa"/>
            <w:tcBorders>
              <w:bottom w:val="dashSmallGap" w:sz="8" w:space="0" w:color="000000"/>
            </w:tcBorders>
          </w:tcPr>
          <w:p>
            <w:pPr>
              <w:pStyle w:val="TableParagraph"/>
              <w:ind w:right="127"/>
              <w:rPr>
                <w:sz w:val="22"/>
              </w:rPr>
            </w:pPr>
            <w:r>
              <w:rPr>
                <w:sz w:val="22"/>
              </w:rPr>
              <w:t>40.0</w:t>
            </w:r>
          </w:p>
        </w:tc>
        <w:tc>
          <w:tcPr>
            <w:tcW w:w="1409" w:type="dxa"/>
          </w:tcPr>
          <w:p>
            <w:pPr>
              <w:pStyle w:val="TableParagraph"/>
              <w:ind w:right="127"/>
              <w:rPr>
                <w:sz w:val="22"/>
              </w:rPr>
            </w:pPr>
            <w:r>
              <w:rPr>
                <w:sz w:val="22"/>
              </w:rPr>
              <w:t>45.7</w:t>
            </w:r>
          </w:p>
        </w:tc>
        <w:tc>
          <w:tcPr>
            <w:tcW w:w="1395" w:type="dxa"/>
          </w:tcPr>
          <w:p>
            <w:pPr>
              <w:pStyle w:val="TableParagraph"/>
              <w:ind w:right="128"/>
              <w:rPr>
                <w:sz w:val="22"/>
              </w:rPr>
            </w:pPr>
            <w:r>
              <w:rPr>
                <w:sz w:val="22"/>
              </w:rPr>
              <w:t>49.1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45.0</w:t>
            </w:r>
          </w:p>
        </w:tc>
        <w:tc>
          <w:tcPr>
            <w:tcW w:w="1408" w:type="dxa"/>
          </w:tcPr>
          <w:p>
            <w:pPr>
              <w:pStyle w:val="TableParagraph"/>
              <w:ind w:right="15"/>
              <w:rPr>
                <w:sz w:val="22"/>
              </w:rPr>
            </w:pPr>
            <w:r>
              <w:rPr>
                <w:sz w:val="22"/>
              </w:rPr>
              <w:t>22.7</w:t>
            </w:r>
          </w:p>
        </w:tc>
        <w:tc>
          <w:tcPr>
            <w:tcW w:w="1409" w:type="dxa"/>
            <w:tcBorders>
              <w:top w:val="dashSmallGap" w:sz="8" w:space="0" w:color="000000"/>
              <w:bottom w:val="dashSmallGap" w:sz="8" w:space="0" w:color="000000"/>
            </w:tcBorders>
          </w:tcPr>
          <w:p>
            <w:pPr>
              <w:pStyle w:val="TableParagraph"/>
              <w:ind w:right="127"/>
              <w:rPr>
                <w:sz w:val="22"/>
              </w:rPr>
            </w:pPr>
            <w:r>
              <w:rPr>
                <w:sz w:val="22"/>
              </w:rPr>
              <w:t>35.4</w:t>
            </w:r>
          </w:p>
        </w:tc>
        <w:tc>
          <w:tcPr>
            <w:tcW w:w="1409" w:type="dxa"/>
          </w:tcPr>
          <w:p>
            <w:pPr>
              <w:pStyle w:val="TableParagraph"/>
              <w:ind w:right="127"/>
              <w:rPr>
                <w:sz w:val="22"/>
              </w:rPr>
            </w:pPr>
            <w:r>
              <w:rPr>
                <w:sz w:val="22"/>
              </w:rPr>
              <w:t>47.7</w:t>
            </w:r>
          </w:p>
        </w:tc>
        <w:tc>
          <w:tcPr>
            <w:tcW w:w="1395"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32.6</w:t>
            </w:r>
          </w:p>
        </w:tc>
        <w:tc>
          <w:tcPr>
            <w:tcW w:w="1408" w:type="dxa"/>
          </w:tcPr>
          <w:p>
            <w:pPr>
              <w:pStyle w:val="TableParagraph"/>
              <w:ind w:right="15"/>
              <w:rPr>
                <w:sz w:val="22"/>
              </w:rPr>
            </w:pPr>
            <w:r>
              <w:rPr>
                <w:sz w:val="22"/>
              </w:rPr>
              <w:t>39.4</w:t>
            </w:r>
          </w:p>
        </w:tc>
        <w:tc>
          <w:tcPr>
            <w:tcW w:w="1409" w:type="dxa"/>
            <w:tcBorders>
              <w:top w:val="dashSmallGap" w:sz="8" w:space="0" w:color="000000"/>
              <w:bottom w:val="dashSmallGap" w:sz="8" w:space="0" w:color="000000"/>
            </w:tcBorders>
          </w:tcPr>
          <w:p>
            <w:pPr>
              <w:pStyle w:val="TableParagraph"/>
              <w:ind w:right="127"/>
              <w:rPr>
                <w:sz w:val="22"/>
              </w:rPr>
            </w:pPr>
            <w:r>
              <w:rPr>
                <w:sz w:val="22"/>
              </w:rPr>
              <w:t>42.0</w:t>
            </w:r>
          </w:p>
        </w:tc>
        <w:tc>
          <w:tcPr>
            <w:tcW w:w="1409" w:type="dxa"/>
          </w:tcPr>
          <w:p>
            <w:pPr>
              <w:pStyle w:val="TableParagraph"/>
              <w:ind w:right="127"/>
              <w:rPr>
                <w:sz w:val="22"/>
              </w:rPr>
            </w:pPr>
            <w:r>
              <w:rPr>
                <w:sz w:val="22"/>
              </w:rPr>
              <w:t>44.8</w:t>
            </w:r>
          </w:p>
        </w:tc>
        <w:tc>
          <w:tcPr>
            <w:tcW w:w="1395" w:type="dxa"/>
          </w:tcPr>
          <w:p>
            <w:pPr>
              <w:pStyle w:val="TableParagraph"/>
              <w:ind w:right="128"/>
              <w:rPr>
                <w:sz w:val="22"/>
              </w:rPr>
            </w:pPr>
            <w:r>
              <w:rPr>
                <w:sz w:val="22"/>
              </w:rPr>
              <w:t>45.4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45.0</w:t>
            </w:r>
          </w:p>
        </w:tc>
        <w:tc>
          <w:tcPr>
            <w:tcW w:w="1408" w:type="dxa"/>
          </w:tcPr>
          <w:p>
            <w:pPr>
              <w:pStyle w:val="TableParagraph"/>
              <w:ind w:right="15"/>
              <w:rPr>
                <w:sz w:val="22"/>
              </w:rPr>
            </w:pPr>
            <w:r>
              <w:rPr>
                <w:sz w:val="22"/>
              </w:rPr>
              <w:t>45.8</w:t>
            </w:r>
          </w:p>
        </w:tc>
        <w:tc>
          <w:tcPr>
            <w:tcW w:w="1409" w:type="dxa"/>
            <w:tcBorders>
              <w:top w:val="dashSmallGap" w:sz="8" w:space="0" w:color="000000"/>
            </w:tcBorders>
          </w:tcPr>
          <w:p>
            <w:pPr>
              <w:pStyle w:val="TableParagraph"/>
              <w:ind w:right="127"/>
              <w:rPr>
                <w:sz w:val="22"/>
              </w:rPr>
            </w:pPr>
            <w:r>
              <w:rPr>
                <w:sz w:val="22"/>
              </w:rPr>
              <w:t>54.2</w:t>
            </w:r>
          </w:p>
        </w:tc>
        <w:tc>
          <w:tcPr>
            <w:tcW w:w="1409" w:type="dxa"/>
          </w:tcPr>
          <w:p>
            <w:pPr>
              <w:pStyle w:val="TableParagraph"/>
              <w:ind w:right="127"/>
              <w:rPr>
                <w:sz w:val="22"/>
              </w:rPr>
            </w:pPr>
            <w:r>
              <w:rPr>
                <w:sz w:val="22"/>
              </w:rPr>
              <w:t>55.0</w:t>
            </w:r>
          </w:p>
        </w:tc>
        <w:tc>
          <w:tcPr>
            <w:tcW w:w="1395" w:type="dxa"/>
          </w:tcPr>
          <w:p>
            <w:pPr>
              <w:pStyle w:val="TableParagraph"/>
              <w:ind w:right="128"/>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32.8</w:t>
            </w:r>
          </w:p>
        </w:tc>
        <w:tc>
          <w:tcPr>
            <w:tcW w:w="1408" w:type="dxa"/>
          </w:tcPr>
          <w:p>
            <w:pPr>
              <w:pStyle w:val="TableParagraph"/>
              <w:ind w:right="15"/>
              <w:rPr>
                <w:sz w:val="22"/>
              </w:rPr>
            </w:pPr>
            <w:r>
              <w:rPr>
                <w:sz w:val="22"/>
              </w:rPr>
              <w:t>45.6</w:t>
            </w:r>
          </w:p>
        </w:tc>
        <w:tc>
          <w:tcPr>
            <w:tcW w:w="1409" w:type="dxa"/>
          </w:tcPr>
          <w:p>
            <w:pPr>
              <w:pStyle w:val="TableParagraph"/>
              <w:ind w:right="127"/>
              <w:rPr>
                <w:sz w:val="22"/>
              </w:rPr>
            </w:pPr>
            <w:r>
              <w:rPr>
                <w:sz w:val="22"/>
              </w:rPr>
              <w:t>52.8</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52.8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42.9</w:t>
            </w:r>
          </w:p>
        </w:tc>
        <w:tc>
          <w:tcPr>
            <w:tcW w:w="1408" w:type="dxa"/>
          </w:tcPr>
          <w:p>
            <w:pPr>
              <w:pStyle w:val="TableParagraph"/>
              <w:ind w:right="15"/>
              <w:rPr>
                <w:sz w:val="22"/>
              </w:rPr>
            </w:pPr>
            <w:r>
              <w:rPr>
                <w:sz w:val="22"/>
              </w:rPr>
              <w:t>42.9</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57.1</w:t>
            </w:r>
          </w:p>
        </w:tc>
        <w:tc>
          <w:tcPr>
            <w:tcW w:w="1395" w:type="dxa"/>
          </w:tcPr>
          <w:p>
            <w:pPr>
              <w:pStyle w:val="TableParagraph"/>
              <w:ind w:right="128"/>
              <w:rPr>
                <w:sz w:val="22"/>
              </w:rPr>
            </w:pPr>
            <w:r>
              <w:rPr>
                <w:sz w:val="22"/>
              </w:rPr>
              <w:t>53.6</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395"/>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1" w:right="105"/>
              <w:jc w:val="center"/>
              <w:rPr>
                <w:sz w:val="22"/>
              </w:rPr>
            </w:pPr>
            <w:r>
              <w:rPr>
                <w:sz w:val="22"/>
              </w:rPr>
              <w:t>良く</w:t>
            </w:r>
          </w:p>
          <w:p>
            <w:pPr>
              <w:pStyle w:val="TableParagraph"/>
              <w:spacing w:line="261" w:lineRule="exact"/>
              <w:ind w:left="141" w:right="108"/>
              <w:jc w:val="center"/>
              <w:rPr>
                <w:sz w:val="22"/>
              </w:rPr>
            </w:pPr>
            <w:r>
              <w:rPr>
                <w:sz w:val="22"/>
              </w:rPr>
              <w:t>なっている</w:t>
            </w:r>
          </w:p>
        </w:tc>
        <w:tc>
          <w:tcPr>
            <w:tcW w:w="1408" w:type="dxa"/>
            <w:shd w:val="clear" w:color="auto" w:fill="CCFFCC"/>
          </w:tcPr>
          <w:p>
            <w:pPr>
              <w:pStyle w:val="TableParagraph"/>
              <w:spacing w:line="199" w:lineRule="auto" w:before="12"/>
              <w:ind w:left="153" w:right="116" w:firstLine="112"/>
              <w:jc w:val="left"/>
              <w:rPr>
                <w:sz w:val="22"/>
              </w:rPr>
            </w:pPr>
            <w:r>
              <w:rPr>
                <w:sz w:val="22"/>
              </w:rPr>
              <w:t>やや良くなっている</w:t>
            </w:r>
          </w:p>
        </w:tc>
        <w:tc>
          <w:tcPr>
            <w:tcW w:w="1409" w:type="dxa"/>
            <w:shd w:val="clear" w:color="auto" w:fill="CCFFCC"/>
          </w:tcPr>
          <w:p>
            <w:pPr>
              <w:pStyle w:val="TableParagraph"/>
              <w:spacing w:line="240" w:lineRule="auto" w:before="94"/>
              <w:ind w:left="155"/>
              <w:jc w:val="left"/>
              <w:rPr>
                <w:sz w:val="22"/>
              </w:rPr>
            </w:pPr>
            <w:r>
              <w:rPr>
                <w:sz w:val="22"/>
              </w:rPr>
              <w:t>変わらない</w:t>
            </w:r>
          </w:p>
        </w:tc>
        <w:tc>
          <w:tcPr>
            <w:tcW w:w="1409" w:type="dxa"/>
            <w:shd w:val="clear" w:color="auto" w:fill="CCFFCC"/>
          </w:tcPr>
          <w:p>
            <w:pPr>
              <w:pStyle w:val="TableParagraph"/>
              <w:spacing w:line="199" w:lineRule="auto" w:before="12"/>
              <w:ind w:left="152" w:right="118" w:firstLine="112"/>
              <w:jc w:val="left"/>
              <w:rPr>
                <w:sz w:val="22"/>
              </w:rPr>
            </w:pPr>
            <w:r>
              <w:rPr>
                <w:sz w:val="22"/>
              </w:rPr>
              <w:t>やや悪くなっている</w:t>
            </w:r>
          </w:p>
        </w:tc>
        <w:tc>
          <w:tcPr>
            <w:tcW w:w="1395" w:type="dxa"/>
            <w:shd w:val="clear" w:color="auto" w:fill="CCFFCC"/>
          </w:tcPr>
          <w:p>
            <w:pPr>
              <w:pStyle w:val="TableParagraph"/>
              <w:spacing w:line="242" w:lineRule="exact"/>
              <w:ind w:left="133" w:right="100"/>
              <w:jc w:val="center"/>
              <w:rPr>
                <w:sz w:val="22"/>
              </w:rPr>
            </w:pPr>
            <w:r>
              <w:rPr>
                <w:sz w:val="22"/>
              </w:rPr>
              <w:t>悪く</w:t>
            </w:r>
          </w:p>
          <w:p>
            <w:pPr>
              <w:pStyle w:val="TableParagraph"/>
              <w:spacing w:line="261" w:lineRule="exact"/>
              <w:ind w:left="133" w:right="102"/>
              <w:jc w:val="center"/>
              <w:rPr>
                <w:sz w:val="22"/>
              </w:rPr>
            </w:pPr>
            <w:r>
              <w:rPr>
                <w:sz w:val="22"/>
              </w:rPr>
              <w:t>なっている</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４月</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7.7</w:t>
            </w:r>
          </w:p>
        </w:tc>
        <w:tc>
          <w:tcPr>
            <w:tcW w:w="1409" w:type="dxa"/>
          </w:tcPr>
          <w:p>
            <w:pPr>
              <w:pStyle w:val="TableParagraph"/>
              <w:ind w:right="17"/>
              <w:rPr>
                <w:sz w:val="22"/>
              </w:rPr>
            </w:pPr>
            <w:r>
              <w:rPr>
                <w:sz w:val="22"/>
              </w:rPr>
              <w:t>42.9</w:t>
            </w:r>
          </w:p>
        </w:tc>
        <w:tc>
          <w:tcPr>
            <w:tcW w:w="1409" w:type="dxa"/>
          </w:tcPr>
          <w:p>
            <w:pPr>
              <w:pStyle w:val="TableParagraph"/>
              <w:ind w:right="17"/>
              <w:rPr>
                <w:sz w:val="22"/>
              </w:rPr>
            </w:pPr>
            <w:r>
              <w:rPr>
                <w:sz w:val="22"/>
              </w:rPr>
              <w:t>28.6</w:t>
            </w:r>
          </w:p>
        </w:tc>
        <w:tc>
          <w:tcPr>
            <w:tcW w:w="1395" w:type="dxa"/>
          </w:tcPr>
          <w:p>
            <w:pPr>
              <w:pStyle w:val="TableParagraph"/>
              <w:ind w:right="18"/>
              <w:rPr>
                <w:sz w:val="22"/>
              </w:rPr>
            </w:pPr>
            <w:r>
              <w:rPr>
                <w:sz w:val="22"/>
              </w:rPr>
              <w:t>20.9</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７月</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4.1</w:t>
            </w:r>
          </w:p>
        </w:tc>
        <w:tc>
          <w:tcPr>
            <w:tcW w:w="1409" w:type="dxa"/>
          </w:tcPr>
          <w:p>
            <w:pPr>
              <w:pStyle w:val="TableParagraph"/>
              <w:ind w:right="17"/>
              <w:rPr>
                <w:sz w:val="22"/>
              </w:rPr>
            </w:pPr>
            <w:r>
              <w:rPr>
                <w:sz w:val="22"/>
              </w:rPr>
              <w:t>53.6</w:t>
            </w:r>
          </w:p>
        </w:tc>
        <w:tc>
          <w:tcPr>
            <w:tcW w:w="1409" w:type="dxa"/>
          </w:tcPr>
          <w:p>
            <w:pPr>
              <w:pStyle w:val="TableParagraph"/>
              <w:ind w:right="17"/>
              <w:rPr>
                <w:sz w:val="22"/>
              </w:rPr>
            </w:pPr>
            <w:r>
              <w:rPr>
                <w:sz w:val="22"/>
              </w:rPr>
              <w:t>26.8</w:t>
            </w:r>
          </w:p>
        </w:tc>
        <w:tc>
          <w:tcPr>
            <w:tcW w:w="1395" w:type="dxa"/>
          </w:tcPr>
          <w:p>
            <w:pPr>
              <w:pStyle w:val="TableParagraph"/>
              <w:ind w:right="18"/>
              <w:rPr>
                <w:sz w:val="22"/>
              </w:rPr>
            </w:pPr>
            <w:r>
              <w:rPr>
                <w:sz w:val="22"/>
              </w:rPr>
              <w:t>15.5</w:t>
            </w:r>
          </w:p>
        </w:tc>
      </w:tr>
      <w:tr>
        <w:trPr>
          <w:trHeight w:val="251" w:hRule="atLeast"/>
        </w:trPr>
        <w:tc>
          <w:tcPr>
            <w:tcW w:w="2155" w:type="dxa"/>
            <w:shd w:val="clear" w:color="auto" w:fill="CCFFCC"/>
          </w:tcPr>
          <w:p>
            <w:pPr>
              <w:pStyle w:val="TableParagraph"/>
              <w:ind w:right="16"/>
              <w:rPr>
                <w:sz w:val="22"/>
              </w:rPr>
            </w:pPr>
            <w:r>
              <w:rPr>
                <w:sz w:val="22"/>
              </w:rPr>
              <w:t>平成１５年１０月</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sz w:val="22"/>
              </w:rPr>
              <w:t>11.2</w:t>
            </w:r>
          </w:p>
        </w:tc>
        <w:tc>
          <w:tcPr>
            <w:tcW w:w="1409" w:type="dxa"/>
          </w:tcPr>
          <w:p>
            <w:pPr>
              <w:pStyle w:val="TableParagraph"/>
              <w:ind w:right="17"/>
              <w:rPr>
                <w:sz w:val="22"/>
              </w:rPr>
            </w:pPr>
            <w:r>
              <w:rPr>
                <w:sz w:val="22"/>
              </w:rPr>
              <w:t>58.2</w:t>
            </w:r>
          </w:p>
        </w:tc>
        <w:tc>
          <w:tcPr>
            <w:tcW w:w="1409" w:type="dxa"/>
          </w:tcPr>
          <w:p>
            <w:pPr>
              <w:pStyle w:val="TableParagraph"/>
              <w:ind w:right="17"/>
              <w:rPr>
                <w:sz w:val="22"/>
              </w:rPr>
            </w:pPr>
            <w:r>
              <w:rPr>
                <w:sz w:val="22"/>
              </w:rPr>
              <w:t>24.5</w:t>
            </w:r>
          </w:p>
        </w:tc>
        <w:tc>
          <w:tcPr>
            <w:tcW w:w="1395" w:type="dxa"/>
          </w:tcPr>
          <w:p>
            <w:pPr>
              <w:pStyle w:val="TableParagraph"/>
              <w:ind w:right="18"/>
              <w:rPr>
                <w:sz w:val="22"/>
              </w:rPr>
            </w:pPr>
            <w:r>
              <w:rPr>
                <w:w w:val="105"/>
                <w:sz w:val="22"/>
              </w:rPr>
              <w:t>6.1</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１月</w:t>
            </w:r>
          </w:p>
        </w:tc>
        <w:tc>
          <w:tcPr>
            <w:tcW w:w="1409" w:type="dxa"/>
          </w:tcPr>
          <w:p>
            <w:pPr>
              <w:pStyle w:val="TableParagraph"/>
              <w:ind w:right="16"/>
              <w:rPr>
                <w:sz w:val="22"/>
              </w:rPr>
            </w:pPr>
            <w:r>
              <w:rPr>
                <w:w w:val="105"/>
                <w:sz w:val="22"/>
              </w:rPr>
              <w:t>2.1</w:t>
            </w:r>
          </w:p>
        </w:tc>
        <w:tc>
          <w:tcPr>
            <w:tcW w:w="1408" w:type="dxa"/>
          </w:tcPr>
          <w:p>
            <w:pPr>
              <w:pStyle w:val="TableParagraph"/>
              <w:ind w:right="15"/>
              <w:rPr>
                <w:sz w:val="22"/>
              </w:rPr>
            </w:pPr>
            <w:r>
              <w:rPr>
                <w:sz w:val="22"/>
              </w:rPr>
              <w:t>20.2</w:t>
            </w:r>
          </w:p>
        </w:tc>
        <w:tc>
          <w:tcPr>
            <w:tcW w:w="1409" w:type="dxa"/>
          </w:tcPr>
          <w:p>
            <w:pPr>
              <w:pStyle w:val="TableParagraph"/>
              <w:ind w:right="17"/>
              <w:rPr>
                <w:sz w:val="22"/>
              </w:rPr>
            </w:pPr>
            <w:r>
              <w:rPr>
                <w:sz w:val="22"/>
              </w:rPr>
              <w:t>51.1</w:t>
            </w:r>
          </w:p>
        </w:tc>
        <w:tc>
          <w:tcPr>
            <w:tcW w:w="1409" w:type="dxa"/>
          </w:tcPr>
          <w:p>
            <w:pPr>
              <w:pStyle w:val="TableParagraph"/>
              <w:ind w:right="17"/>
              <w:rPr>
                <w:sz w:val="22"/>
              </w:rPr>
            </w:pPr>
            <w:r>
              <w:rPr>
                <w:sz w:val="22"/>
              </w:rPr>
              <w:t>20.2</w:t>
            </w:r>
          </w:p>
        </w:tc>
        <w:tc>
          <w:tcPr>
            <w:tcW w:w="1395" w:type="dxa"/>
          </w:tcPr>
          <w:p>
            <w:pPr>
              <w:pStyle w:val="TableParagraph"/>
              <w:ind w:right="18"/>
              <w:rPr>
                <w:sz w:val="22"/>
              </w:rPr>
            </w:pPr>
            <w:r>
              <w:rPr>
                <w:w w:val="105"/>
                <w:sz w:val="22"/>
              </w:rPr>
              <w:t>6.4</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４月</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sz w:val="22"/>
              </w:rPr>
              <w:t>17.2</w:t>
            </w:r>
          </w:p>
        </w:tc>
        <w:tc>
          <w:tcPr>
            <w:tcW w:w="1409" w:type="dxa"/>
          </w:tcPr>
          <w:p>
            <w:pPr>
              <w:pStyle w:val="TableParagraph"/>
              <w:ind w:right="17"/>
              <w:rPr>
                <w:sz w:val="22"/>
              </w:rPr>
            </w:pPr>
            <w:r>
              <w:rPr>
                <w:sz w:val="22"/>
              </w:rPr>
              <w:t>58.6</w:t>
            </w:r>
          </w:p>
        </w:tc>
        <w:tc>
          <w:tcPr>
            <w:tcW w:w="1409" w:type="dxa"/>
          </w:tcPr>
          <w:p>
            <w:pPr>
              <w:pStyle w:val="TableParagraph"/>
              <w:ind w:right="17"/>
              <w:rPr>
                <w:sz w:val="22"/>
              </w:rPr>
            </w:pPr>
            <w:r>
              <w:rPr>
                <w:sz w:val="22"/>
              </w:rPr>
              <w:t>19.2</w:t>
            </w:r>
          </w:p>
        </w:tc>
        <w:tc>
          <w:tcPr>
            <w:tcW w:w="1395" w:type="dxa"/>
          </w:tcPr>
          <w:p>
            <w:pPr>
              <w:pStyle w:val="TableParagraph"/>
              <w:ind w:right="18"/>
              <w:rPr>
                <w:sz w:val="22"/>
              </w:rPr>
            </w:pPr>
            <w:r>
              <w:rPr>
                <w:w w:val="105"/>
                <w:sz w:val="22"/>
              </w:rPr>
              <w:t>5.1</w:t>
            </w:r>
          </w:p>
        </w:tc>
      </w:tr>
    </w:tbl>
    <w:p>
      <w:pPr>
        <w:pStyle w:val="BodyText"/>
        <w:spacing w:before="3"/>
        <w:rPr>
          <w:sz w:val="36"/>
        </w:rPr>
      </w:pPr>
    </w:p>
    <w:p>
      <w:pPr>
        <w:pStyle w:val="Heading2"/>
      </w:pPr>
      <w:r>
        <w:rPr/>
        <w:t>（２）３か月後の景気の先行き判断</w:t>
      </w:r>
    </w:p>
    <w:p>
      <w:pPr>
        <w:pStyle w:val="BodyText"/>
        <w:spacing w:before="234"/>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395"/>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99</w:t>
            </w:r>
          </w:p>
        </w:tc>
        <w:tc>
          <w:tcPr>
            <w:tcW w:w="4226" w:type="dxa"/>
            <w:gridSpan w:val="3"/>
            <w:shd w:val="clear" w:color="auto" w:fill="CCFFFF"/>
          </w:tcPr>
          <w:p>
            <w:pPr>
              <w:pStyle w:val="TableParagraph"/>
              <w:ind w:left="1552" w:right="1513"/>
              <w:jc w:val="center"/>
              <w:rPr>
                <w:sz w:val="22"/>
              </w:rPr>
            </w:pPr>
            <w:r>
              <w:rPr>
                <w:sz w:val="22"/>
              </w:rPr>
              <w:t>平成１５年</w:t>
            </w:r>
          </w:p>
        </w:tc>
        <w:tc>
          <w:tcPr>
            <w:tcW w:w="2804" w:type="dxa"/>
            <w:gridSpan w:val="2"/>
            <w:shd w:val="clear" w:color="auto" w:fill="CCFFCC"/>
          </w:tcPr>
          <w:p>
            <w:pPr>
              <w:pStyle w:val="TableParagraph"/>
              <w:ind w:left="707"/>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8"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37.6</w:t>
            </w:r>
          </w:p>
        </w:tc>
        <w:tc>
          <w:tcPr>
            <w:tcW w:w="1408" w:type="dxa"/>
          </w:tcPr>
          <w:p>
            <w:pPr>
              <w:pStyle w:val="TableParagraph"/>
              <w:ind w:right="15"/>
              <w:rPr>
                <w:sz w:val="22"/>
              </w:rPr>
            </w:pPr>
            <w:r>
              <w:rPr>
                <w:sz w:val="22"/>
              </w:rPr>
              <w:t>43.8</w:t>
            </w:r>
          </w:p>
        </w:tc>
        <w:tc>
          <w:tcPr>
            <w:tcW w:w="1409" w:type="dxa"/>
          </w:tcPr>
          <w:p>
            <w:pPr>
              <w:pStyle w:val="TableParagraph"/>
              <w:ind w:right="129"/>
              <w:rPr>
                <w:sz w:val="22"/>
              </w:rPr>
            </w:pPr>
            <w:r>
              <w:rPr>
                <w:sz w:val="22"/>
              </w:rPr>
              <w:t>44.9</w:t>
            </w:r>
          </w:p>
        </w:tc>
        <w:tc>
          <w:tcPr>
            <w:tcW w:w="1409" w:type="dxa"/>
          </w:tcPr>
          <w:p>
            <w:pPr>
              <w:pStyle w:val="TableParagraph"/>
              <w:ind w:right="129"/>
              <w:rPr>
                <w:sz w:val="22"/>
              </w:rPr>
            </w:pPr>
            <w:r>
              <w:rPr>
                <w:sz w:val="22"/>
              </w:rPr>
              <w:t>46.8</w:t>
            </w:r>
          </w:p>
        </w:tc>
        <w:tc>
          <w:tcPr>
            <w:tcW w:w="1395" w:type="dxa"/>
          </w:tcPr>
          <w:p>
            <w:pPr>
              <w:pStyle w:val="TableParagraph"/>
              <w:ind w:right="130"/>
              <w:rPr>
                <w:sz w:val="22"/>
              </w:rPr>
            </w:pPr>
            <w:r>
              <w:rPr>
                <w:sz w:val="22"/>
              </w:rPr>
              <w:t>51.3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37.5</w:t>
            </w:r>
          </w:p>
        </w:tc>
        <w:tc>
          <w:tcPr>
            <w:tcW w:w="1408" w:type="dxa"/>
          </w:tcPr>
          <w:p>
            <w:pPr>
              <w:pStyle w:val="TableParagraph"/>
              <w:ind w:right="15"/>
              <w:rPr>
                <w:sz w:val="22"/>
              </w:rPr>
            </w:pPr>
            <w:r>
              <w:rPr>
                <w:sz w:val="22"/>
              </w:rPr>
              <w:t>41.0</w:t>
            </w:r>
          </w:p>
        </w:tc>
        <w:tc>
          <w:tcPr>
            <w:tcW w:w="1409" w:type="dxa"/>
          </w:tcPr>
          <w:p>
            <w:pPr>
              <w:pStyle w:val="TableParagraph"/>
              <w:ind w:right="127"/>
              <w:rPr>
                <w:sz w:val="22"/>
              </w:rPr>
            </w:pPr>
            <w:r>
              <w:rPr>
                <w:sz w:val="22"/>
              </w:rPr>
              <w:t>43.5</w:t>
            </w:r>
          </w:p>
        </w:tc>
        <w:tc>
          <w:tcPr>
            <w:tcW w:w="1409" w:type="dxa"/>
          </w:tcPr>
          <w:p>
            <w:pPr>
              <w:pStyle w:val="TableParagraph"/>
              <w:ind w:right="127"/>
              <w:rPr>
                <w:sz w:val="22"/>
              </w:rPr>
            </w:pPr>
            <w:r>
              <w:rPr>
                <w:sz w:val="22"/>
              </w:rPr>
              <w:t>45.0</w:t>
            </w:r>
          </w:p>
        </w:tc>
        <w:tc>
          <w:tcPr>
            <w:tcW w:w="1395" w:type="dxa"/>
          </w:tcPr>
          <w:p>
            <w:pPr>
              <w:pStyle w:val="TableParagraph"/>
              <w:ind w:right="128"/>
              <w:rPr>
                <w:sz w:val="22"/>
              </w:rPr>
            </w:pPr>
            <w:r>
              <w:rPr>
                <w:sz w:val="22"/>
              </w:rPr>
              <w:t>49.7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36.7</w:t>
            </w:r>
          </w:p>
        </w:tc>
        <w:tc>
          <w:tcPr>
            <w:tcW w:w="1408" w:type="dxa"/>
          </w:tcPr>
          <w:p>
            <w:pPr>
              <w:pStyle w:val="TableParagraph"/>
              <w:ind w:right="15"/>
              <w:rPr>
                <w:sz w:val="22"/>
              </w:rPr>
            </w:pPr>
            <w:r>
              <w:rPr>
                <w:sz w:val="22"/>
              </w:rPr>
              <w:t>35.0</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52.6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45.5</w:t>
            </w:r>
          </w:p>
        </w:tc>
        <w:tc>
          <w:tcPr>
            <w:tcW w:w="1408" w:type="dxa"/>
          </w:tcPr>
          <w:p>
            <w:pPr>
              <w:pStyle w:val="TableParagraph"/>
              <w:ind w:right="15"/>
              <w:rPr>
                <w:sz w:val="22"/>
              </w:rPr>
            </w:pPr>
            <w:r>
              <w:rPr>
                <w:sz w:val="22"/>
              </w:rPr>
              <w:t>40.9</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36.4</w:t>
            </w:r>
          </w:p>
        </w:tc>
        <w:tc>
          <w:tcPr>
            <w:tcW w:w="1395" w:type="dxa"/>
          </w:tcPr>
          <w:p>
            <w:pPr>
              <w:pStyle w:val="TableParagraph"/>
              <w:ind w:right="128"/>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33.3</w:t>
            </w:r>
          </w:p>
        </w:tc>
        <w:tc>
          <w:tcPr>
            <w:tcW w:w="1408" w:type="dxa"/>
          </w:tcPr>
          <w:p>
            <w:pPr>
              <w:pStyle w:val="TableParagraph"/>
              <w:ind w:right="15"/>
              <w:rPr>
                <w:sz w:val="22"/>
              </w:rPr>
            </w:pPr>
            <w:r>
              <w:rPr>
                <w:sz w:val="22"/>
              </w:rPr>
              <w:t>47.0</w:t>
            </w:r>
          </w:p>
        </w:tc>
        <w:tc>
          <w:tcPr>
            <w:tcW w:w="1409" w:type="dxa"/>
          </w:tcPr>
          <w:p>
            <w:pPr>
              <w:pStyle w:val="TableParagraph"/>
              <w:ind w:right="127"/>
              <w:rPr>
                <w:sz w:val="22"/>
              </w:rPr>
            </w:pPr>
            <w:r>
              <w:rPr>
                <w:sz w:val="22"/>
              </w:rPr>
              <w:t>44.0</w:t>
            </w:r>
          </w:p>
        </w:tc>
        <w:tc>
          <w:tcPr>
            <w:tcW w:w="1409" w:type="dxa"/>
          </w:tcPr>
          <w:p>
            <w:pPr>
              <w:pStyle w:val="TableParagraph"/>
              <w:ind w:right="127"/>
              <w:rPr>
                <w:sz w:val="22"/>
              </w:rPr>
            </w:pPr>
            <w:r>
              <w:rPr>
                <w:sz w:val="22"/>
              </w:rPr>
              <w:t>43.0</w:t>
            </w:r>
          </w:p>
        </w:tc>
        <w:tc>
          <w:tcPr>
            <w:tcW w:w="1395" w:type="dxa"/>
          </w:tcPr>
          <w:p>
            <w:pPr>
              <w:pStyle w:val="TableParagraph"/>
              <w:ind w:right="128"/>
              <w:rPr>
                <w:sz w:val="22"/>
              </w:rPr>
            </w:pPr>
            <w:r>
              <w:rPr>
                <w:sz w:val="22"/>
              </w:rPr>
              <w:t>49.1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45.0</w:t>
            </w:r>
          </w:p>
        </w:tc>
        <w:tc>
          <w:tcPr>
            <w:tcW w:w="1408" w:type="dxa"/>
          </w:tcPr>
          <w:p>
            <w:pPr>
              <w:pStyle w:val="TableParagraph"/>
              <w:ind w:right="15"/>
              <w:rPr>
                <w:sz w:val="22"/>
              </w:rPr>
            </w:pPr>
            <w:r>
              <w:rPr>
                <w:sz w:val="22"/>
              </w:rPr>
              <w:t>45.8</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45.0</w:t>
            </w:r>
          </w:p>
        </w:tc>
        <w:tc>
          <w:tcPr>
            <w:tcW w:w="1395"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34.4</w:t>
            </w:r>
          </w:p>
        </w:tc>
        <w:tc>
          <w:tcPr>
            <w:tcW w:w="1408" w:type="dxa"/>
          </w:tcPr>
          <w:p>
            <w:pPr>
              <w:pStyle w:val="TableParagraph"/>
              <w:ind w:right="15"/>
              <w:rPr>
                <w:sz w:val="22"/>
              </w:rPr>
            </w:pPr>
            <w:r>
              <w:rPr>
                <w:sz w:val="22"/>
              </w:rPr>
              <w:t>52.8</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54.2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46.4</w:t>
            </w:r>
          </w:p>
        </w:tc>
        <w:tc>
          <w:tcPr>
            <w:tcW w:w="1408" w:type="dxa"/>
          </w:tcPr>
          <w:p>
            <w:pPr>
              <w:pStyle w:val="TableParagraph"/>
              <w:ind w:right="15"/>
              <w:rPr>
                <w:sz w:val="22"/>
              </w:rPr>
            </w:pPr>
            <w:r>
              <w:rPr>
                <w:sz w:val="22"/>
              </w:rPr>
              <w:t>50.0</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57.1</w:t>
            </w:r>
          </w:p>
        </w:tc>
        <w:tc>
          <w:tcPr>
            <w:tcW w:w="1395" w:type="dxa"/>
          </w:tcPr>
          <w:p>
            <w:pPr>
              <w:pStyle w:val="TableParagraph"/>
              <w:ind w:right="128"/>
              <w:rPr>
                <w:sz w:val="22"/>
              </w:rPr>
            </w:pPr>
            <w:r>
              <w:rPr>
                <w:sz w:val="22"/>
              </w:rPr>
              <w:t>60.7</w:t>
            </w:r>
          </w:p>
        </w:tc>
      </w:tr>
    </w:tbl>
    <w:p>
      <w:pPr>
        <w:pStyle w:val="BodyText"/>
        <w:spacing w:before="229"/>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395"/>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0" w:lineRule="auto" w:before="93"/>
              <w:ind w:left="266"/>
              <w:jc w:val="left"/>
              <w:rPr>
                <w:sz w:val="22"/>
              </w:rPr>
            </w:pPr>
            <w:r>
              <w:rPr>
                <w:sz w:val="22"/>
              </w:rPr>
              <w:t>良くなる</w:t>
            </w:r>
          </w:p>
        </w:tc>
        <w:tc>
          <w:tcPr>
            <w:tcW w:w="1408" w:type="dxa"/>
            <w:shd w:val="clear" w:color="auto" w:fill="CCFFCC"/>
          </w:tcPr>
          <w:p>
            <w:pPr>
              <w:pStyle w:val="TableParagraph"/>
              <w:spacing w:line="240" w:lineRule="auto" w:before="93"/>
              <w:ind w:right="3"/>
              <w:rPr>
                <w:sz w:val="22"/>
              </w:rPr>
            </w:pPr>
            <w:r>
              <w:rPr>
                <w:sz w:val="22"/>
              </w:rPr>
              <w:t>やや良くなる</w:t>
            </w:r>
          </w:p>
        </w:tc>
        <w:tc>
          <w:tcPr>
            <w:tcW w:w="1409" w:type="dxa"/>
            <w:shd w:val="clear" w:color="auto" w:fill="CCFFCC"/>
          </w:tcPr>
          <w:p>
            <w:pPr>
              <w:pStyle w:val="TableParagraph"/>
              <w:spacing w:line="240" w:lineRule="auto" w:before="93"/>
              <w:ind w:right="115"/>
              <w:rPr>
                <w:sz w:val="22"/>
              </w:rPr>
            </w:pPr>
            <w:r>
              <w:rPr>
                <w:sz w:val="22"/>
              </w:rPr>
              <w:t>変わらない</w:t>
            </w:r>
          </w:p>
        </w:tc>
        <w:tc>
          <w:tcPr>
            <w:tcW w:w="1409" w:type="dxa"/>
            <w:shd w:val="clear" w:color="auto" w:fill="CCFFCC"/>
          </w:tcPr>
          <w:p>
            <w:pPr>
              <w:pStyle w:val="TableParagraph"/>
              <w:spacing w:line="240" w:lineRule="auto" w:before="93"/>
              <w:ind w:left="42"/>
              <w:jc w:val="left"/>
              <w:rPr>
                <w:sz w:val="22"/>
              </w:rPr>
            </w:pPr>
            <w:r>
              <w:rPr>
                <w:sz w:val="22"/>
              </w:rPr>
              <w:t>やや悪くなる</w:t>
            </w:r>
          </w:p>
        </w:tc>
        <w:tc>
          <w:tcPr>
            <w:tcW w:w="1395" w:type="dxa"/>
            <w:shd w:val="clear" w:color="auto" w:fill="CCFFCC"/>
          </w:tcPr>
          <w:p>
            <w:pPr>
              <w:pStyle w:val="TableParagraph"/>
              <w:spacing w:line="240" w:lineRule="auto" w:before="93"/>
              <w:ind w:left="258"/>
              <w:jc w:val="left"/>
              <w:rPr>
                <w:sz w:val="22"/>
              </w:rPr>
            </w:pPr>
            <w:r>
              <w:rPr>
                <w:sz w:val="22"/>
              </w:rPr>
              <w:t>悪くなる</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10.8</w:t>
            </w:r>
          </w:p>
        </w:tc>
        <w:tc>
          <w:tcPr>
            <w:tcW w:w="1409" w:type="dxa"/>
          </w:tcPr>
          <w:p>
            <w:pPr>
              <w:pStyle w:val="TableParagraph"/>
              <w:ind w:right="127"/>
              <w:rPr>
                <w:sz w:val="22"/>
              </w:rPr>
            </w:pPr>
            <w:r>
              <w:rPr>
                <w:sz w:val="22"/>
              </w:rPr>
              <w:t>48.4</w:t>
            </w:r>
          </w:p>
        </w:tc>
        <w:tc>
          <w:tcPr>
            <w:tcW w:w="1409" w:type="dxa"/>
          </w:tcPr>
          <w:p>
            <w:pPr>
              <w:pStyle w:val="TableParagraph"/>
              <w:ind w:left="817"/>
              <w:jc w:val="left"/>
              <w:rPr>
                <w:sz w:val="22"/>
              </w:rPr>
            </w:pPr>
            <w:r>
              <w:rPr>
                <w:w w:val="105"/>
                <w:sz w:val="22"/>
              </w:rPr>
              <w:t>21.5</w:t>
            </w:r>
          </w:p>
        </w:tc>
        <w:tc>
          <w:tcPr>
            <w:tcW w:w="1395" w:type="dxa"/>
          </w:tcPr>
          <w:p>
            <w:pPr>
              <w:pStyle w:val="TableParagraph"/>
              <w:ind w:right="128"/>
              <w:rPr>
                <w:sz w:val="22"/>
              </w:rPr>
            </w:pPr>
            <w:r>
              <w:rPr>
                <w:sz w:val="22"/>
              </w:rPr>
              <w:t>19.4</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７月</w:t>
            </w:r>
          </w:p>
        </w:tc>
        <w:tc>
          <w:tcPr>
            <w:tcW w:w="1409" w:type="dxa"/>
          </w:tcPr>
          <w:p>
            <w:pPr>
              <w:pStyle w:val="TableParagraph"/>
              <w:ind w:right="127"/>
              <w:rPr>
                <w:sz w:val="22"/>
              </w:rPr>
            </w:pPr>
            <w:r>
              <w:rPr>
                <w:w w:val="105"/>
                <w:sz w:val="22"/>
              </w:rPr>
              <w:t>1.0</w:t>
            </w:r>
          </w:p>
        </w:tc>
        <w:tc>
          <w:tcPr>
            <w:tcW w:w="1408" w:type="dxa"/>
          </w:tcPr>
          <w:p>
            <w:pPr>
              <w:pStyle w:val="TableParagraph"/>
              <w:ind w:right="126"/>
              <w:rPr>
                <w:sz w:val="22"/>
              </w:rPr>
            </w:pPr>
            <w:r>
              <w:rPr>
                <w:sz w:val="22"/>
              </w:rPr>
              <w:t>16.5</w:t>
            </w:r>
          </w:p>
        </w:tc>
        <w:tc>
          <w:tcPr>
            <w:tcW w:w="1409" w:type="dxa"/>
          </w:tcPr>
          <w:p>
            <w:pPr>
              <w:pStyle w:val="TableParagraph"/>
              <w:ind w:right="127"/>
              <w:rPr>
                <w:sz w:val="22"/>
              </w:rPr>
            </w:pPr>
            <w:r>
              <w:rPr>
                <w:sz w:val="22"/>
              </w:rPr>
              <w:t>47.4</w:t>
            </w:r>
          </w:p>
        </w:tc>
        <w:tc>
          <w:tcPr>
            <w:tcW w:w="1409" w:type="dxa"/>
          </w:tcPr>
          <w:p>
            <w:pPr>
              <w:pStyle w:val="TableParagraph"/>
              <w:ind w:left="817"/>
              <w:jc w:val="left"/>
              <w:rPr>
                <w:sz w:val="22"/>
              </w:rPr>
            </w:pPr>
            <w:r>
              <w:rPr>
                <w:w w:val="105"/>
                <w:sz w:val="22"/>
              </w:rPr>
              <w:t>26.8</w:t>
            </w:r>
          </w:p>
        </w:tc>
        <w:tc>
          <w:tcPr>
            <w:tcW w:w="1395" w:type="dxa"/>
          </w:tcPr>
          <w:p>
            <w:pPr>
              <w:pStyle w:val="TableParagraph"/>
              <w:ind w:right="128"/>
              <w:rPr>
                <w:sz w:val="22"/>
              </w:rPr>
            </w:pPr>
            <w:r>
              <w:rPr>
                <w:w w:val="105"/>
                <w:sz w:val="22"/>
              </w:rPr>
              <w:t>8.2</w:t>
            </w:r>
          </w:p>
        </w:tc>
      </w:tr>
      <w:tr>
        <w:trPr>
          <w:trHeight w:val="251" w:hRule="atLeast"/>
        </w:trPr>
        <w:tc>
          <w:tcPr>
            <w:tcW w:w="2155" w:type="dxa"/>
            <w:shd w:val="clear" w:color="auto" w:fill="CCFFCC"/>
          </w:tcPr>
          <w:p>
            <w:pPr>
              <w:pStyle w:val="TableParagraph"/>
              <w:ind w:right="16"/>
              <w:rPr>
                <w:sz w:val="22"/>
              </w:rPr>
            </w:pPr>
            <w:r>
              <w:rPr>
                <w:sz w:val="22"/>
              </w:rPr>
              <w:t>平成１５年１０月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17.3</w:t>
            </w:r>
          </w:p>
        </w:tc>
        <w:tc>
          <w:tcPr>
            <w:tcW w:w="1409" w:type="dxa"/>
          </w:tcPr>
          <w:p>
            <w:pPr>
              <w:pStyle w:val="TableParagraph"/>
              <w:ind w:right="127"/>
              <w:rPr>
                <w:sz w:val="22"/>
              </w:rPr>
            </w:pPr>
            <w:r>
              <w:rPr>
                <w:sz w:val="22"/>
              </w:rPr>
              <w:t>49.0</w:t>
            </w:r>
          </w:p>
        </w:tc>
        <w:tc>
          <w:tcPr>
            <w:tcW w:w="1409" w:type="dxa"/>
          </w:tcPr>
          <w:p>
            <w:pPr>
              <w:pStyle w:val="TableParagraph"/>
              <w:ind w:left="817"/>
              <w:jc w:val="left"/>
              <w:rPr>
                <w:sz w:val="22"/>
              </w:rPr>
            </w:pPr>
            <w:r>
              <w:rPr>
                <w:w w:val="105"/>
                <w:sz w:val="22"/>
              </w:rPr>
              <w:t>29.6</w:t>
            </w:r>
          </w:p>
        </w:tc>
        <w:tc>
          <w:tcPr>
            <w:tcW w:w="1395" w:type="dxa"/>
          </w:tcPr>
          <w:p>
            <w:pPr>
              <w:pStyle w:val="TableParagraph"/>
              <w:ind w:right="128"/>
              <w:rPr>
                <w:sz w:val="22"/>
              </w:rPr>
            </w:pPr>
            <w:r>
              <w:rPr>
                <w:w w:val="105"/>
                <w:sz w:val="22"/>
              </w:rPr>
              <w:t>4.1</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１月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17.9</w:t>
            </w:r>
          </w:p>
        </w:tc>
        <w:tc>
          <w:tcPr>
            <w:tcW w:w="1409" w:type="dxa"/>
          </w:tcPr>
          <w:p>
            <w:pPr>
              <w:pStyle w:val="TableParagraph"/>
              <w:ind w:right="127"/>
              <w:rPr>
                <w:sz w:val="22"/>
              </w:rPr>
            </w:pPr>
            <w:r>
              <w:rPr>
                <w:sz w:val="22"/>
              </w:rPr>
              <w:t>57.9</w:t>
            </w:r>
          </w:p>
        </w:tc>
        <w:tc>
          <w:tcPr>
            <w:tcW w:w="1409" w:type="dxa"/>
          </w:tcPr>
          <w:p>
            <w:pPr>
              <w:pStyle w:val="TableParagraph"/>
              <w:ind w:left="817"/>
              <w:jc w:val="left"/>
              <w:rPr>
                <w:sz w:val="22"/>
              </w:rPr>
            </w:pPr>
            <w:r>
              <w:rPr>
                <w:w w:val="105"/>
                <w:sz w:val="22"/>
              </w:rPr>
              <w:t>17.9</w:t>
            </w:r>
          </w:p>
        </w:tc>
        <w:tc>
          <w:tcPr>
            <w:tcW w:w="1395" w:type="dxa"/>
          </w:tcPr>
          <w:p>
            <w:pPr>
              <w:pStyle w:val="TableParagraph"/>
              <w:ind w:right="128"/>
              <w:rPr>
                <w:sz w:val="22"/>
              </w:rPr>
            </w:pPr>
            <w:r>
              <w:rPr>
                <w:w w:val="105"/>
                <w:sz w:val="22"/>
              </w:rPr>
              <w:t>6.3</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27.3</w:t>
            </w:r>
          </w:p>
        </w:tc>
        <w:tc>
          <w:tcPr>
            <w:tcW w:w="1409" w:type="dxa"/>
          </w:tcPr>
          <w:p>
            <w:pPr>
              <w:pStyle w:val="TableParagraph"/>
              <w:ind w:right="127"/>
              <w:rPr>
                <w:sz w:val="22"/>
              </w:rPr>
            </w:pPr>
            <w:r>
              <w:rPr>
                <w:sz w:val="22"/>
              </w:rPr>
              <w:t>55.6</w:t>
            </w:r>
          </w:p>
        </w:tc>
        <w:tc>
          <w:tcPr>
            <w:tcW w:w="1409" w:type="dxa"/>
          </w:tcPr>
          <w:p>
            <w:pPr>
              <w:pStyle w:val="TableParagraph"/>
              <w:ind w:left="817"/>
              <w:jc w:val="left"/>
              <w:rPr>
                <w:sz w:val="22"/>
              </w:rPr>
            </w:pPr>
            <w:r>
              <w:rPr>
                <w:w w:val="105"/>
                <w:sz w:val="22"/>
              </w:rPr>
              <w:t>12.1</w:t>
            </w:r>
          </w:p>
        </w:tc>
        <w:tc>
          <w:tcPr>
            <w:tcW w:w="1395" w:type="dxa"/>
          </w:tcPr>
          <w:p>
            <w:pPr>
              <w:pStyle w:val="TableParagraph"/>
              <w:ind w:right="128"/>
              <w:rPr>
                <w:sz w:val="22"/>
              </w:rPr>
            </w:pPr>
            <w:r>
              <w:rPr>
                <w:w w:val="105"/>
                <w:sz w:val="22"/>
              </w:rPr>
              <w:t>5.1</w:t>
            </w:r>
          </w:p>
        </w:tc>
      </w:tr>
    </w:tbl>
    <w:p>
      <w:pPr>
        <w:spacing w:after="0"/>
        <w:rPr>
          <w:sz w:val="22"/>
        </w:rPr>
        <w:sectPr>
          <w:pgSz w:w="11900" w:h="16840"/>
          <w:pgMar w:header="0" w:footer="768" w:top="1320" w:bottom="1040" w:left="1000" w:right="1000"/>
        </w:sectPr>
      </w:pPr>
    </w:p>
    <w:p>
      <w:pPr>
        <w:pStyle w:val="Heading1"/>
      </w:pPr>
      <w:r>
        <w:rPr/>
        <w:t>３．地区別の動向</w:t>
      </w:r>
    </w:p>
    <w:p>
      <w:pPr>
        <w:pStyle w:val="Heading2"/>
        <w:spacing w:before="328"/>
      </w:pPr>
      <w:r>
        <w:rPr/>
        <w:t>（１）３か月前と比べた景気の現状判断</w:t>
      </w:r>
    </w:p>
    <w:p>
      <w:pPr>
        <w:pStyle w:val="BodyText"/>
        <w:spacing w:before="7"/>
        <w:rPr>
          <w:sz w:val="26"/>
        </w:rPr>
      </w:pPr>
    </w:p>
    <w:p>
      <w:pPr>
        <w:spacing w:line="320" w:lineRule="exact" w:before="0"/>
        <w:ind w:left="187" w:right="0" w:firstLine="0"/>
        <w:jc w:val="left"/>
        <w:rPr>
          <w:sz w:val="24"/>
        </w:rPr>
      </w:pPr>
      <w:r>
        <w:rPr>
          <w:sz w:val="24"/>
        </w:rPr>
        <w:t>＜東青地区＞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354"/>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30</w:t>
            </w:r>
          </w:p>
        </w:tc>
        <w:tc>
          <w:tcPr>
            <w:tcW w:w="4226" w:type="dxa"/>
            <w:gridSpan w:val="3"/>
            <w:shd w:val="clear" w:color="auto" w:fill="CCFFFF"/>
          </w:tcPr>
          <w:p>
            <w:pPr>
              <w:pStyle w:val="TableParagraph"/>
              <w:ind w:left="1552" w:right="1513"/>
              <w:jc w:val="center"/>
              <w:rPr>
                <w:sz w:val="22"/>
              </w:rPr>
            </w:pPr>
            <w:r>
              <w:rPr>
                <w:sz w:val="22"/>
              </w:rPr>
              <w:t>平成１５年</w:t>
            </w:r>
          </w:p>
        </w:tc>
        <w:tc>
          <w:tcPr>
            <w:tcW w:w="2763" w:type="dxa"/>
            <w:gridSpan w:val="2"/>
            <w:shd w:val="clear" w:color="auto" w:fill="CCFFCC"/>
          </w:tcPr>
          <w:p>
            <w:pPr>
              <w:pStyle w:val="TableParagraph"/>
              <w:ind w:left="707"/>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8"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54" w:type="dxa"/>
            <w:shd w:val="clear" w:color="auto" w:fill="CCFFCC"/>
          </w:tcPr>
          <w:p>
            <w:pPr>
              <w:pStyle w:val="TableParagraph"/>
              <w:ind w:left="462"/>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34.8</w:t>
            </w:r>
          </w:p>
        </w:tc>
        <w:tc>
          <w:tcPr>
            <w:tcW w:w="1408" w:type="dxa"/>
          </w:tcPr>
          <w:p>
            <w:pPr>
              <w:pStyle w:val="TableParagraph"/>
              <w:ind w:right="128"/>
              <w:rPr>
                <w:sz w:val="22"/>
              </w:rPr>
            </w:pPr>
            <w:r>
              <w:rPr>
                <w:sz w:val="22"/>
              </w:rPr>
              <w:t>34.2</w:t>
            </w:r>
          </w:p>
        </w:tc>
        <w:tc>
          <w:tcPr>
            <w:tcW w:w="1409" w:type="dxa"/>
          </w:tcPr>
          <w:p>
            <w:pPr>
              <w:pStyle w:val="TableParagraph"/>
              <w:ind w:right="129"/>
              <w:rPr>
                <w:sz w:val="22"/>
              </w:rPr>
            </w:pPr>
            <w:r>
              <w:rPr>
                <w:sz w:val="22"/>
              </w:rPr>
              <w:t>42.5</w:t>
            </w:r>
          </w:p>
        </w:tc>
        <w:tc>
          <w:tcPr>
            <w:tcW w:w="1409" w:type="dxa"/>
          </w:tcPr>
          <w:p>
            <w:pPr>
              <w:pStyle w:val="TableParagraph"/>
              <w:ind w:right="130"/>
              <w:rPr>
                <w:sz w:val="22"/>
              </w:rPr>
            </w:pPr>
            <w:r>
              <w:rPr>
                <w:sz w:val="22"/>
              </w:rPr>
              <w:t>45.8</w:t>
            </w:r>
          </w:p>
        </w:tc>
        <w:tc>
          <w:tcPr>
            <w:tcW w:w="1354" w:type="dxa"/>
          </w:tcPr>
          <w:p>
            <w:pPr>
              <w:pStyle w:val="TableParagraph"/>
              <w:ind w:right="130"/>
              <w:rPr>
                <w:sz w:val="22"/>
              </w:rPr>
            </w:pPr>
            <w:r>
              <w:rPr>
                <w:sz w:val="22"/>
              </w:rPr>
              <w:t>45.8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36.4</w:t>
            </w:r>
          </w:p>
        </w:tc>
        <w:tc>
          <w:tcPr>
            <w:tcW w:w="1408" w:type="dxa"/>
          </w:tcPr>
          <w:p>
            <w:pPr>
              <w:pStyle w:val="TableParagraph"/>
              <w:ind w:right="126"/>
              <w:rPr>
                <w:sz w:val="22"/>
              </w:rPr>
            </w:pPr>
            <w:r>
              <w:rPr>
                <w:sz w:val="22"/>
              </w:rPr>
              <w:t>31.5</w:t>
            </w:r>
          </w:p>
        </w:tc>
        <w:tc>
          <w:tcPr>
            <w:tcW w:w="1409" w:type="dxa"/>
          </w:tcPr>
          <w:p>
            <w:pPr>
              <w:pStyle w:val="TableParagraph"/>
              <w:ind w:right="127"/>
              <w:rPr>
                <w:sz w:val="22"/>
              </w:rPr>
            </w:pPr>
            <w:r>
              <w:rPr>
                <w:sz w:val="22"/>
              </w:rPr>
              <w:t>40.2</w:t>
            </w:r>
          </w:p>
        </w:tc>
        <w:tc>
          <w:tcPr>
            <w:tcW w:w="1409" w:type="dxa"/>
          </w:tcPr>
          <w:p>
            <w:pPr>
              <w:pStyle w:val="TableParagraph"/>
              <w:ind w:right="127"/>
              <w:rPr>
                <w:sz w:val="22"/>
              </w:rPr>
            </w:pPr>
            <w:r>
              <w:rPr>
                <w:sz w:val="22"/>
              </w:rPr>
              <w:t>42.4</w:t>
            </w:r>
          </w:p>
        </w:tc>
        <w:tc>
          <w:tcPr>
            <w:tcW w:w="1354" w:type="dxa"/>
          </w:tcPr>
          <w:p>
            <w:pPr>
              <w:pStyle w:val="TableParagraph"/>
              <w:ind w:right="128"/>
              <w:rPr>
                <w:sz w:val="22"/>
              </w:rPr>
            </w:pPr>
            <w:r>
              <w:rPr>
                <w:sz w:val="22"/>
              </w:rPr>
              <w:t>43.5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27.8</w:t>
            </w:r>
          </w:p>
        </w:tc>
        <w:tc>
          <w:tcPr>
            <w:tcW w:w="1408" w:type="dxa"/>
          </w:tcPr>
          <w:p>
            <w:pPr>
              <w:pStyle w:val="TableParagraph"/>
              <w:ind w:right="126"/>
              <w:rPr>
                <w:sz w:val="22"/>
              </w:rPr>
            </w:pPr>
            <w:r>
              <w:rPr>
                <w:sz w:val="22"/>
              </w:rPr>
              <w:t>33.3</w:t>
            </w:r>
          </w:p>
        </w:tc>
        <w:tc>
          <w:tcPr>
            <w:tcW w:w="1409" w:type="dxa"/>
            <w:tcBorders>
              <w:bottom w:val="dashSmallGap" w:sz="8" w:space="0" w:color="000000"/>
            </w:tcBorders>
          </w:tcPr>
          <w:p>
            <w:pPr>
              <w:pStyle w:val="TableParagraph"/>
              <w:ind w:right="127"/>
              <w:rPr>
                <w:sz w:val="22"/>
              </w:rPr>
            </w:pPr>
            <w:r>
              <w:rPr>
                <w:sz w:val="22"/>
              </w:rPr>
              <w:t>38.9</w:t>
            </w:r>
          </w:p>
        </w:tc>
        <w:tc>
          <w:tcPr>
            <w:tcW w:w="1409" w:type="dxa"/>
          </w:tcPr>
          <w:p>
            <w:pPr>
              <w:pStyle w:val="TableParagraph"/>
              <w:ind w:right="127"/>
              <w:rPr>
                <w:sz w:val="22"/>
              </w:rPr>
            </w:pPr>
            <w:r>
              <w:rPr>
                <w:sz w:val="22"/>
              </w:rPr>
              <w:t>50.0</w:t>
            </w:r>
          </w:p>
        </w:tc>
        <w:tc>
          <w:tcPr>
            <w:tcW w:w="1354" w:type="dxa"/>
            <w:tcBorders>
              <w:bottom w:val="dashSmallGap" w:sz="8" w:space="0" w:color="000000"/>
            </w:tcBorders>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62.5</w:t>
            </w:r>
          </w:p>
        </w:tc>
        <w:tc>
          <w:tcPr>
            <w:tcW w:w="1408" w:type="dxa"/>
          </w:tcPr>
          <w:p>
            <w:pPr>
              <w:pStyle w:val="TableParagraph"/>
              <w:ind w:right="126"/>
              <w:rPr>
                <w:sz w:val="22"/>
              </w:rPr>
            </w:pPr>
            <w:r>
              <w:rPr>
                <w:w w:val="105"/>
                <w:sz w:val="22"/>
              </w:rPr>
              <w:t>8.3</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50.0</w:t>
            </w:r>
          </w:p>
        </w:tc>
        <w:tc>
          <w:tcPr>
            <w:tcW w:w="1354" w:type="dxa"/>
            <w:tcBorders>
              <w:top w:val="dashSmallGap" w:sz="8" w:space="0" w:color="000000"/>
              <w:bottom w:val="dashSmallGap" w:sz="8" w:space="0" w:color="000000"/>
            </w:tcBorders>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36.1</w:t>
            </w:r>
          </w:p>
        </w:tc>
        <w:tc>
          <w:tcPr>
            <w:tcW w:w="1408" w:type="dxa"/>
          </w:tcPr>
          <w:p>
            <w:pPr>
              <w:pStyle w:val="TableParagraph"/>
              <w:ind w:right="126"/>
              <w:rPr>
                <w:sz w:val="22"/>
              </w:rPr>
            </w:pPr>
            <w:r>
              <w:rPr>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30.6</w:t>
            </w:r>
          </w:p>
        </w:tc>
        <w:tc>
          <w:tcPr>
            <w:tcW w:w="1354" w:type="dxa"/>
            <w:tcBorders>
              <w:top w:val="dashSmallGap" w:sz="8" w:space="0" w:color="000000"/>
              <w:bottom w:val="dashSmallGap" w:sz="8" w:space="0" w:color="000000"/>
            </w:tcBorders>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50.0</w:t>
            </w:r>
          </w:p>
        </w:tc>
        <w:tc>
          <w:tcPr>
            <w:tcW w:w="1408" w:type="dxa"/>
          </w:tcPr>
          <w:p>
            <w:pPr>
              <w:pStyle w:val="TableParagraph"/>
              <w:ind w:right="126"/>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354" w:type="dxa"/>
            <w:tcBorders>
              <w:top w:val="dashSmallGap" w:sz="8" w:space="0" w:color="000000"/>
            </w:tcBorders>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16.7</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56.3</w:t>
            </w:r>
          </w:p>
        </w:tc>
        <w:tc>
          <w:tcPr>
            <w:tcW w:w="1354" w:type="dxa"/>
          </w:tcPr>
          <w:p>
            <w:pPr>
              <w:pStyle w:val="TableParagraph"/>
              <w:ind w:right="128"/>
              <w:rPr>
                <w:sz w:val="22"/>
              </w:rPr>
            </w:pPr>
            <w:r>
              <w:rPr>
                <w:sz w:val="22"/>
              </w:rPr>
              <w:t>56.3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41.7</w:t>
            </w:r>
          </w:p>
        </w:tc>
        <w:tc>
          <w:tcPr>
            <w:tcW w:w="1408" w:type="dxa"/>
          </w:tcPr>
          <w:p>
            <w:pPr>
              <w:pStyle w:val="TableParagraph"/>
              <w:ind w:right="126"/>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58.3</w:t>
            </w:r>
          </w:p>
        </w:tc>
        <w:tc>
          <w:tcPr>
            <w:tcW w:w="1354" w:type="dxa"/>
          </w:tcPr>
          <w:p>
            <w:pPr>
              <w:pStyle w:val="TableParagraph"/>
              <w:ind w:right="128"/>
              <w:rPr>
                <w:sz w:val="22"/>
              </w:rPr>
            </w:pPr>
            <w:r>
              <w:rPr>
                <w:sz w:val="22"/>
              </w:rPr>
              <w:t>50.0</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354"/>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1" w:right="105"/>
              <w:jc w:val="center"/>
              <w:rPr>
                <w:sz w:val="22"/>
              </w:rPr>
            </w:pPr>
            <w:r>
              <w:rPr>
                <w:sz w:val="22"/>
              </w:rPr>
              <w:t>良く</w:t>
            </w:r>
          </w:p>
          <w:p>
            <w:pPr>
              <w:pStyle w:val="TableParagraph"/>
              <w:spacing w:line="261" w:lineRule="exact"/>
              <w:ind w:left="141" w:right="108"/>
              <w:jc w:val="center"/>
              <w:rPr>
                <w:sz w:val="22"/>
              </w:rPr>
            </w:pPr>
            <w:r>
              <w:rPr>
                <w:sz w:val="22"/>
              </w:rPr>
              <w:t>なっている</w:t>
            </w:r>
          </w:p>
        </w:tc>
        <w:tc>
          <w:tcPr>
            <w:tcW w:w="1408" w:type="dxa"/>
            <w:shd w:val="clear" w:color="auto" w:fill="CCFFCC"/>
          </w:tcPr>
          <w:p>
            <w:pPr>
              <w:pStyle w:val="TableParagraph"/>
              <w:spacing w:line="199" w:lineRule="auto" w:before="12"/>
              <w:ind w:left="153" w:right="116" w:firstLine="112"/>
              <w:jc w:val="left"/>
              <w:rPr>
                <w:sz w:val="22"/>
              </w:rPr>
            </w:pPr>
            <w:r>
              <w:rPr>
                <w:sz w:val="22"/>
              </w:rPr>
              <w:t>やや良くなっている</w:t>
            </w:r>
          </w:p>
        </w:tc>
        <w:tc>
          <w:tcPr>
            <w:tcW w:w="1409" w:type="dxa"/>
            <w:shd w:val="clear" w:color="auto" w:fill="CCFFCC"/>
          </w:tcPr>
          <w:p>
            <w:pPr>
              <w:pStyle w:val="TableParagraph"/>
              <w:spacing w:line="240" w:lineRule="auto" w:before="94"/>
              <w:ind w:right="115"/>
              <w:rPr>
                <w:sz w:val="22"/>
              </w:rPr>
            </w:pPr>
            <w:r>
              <w:rPr>
                <w:sz w:val="22"/>
              </w:rPr>
              <w:t>変わらない</w:t>
            </w:r>
          </w:p>
        </w:tc>
        <w:tc>
          <w:tcPr>
            <w:tcW w:w="1409" w:type="dxa"/>
            <w:shd w:val="clear" w:color="auto" w:fill="CCFFCC"/>
          </w:tcPr>
          <w:p>
            <w:pPr>
              <w:pStyle w:val="TableParagraph"/>
              <w:spacing w:line="199" w:lineRule="auto" w:before="12"/>
              <w:ind w:left="152" w:right="118" w:firstLine="112"/>
              <w:jc w:val="left"/>
              <w:rPr>
                <w:sz w:val="22"/>
              </w:rPr>
            </w:pPr>
            <w:r>
              <w:rPr>
                <w:sz w:val="22"/>
              </w:rPr>
              <w:t>やや悪くなっている</w:t>
            </w:r>
          </w:p>
        </w:tc>
        <w:tc>
          <w:tcPr>
            <w:tcW w:w="1354" w:type="dxa"/>
            <w:shd w:val="clear" w:color="auto" w:fill="CCFFCC"/>
          </w:tcPr>
          <w:p>
            <w:pPr>
              <w:pStyle w:val="TableParagraph"/>
              <w:spacing w:line="242" w:lineRule="exact"/>
              <w:ind w:left="114" w:right="78"/>
              <w:jc w:val="center"/>
              <w:rPr>
                <w:sz w:val="22"/>
              </w:rPr>
            </w:pPr>
            <w:r>
              <w:rPr>
                <w:sz w:val="22"/>
              </w:rPr>
              <w:t>悪く</w:t>
            </w:r>
          </w:p>
          <w:p>
            <w:pPr>
              <w:pStyle w:val="TableParagraph"/>
              <w:spacing w:line="261" w:lineRule="exact"/>
              <w:ind w:left="114" w:right="80"/>
              <w:jc w:val="center"/>
              <w:rPr>
                <w:sz w:val="22"/>
              </w:rPr>
            </w:pPr>
            <w:r>
              <w:rPr>
                <w:sz w:val="22"/>
              </w:rPr>
              <w:t>なっている</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10.7</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21.4</w:t>
            </w:r>
          </w:p>
        </w:tc>
        <w:tc>
          <w:tcPr>
            <w:tcW w:w="1354" w:type="dxa"/>
          </w:tcPr>
          <w:p>
            <w:pPr>
              <w:pStyle w:val="TableParagraph"/>
              <w:ind w:right="128"/>
              <w:rPr>
                <w:sz w:val="22"/>
              </w:rPr>
            </w:pPr>
            <w:r>
              <w:rPr>
                <w:sz w:val="22"/>
              </w:rPr>
              <w:t>25.0</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７月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3.3</w:t>
            </w:r>
          </w:p>
        </w:tc>
        <w:tc>
          <w:tcPr>
            <w:tcW w:w="1409" w:type="dxa"/>
          </w:tcPr>
          <w:p>
            <w:pPr>
              <w:pStyle w:val="TableParagraph"/>
              <w:ind w:right="127"/>
              <w:rPr>
                <w:sz w:val="22"/>
              </w:rPr>
            </w:pPr>
            <w:r>
              <w:rPr>
                <w:sz w:val="22"/>
              </w:rPr>
              <w:t>53.3</w:t>
            </w:r>
          </w:p>
        </w:tc>
        <w:tc>
          <w:tcPr>
            <w:tcW w:w="1409" w:type="dxa"/>
          </w:tcPr>
          <w:p>
            <w:pPr>
              <w:pStyle w:val="TableParagraph"/>
              <w:ind w:right="127"/>
              <w:rPr>
                <w:sz w:val="22"/>
              </w:rPr>
            </w:pPr>
            <w:r>
              <w:rPr>
                <w:sz w:val="22"/>
              </w:rPr>
              <w:t>20.0</w:t>
            </w:r>
          </w:p>
        </w:tc>
        <w:tc>
          <w:tcPr>
            <w:tcW w:w="1354" w:type="dxa"/>
          </w:tcPr>
          <w:p>
            <w:pPr>
              <w:pStyle w:val="TableParagraph"/>
              <w:ind w:right="128"/>
              <w:rPr>
                <w:sz w:val="22"/>
              </w:rPr>
            </w:pPr>
            <w:r>
              <w:rPr>
                <w:sz w:val="22"/>
              </w:rPr>
              <w:t>23.3</w:t>
            </w:r>
          </w:p>
        </w:tc>
      </w:tr>
      <w:tr>
        <w:trPr>
          <w:trHeight w:val="251" w:hRule="atLeast"/>
        </w:trPr>
        <w:tc>
          <w:tcPr>
            <w:tcW w:w="2155" w:type="dxa"/>
            <w:shd w:val="clear" w:color="auto" w:fill="CCFFCC"/>
          </w:tcPr>
          <w:p>
            <w:pPr>
              <w:pStyle w:val="TableParagraph"/>
              <w:ind w:right="16"/>
              <w:rPr>
                <w:sz w:val="22"/>
              </w:rPr>
            </w:pPr>
            <w:r>
              <w:rPr>
                <w:sz w:val="22"/>
              </w:rPr>
              <w:t>平成１５年１０月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13.3</w:t>
            </w:r>
          </w:p>
        </w:tc>
        <w:tc>
          <w:tcPr>
            <w:tcW w:w="1409" w:type="dxa"/>
          </w:tcPr>
          <w:p>
            <w:pPr>
              <w:pStyle w:val="TableParagraph"/>
              <w:ind w:right="127"/>
              <w:rPr>
                <w:sz w:val="22"/>
              </w:rPr>
            </w:pPr>
            <w:r>
              <w:rPr>
                <w:sz w:val="22"/>
              </w:rPr>
              <w:t>53.3</w:t>
            </w:r>
          </w:p>
        </w:tc>
        <w:tc>
          <w:tcPr>
            <w:tcW w:w="1409" w:type="dxa"/>
          </w:tcPr>
          <w:p>
            <w:pPr>
              <w:pStyle w:val="TableParagraph"/>
              <w:ind w:right="127"/>
              <w:rPr>
                <w:sz w:val="22"/>
              </w:rPr>
            </w:pPr>
            <w:r>
              <w:rPr>
                <w:sz w:val="22"/>
              </w:rPr>
              <w:t>23.3</w:t>
            </w:r>
          </w:p>
        </w:tc>
        <w:tc>
          <w:tcPr>
            <w:tcW w:w="1354" w:type="dxa"/>
          </w:tcPr>
          <w:p>
            <w:pPr>
              <w:pStyle w:val="TableParagraph"/>
              <w:ind w:right="128"/>
              <w:rPr>
                <w:sz w:val="22"/>
              </w:rPr>
            </w:pPr>
            <w:r>
              <w:rPr>
                <w:sz w:val="22"/>
              </w:rPr>
              <w:t>10.0</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１月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20.0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23.3</w:t>
            </w:r>
          </w:p>
        </w:tc>
        <w:tc>
          <w:tcPr>
            <w:tcW w:w="1354" w:type="dxa"/>
          </w:tcPr>
          <w:p>
            <w:pPr>
              <w:pStyle w:val="TableParagraph"/>
              <w:ind w:right="128"/>
              <w:rPr>
                <w:sz w:val="22"/>
              </w:rPr>
            </w:pPr>
            <w:r>
              <w:rPr>
                <w:w w:val="105"/>
                <w:sz w:val="22"/>
              </w:rPr>
              <w:t>6.7</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16.7</w:t>
            </w:r>
          </w:p>
        </w:tc>
        <w:tc>
          <w:tcPr>
            <w:tcW w:w="1409" w:type="dxa"/>
          </w:tcPr>
          <w:p>
            <w:pPr>
              <w:pStyle w:val="TableParagraph"/>
              <w:ind w:right="127"/>
              <w:rPr>
                <w:sz w:val="22"/>
              </w:rPr>
            </w:pPr>
            <w:r>
              <w:rPr>
                <w:sz w:val="22"/>
              </w:rPr>
              <w:t>60.0</w:t>
            </w:r>
          </w:p>
        </w:tc>
        <w:tc>
          <w:tcPr>
            <w:tcW w:w="1409" w:type="dxa"/>
          </w:tcPr>
          <w:p>
            <w:pPr>
              <w:pStyle w:val="TableParagraph"/>
              <w:ind w:right="127"/>
              <w:rPr>
                <w:sz w:val="22"/>
              </w:rPr>
            </w:pPr>
            <w:r>
              <w:rPr>
                <w:sz w:val="22"/>
              </w:rPr>
              <w:t>13.3</w:t>
            </w:r>
          </w:p>
        </w:tc>
        <w:tc>
          <w:tcPr>
            <w:tcW w:w="1354" w:type="dxa"/>
          </w:tcPr>
          <w:p>
            <w:pPr>
              <w:pStyle w:val="TableParagraph"/>
              <w:ind w:right="128"/>
              <w:rPr>
                <w:sz w:val="22"/>
              </w:rPr>
            </w:pPr>
            <w:r>
              <w:rPr>
                <w:sz w:val="22"/>
              </w:rPr>
              <w:t>10.0</w:t>
            </w:r>
          </w:p>
        </w:tc>
      </w:tr>
    </w:tbl>
    <w:p>
      <w:pPr>
        <w:pStyle w:val="BodyText"/>
        <w:spacing w:before="9"/>
        <w:rPr>
          <w:sz w:val="38"/>
        </w:rPr>
      </w:pPr>
    </w:p>
    <w:p>
      <w:pPr>
        <w:pStyle w:val="Heading2"/>
        <w:spacing w:line="320" w:lineRule="exact"/>
      </w:pPr>
      <w:r>
        <w:rPr/>
        <w:t>＜津軽地区＞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354"/>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29</w:t>
            </w:r>
          </w:p>
        </w:tc>
        <w:tc>
          <w:tcPr>
            <w:tcW w:w="4226" w:type="dxa"/>
            <w:gridSpan w:val="3"/>
            <w:shd w:val="clear" w:color="auto" w:fill="CCFFFF"/>
          </w:tcPr>
          <w:p>
            <w:pPr>
              <w:pStyle w:val="TableParagraph"/>
              <w:ind w:left="1552" w:right="1513"/>
              <w:jc w:val="center"/>
              <w:rPr>
                <w:sz w:val="22"/>
              </w:rPr>
            </w:pPr>
            <w:r>
              <w:rPr>
                <w:sz w:val="22"/>
              </w:rPr>
              <w:t>平成１５年</w:t>
            </w:r>
          </w:p>
        </w:tc>
        <w:tc>
          <w:tcPr>
            <w:tcW w:w="2763" w:type="dxa"/>
            <w:gridSpan w:val="2"/>
            <w:shd w:val="clear" w:color="auto" w:fill="CCFFCC"/>
          </w:tcPr>
          <w:p>
            <w:pPr>
              <w:pStyle w:val="TableParagraph"/>
              <w:ind w:left="707"/>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8"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54" w:type="dxa"/>
            <w:shd w:val="clear" w:color="auto" w:fill="CCFFCC"/>
          </w:tcPr>
          <w:p>
            <w:pPr>
              <w:pStyle w:val="TableParagraph"/>
              <w:ind w:left="462"/>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37.0</w:t>
            </w:r>
          </w:p>
        </w:tc>
        <w:tc>
          <w:tcPr>
            <w:tcW w:w="1408" w:type="dxa"/>
          </w:tcPr>
          <w:p>
            <w:pPr>
              <w:pStyle w:val="TableParagraph"/>
              <w:ind w:right="15"/>
              <w:rPr>
                <w:sz w:val="22"/>
              </w:rPr>
            </w:pPr>
            <w:r>
              <w:rPr>
                <w:sz w:val="22"/>
              </w:rPr>
              <w:t>40.5</w:t>
            </w:r>
          </w:p>
        </w:tc>
        <w:tc>
          <w:tcPr>
            <w:tcW w:w="1409" w:type="dxa"/>
          </w:tcPr>
          <w:p>
            <w:pPr>
              <w:pStyle w:val="TableParagraph"/>
              <w:ind w:right="129"/>
              <w:rPr>
                <w:sz w:val="22"/>
              </w:rPr>
            </w:pPr>
            <w:r>
              <w:rPr>
                <w:sz w:val="22"/>
              </w:rPr>
              <w:t>42.5</w:t>
            </w:r>
          </w:p>
        </w:tc>
        <w:tc>
          <w:tcPr>
            <w:tcW w:w="1409" w:type="dxa"/>
          </w:tcPr>
          <w:p>
            <w:pPr>
              <w:pStyle w:val="TableParagraph"/>
              <w:ind w:right="129"/>
              <w:rPr>
                <w:sz w:val="22"/>
              </w:rPr>
            </w:pPr>
            <w:r>
              <w:rPr>
                <w:sz w:val="22"/>
              </w:rPr>
              <w:t>52.5</w:t>
            </w:r>
          </w:p>
        </w:tc>
        <w:tc>
          <w:tcPr>
            <w:tcW w:w="1354" w:type="dxa"/>
          </w:tcPr>
          <w:p>
            <w:pPr>
              <w:pStyle w:val="TableParagraph"/>
              <w:ind w:right="130"/>
              <w:rPr>
                <w:sz w:val="22"/>
              </w:rPr>
            </w:pPr>
            <w:r>
              <w:rPr>
                <w:sz w:val="22"/>
              </w:rPr>
              <w:t>47.4</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36.3</w:t>
            </w:r>
          </w:p>
        </w:tc>
        <w:tc>
          <w:tcPr>
            <w:tcW w:w="1408" w:type="dxa"/>
          </w:tcPr>
          <w:p>
            <w:pPr>
              <w:pStyle w:val="TableParagraph"/>
              <w:ind w:right="15"/>
              <w:rPr>
                <w:sz w:val="22"/>
              </w:rPr>
            </w:pPr>
            <w:r>
              <w:rPr>
                <w:sz w:val="22"/>
              </w:rPr>
              <w:t>38.6</w:t>
            </w:r>
          </w:p>
        </w:tc>
        <w:tc>
          <w:tcPr>
            <w:tcW w:w="1409" w:type="dxa"/>
          </w:tcPr>
          <w:p>
            <w:pPr>
              <w:pStyle w:val="TableParagraph"/>
              <w:ind w:right="127"/>
              <w:rPr>
                <w:sz w:val="22"/>
              </w:rPr>
            </w:pPr>
            <w:r>
              <w:rPr>
                <w:sz w:val="22"/>
              </w:rPr>
              <w:t>40.9</w:t>
            </w:r>
          </w:p>
        </w:tc>
        <w:tc>
          <w:tcPr>
            <w:tcW w:w="1409" w:type="dxa"/>
          </w:tcPr>
          <w:p>
            <w:pPr>
              <w:pStyle w:val="TableParagraph"/>
              <w:ind w:right="127"/>
              <w:rPr>
                <w:sz w:val="22"/>
              </w:rPr>
            </w:pPr>
            <w:r>
              <w:rPr>
                <w:sz w:val="22"/>
              </w:rPr>
              <w:t>53.4</w:t>
            </w:r>
          </w:p>
        </w:tc>
        <w:tc>
          <w:tcPr>
            <w:tcW w:w="1354" w:type="dxa"/>
          </w:tcPr>
          <w:p>
            <w:pPr>
              <w:pStyle w:val="TableParagraph"/>
              <w:ind w:right="128"/>
              <w:rPr>
                <w:sz w:val="22"/>
              </w:rPr>
            </w:pPr>
            <w:r>
              <w:rPr>
                <w:sz w:val="22"/>
              </w:rPr>
              <w:t>48.8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33.3</w:t>
            </w:r>
          </w:p>
        </w:tc>
        <w:tc>
          <w:tcPr>
            <w:tcW w:w="1408" w:type="dxa"/>
          </w:tcPr>
          <w:p>
            <w:pPr>
              <w:pStyle w:val="TableParagraph"/>
              <w:ind w:right="15"/>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44.4</w:t>
            </w:r>
          </w:p>
        </w:tc>
        <w:tc>
          <w:tcPr>
            <w:tcW w:w="1354"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66.7</w:t>
            </w:r>
          </w:p>
        </w:tc>
        <w:tc>
          <w:tcPr>
            <w:tcW w:w="1408" w:type="dxa"/>
          </w:tcPr>
          <w:p>
            <w:pPr>
              <w:pStyle w:val="TableParagraph"/>
              <w:ind w:right="15"/>
              <w:rPr>
                <w:sz w:val="22"/>
              </w:rPr>
            </w:pPr>
            <w:r>
              <w:rPr>
                <w:sz w:val="22"/>
              </w:rPr>
              <w:t>16.7</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66.7</w:t>
            </w:r>
          </w:p>
        </w:tc>
        <w:tc>
          <w:tcPr>
            <w:tcW w:w="1354"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28.6</w:t>
            </w:r>
          </w:p>
        </w:tc>
        <w:tc>
          <w:tcPr>
            <w:tcW w:w="1408" w:type="dxa"/>
          </w:tcPr>
          <w:p>
            <w:pPr>
              <w:pStyle w:val="TableParagraph"/>
              <w:ind w:right="15"/>
              <w:rPr>
                <w:sz w:val="22"/>
              </w:rPr>
            </w:pPr>
            <w:r>
              <w:rPr>
                <w:sz w:val="22"/>
              </w:rPr>
              <w:t>53.1</w:t>
            </w:r>
          </w:p>
        </w:tc>
        <w:tc>
          <w:tcPr>
            <w:tcW w:w="1409" w:type="dxa"/>
          </w:tcPr>
          <w:p>
            <w:pPr>
              <w:pStyle w:val="TableParagraph"/>
              <w:ind w:right="127"/>
              <w:rPr>
                <w:sz w:val="22"/>
              </w:rPr>
            </w:pPr>
            <w:r>
              <w:rPr>
                <w:sz w:val="22"/>
              </w:rPr>
              <w:t>40.6</w:t>
            </w:r>
          </w:p>
        </w:tc>
        <w:tc>
          <w:tcPr>
            <w:tcW w:w="1409" w:type="dxa"/>
          </w:tcPr>
          <w:p>
            <w:pPr>
              <w:pStyle w:val="TableParagraph"/>
              <w:ind w:right="127"/>
              <w:rPr>
                <w:sz w:val="22"/>
              </w:rPr>
            </w:pPr>
            <w:r>
              <w:rPr>
                <w:sz w:val="22"/>
              </w:rPr>
              <w:t>62.5</w:t>
            </w:r>
          </w:p>
        </w:tc>
        <w:tc>
          <w:tcPr>
            <w:tcW w:w="1354" w:type="dxa"/>
          </w:tcPr>
          <w:p>
            <w:pPr>
              <w:pStyle w:val="TableParagraph"/>
              <w:ind w:right="128"/>
              <w:rPr>
                <w:sz w:val="22"/>
              </w:rPr>
            </w:pPr>
            <w:r>
              <w:rPr>
                <w:sz w:val="22"/>
              </w:rPr>
              <w:t>53.1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25.0</w:t>
            </w:r>
          </w:p>
        </w:tc>
        <w:tc>
          <w:tcPr>
            <w:tcW w:w="1408" w:type="dxa"/>
          </w:tcPr>
          <w:p>
            <w:pPr>
              <w:pStyle w:val="TableParagraph"/>
              <w:ind w:right="15"/>
              <w:rPr>
                <w:sz w:val="22"/>
              </w:rPr>
            </w:pPr>
            <w:r>
              <w:rPr>
                <w:sz w:val="22"/>
              </w:rPr>
              <w:t>37.5</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37.5</w:t>
            </w:r>
          </w:p>
        </w:tc>
        <w:tc>
          <w:tcPr>
            <w:tcW w:w="1354"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40.0</w:t>
            </w:r>
          </w:p>
        </w:tc>
        <w:tc>
          <w:tcPr>
            <w:tcW w:w="1408" w:type="dxa"/>
          </w:tcPr>
          <w:p>
            <w:pPr>
              <w:pStyle w:val="TableParagraph"/>
              <w:ind w:right="15"/>
              <w:rPr>
                <w:sz w:val="22"/>
              </w:rPr>
            </w:pPr>
            <w:r>
              <w:rPr>
                <w:sz w:val="22"/>
              </w:rPr>
              <w:t>45.0</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50.0</w:t>
            </w:r>
          </w:p>
        </w:tc>
        <w:tc>
          <w:tcPr>
            <w:tcW w:w="1354"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37.5</w:t>
            </w:r>
          </w:p>
        </w:tc>
        <w:tc>
          <w:tcPr>
            <w:tcW w:w="1408" w:type="dxa"/>
          </w:tcPr>
          <w:p>
            <w:pPr>
              <w:pStyle w:val="TableParagraph"/>
              <w:ind w:right="15"/>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354" w:type="dxa"/>
          </w:tcPr>
          <w:p>
            <w:pPr>
              <w:pStyle w:val="TableParagraph"/>
              <w:ind w:right="128"/>
              <w:rPr>
                <w:sz w:val="22"/>
              </w:rPr>
            </w:pPr>
            <w:r>
              <w:rPr>
                <w:sz w:val="22"/>
              </w:rPr>
              <w:t>50.0</w:t>
            </w:r>
          </w:p>
        </w:tc>
      </w:tr>
    </w:tbl>
    <w:p>
      <w:pPr>
        <w:pStyle w:val="BodyText"/>
        <w:spacing w:before="229"/>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354"/>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1" w:right="105"/>
              <w:jc w:val="center"/>
              <w:rPr>
                <w:sz w:val="22"/>
              </w:rPr>
            </w:pPr>
            <w:r>
              <w:rPr>
                <w:sz w:val="22"/>
              </w:rPr>
              <w:t>良く</w:t>
            </w:r>
          </w:p>
          <w:p>
            <w:pPr>
              <w:pStyle w:val="TableParagraph"/>
              <w:spacing w:line="262" w:lineRule="exact"/>
              <w:ind w:left="141" w:right="108"/>
              <w:jc w:val="center"/>
              <w:rPr>
                <w:sz w:val="22"/>
              </w:rPr>
            </w:pPr>
            <w:r>
              <w:rPr>
                <w:sz w:val="22"/>
              </w:rPr>
              <w:t>なっている</w:t>
            </w:r>
          </w:p>
        </w:tc>
        <w:tc>
          <w:tcPr>
            <w:tcW w:w="1408" w:type="dxa"/>
            <w:shd w:val="clear" w:color="auto" w:fill="CCFFCC"/>
          </w:tcPr>
          <w:p>
            <w:pPr>
              <w:pStyle w:val="TableParagraph"/>
              <w:spacing w:line="199" w:lineRule="auto" w:before="11"/>
              <w:ind w:left="153" w:right="116" w:firstLine="112"/>
              <w:jc w:val="left"/>
              <w:rPr>
                <w:sz w:val="22"/>
              </w:rPr>
            </w:pPr>
            <w:r>
              <w:rPr>
                <w:sz w:val="22"/>
              </w:rPr>
              <w:t>やや良くなっている</w:t>
            </w:r>
          </w:p>
        </w:tc>
        <w:tc>
          <w:tcPr>
            <w:tcW w:w="1409" w:type="dxa"/>
            <w:shd w:val="clear" w:color="auto" w:fill="CCFFCC"/>
          </w:tcPr>
          <w:p>
            <w:pPr>
              <w:pStyle w:val="TableParagraph"/>
              <w:spacing w:line="240" w:lineRule="auto" w:before="93"/>
              <w:ind w:right="115"/>
              <w:rPr>
                <w:sz w:val="22"/>
              </w:rPr>
            </w:pPr>
            <w:r>
              <w:rPr>
                <w:sz w:val="22"/>
              </w:rPr>
              <w:t>変わらない</w:t>
            </w:r>
          </w:p>
        </w:tc>
        <w:tc>
          <w:tcPr>
            <w:tcW w:w="1409" w:type="dxa"/>
            <w:shd w:val="clear" w:color="auto" w:fill="CCFFCC"/>
          </w:tcPr>
          <w:p>
            <w:pPr>
              <w:pStyle w:val="TableParagraph"/>
              <w:spacing w:line="199" w:lineRule="auto" w:before="11"/>
              <w:ind w:left="152" w:right="118" w:firstLine="112"/>
              <w:jc w:val="left"/>
              <w:rPr>
                <w:sz w:val="22"/>
              </w:rPr>
            </w:pPr>
            <w:r>
              <w:rPr>
                <w:sz w:val="22"/>
              </w:rPr>
              <w:t>やや悪くなっている</w:t>
            </w:r>
          </w:p>
        </w:tc>
        <w:tc>
          <w:tcPr>
            <w:tcW w:w="1354" w:type="dxa"/>
            <w:shd w:val="clear" w:color="auto" w:fill="CCFFCC"/>
          </w:tcPr>
          <w:p>
            <w:pPr>
              <w:pStyle w:val="TableParagraph"/>
              <w:spacing w:line="241" w:lineRule="exact"/>
              <w:ind w:left="114" w:right="78"/>
              <w:jc w:val="center"/>
              <w:rPr>
                <w:sz w:val="22"/>
              </w:rPr>
            </w:pPr>
            <w:r>
              <w:rPr>
                <w:sz w:val="22"/>
              </w:rPr>
              <w:t>悪く</w:t>
            </w:r>
          </w:p>
          <w:p>
            <w:pPr>
              <w:pStyle w:val="TableParagraph"/>
              <w:spacing w:line="262" w:lineRule="exact"/>
              <w:ind w:left="114" w:right="80"/>
              <w:jc w:val="center"/>
              <w:rPr>
                <w:sz w:val="22"/>
              </w:rPr>
            </w:pPr>
            <w:r>
              <w:rPr>
                <w:sz w:val="22"/>
              </w:rPr>
              <w:t>なっている</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11.1</w:t>
            </w:r>
          </w:p>
        </w:tc>
        <w:tc>
          <w:tcPr>
            <w:tcW w:w="1409" w:type="dxa"/>
          </w:tcPr>
          <w:p>
            <w:pPr>
              <w:pStyle w:val="TableParagraph"/>
              <w:ind w:right="127"/>
              <w:rPr>
                <w:sz w:val="22"/>
              </w:rPr>
            </w:pPr>
            <w:r>
              <w:rPr>
                <w:sz w:val="22"/>
              </w:rPr>
              <w:t>40.7</w:t>
            </w:r>
          </w:p>
        </w:tc>
        <w:tc>
          <w:tcPr>
            <w:tcW w:w="1409" w:type="dxa"/>
          </w:tcPr>
          <w:p>
            <w:pPr>
              <w:pStyle w:val="TableParagraph"/>
              <w:ind w:right="127"/>
              <w:rPr>
                <w:sz w:val="22"/>
              </w:rPr>
            </w:pPr>
            <w:r>
              <w:rPr>
                <w:sz w:val="22"/>
              </w:rPr>
              <w:t>33.3</w:t>
            </w:r>
          </w:p>
        </w:tc>
        <w:tc>
          <w:tcPr>
            <w:tcW w:w="1354" w:type="dxa"/>
          </w:tcPr>
          <w:p>
            <w:pPr>
              <w:pStyle w:val="TableParagraph"/>
              <w:ind w:right="128"/>
              <w:rPr>
                <w:sz w:val="22"/>
              </w:rPr>
            </w:pPr>
            <w:r>
              <w:rPr>
                <w:sz w:val="22"/>
              </w:rPr>
              <w:t>14.8</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７月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6.9</w:t>
            </w:r>
          </w:p>
        </w:tc>
        <w:tc>
          <w:tcPr>
            <w:tcW w:w="1409" w:type="dxa"/>
          </w:tcPr>
          <w:p>
            <w:pPr>
              <w:pStyle w:val="TableParagraph"/>
              <w:ind w:right="127"/>
              <w:rPr>
                <w:sz w:val="22"/>
              </w:rPr>
            </w:pPr>
            <w:r>
              <w:rPr>
                <w:sz w:val="22"/>
              </w:rPr>
              <w:t>55.2</w:t>
            </w:r>
          </w:p>
        </w:tc>
        <w:tc>
          <w:tcPr>
            <w:tcW w:w="1409" w:type="dxa"/>
          </w:tcPr>
          <w:p>
            <w:pPr>
              <w:pStyle w:val="TableParagraph"/>
              <w:ind w:right="127"/>
              <w:rPr>
                <w:sz w:val="22"/>
              </w:rPr>
            </w:pPr>
            <w:r>
              <w:rPr>
                <w:sz w:val="22"/>
              </w:rPr>
              <w:t>31.0</w:t>
            </w:r>
          </w:p>
        </w:tc>
        <w:tc>
          <w:tcPr>
            <w:tcW w:w="1354" w:type="dxa"/>
          </w:tcPr>
          <w:p>
            <w:pPr>
              <w:pStyle w:val="TableParagraph"/>
              <w:ind w:right="128"/>
              <w:rPr>
                <w:sz w:val="22"/>
              </w:rPr>
            </w:pPr>
            <w:r>
              <w:rPr>
                <w:w w:val="105"/>
                <w:sz w:val="22"/>
              </w:rPr>
              <w:t>6.9</w:t>
            </w:r>
          </w:p>
        </w:tc>
      </w:tr>
      <w:tr>
        <w:trPr>
          <w:trHeight w:val="251" w:hRule="atLeast"/>
        </w:trPr>
        <w:tc>
          <w:tcPr>
            <w:tcW w:w="2155" w:type="dxa"/>
            <w:shd w:val="clear" w:color="auto" w:fill="CCFFCC"/>
          </w:tcPr>
          <w:p>
            <w:pPr>
              <w:pStyle w:val="TableParagraph"/>
              <w:ind w:right="16"/>
              <w:rPr>
                <w:sz w:val="22"/>
              </w:rPr>
            </w:pPr>
            <w:r>
              <w:rPr>
                <w:sz w:val="22"/>
              </w:rPr>
              <w:t>平成１５年１０月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10.0</w:t>
            </w:r>
          </w:p>
        </w:tc>
        <w:tc>
          <w:tcPr>
            <w:tcW w:w="1409" w:type="dxa"/>
          </w:tcPr>
          <w:p>
            <w:pPr>
              <w:pStyle w:val="TableParagraph"/>
              <w:ind w:right="127"/>
              <w:rPr>
                <w:sz w:val="22"/>
              </w:rPr>
            </w:pPr>
            <w:r>
              <w:rPr>
                <w:sz w:val="22"/>
              </w:rPr>
              <w:t>56.7</w:t>
            </w:r>
          </w:p>
        </w:tc>
        <w:tc>
          <w:tcPr>
            <w:tcW w:w="1409" w:type="dxa"/>
          </w:tcPr>
          <w:p>
            <w:pPr>
              <w:pStyle w:val="TableParagraph"/>
              <w:ind w:right="127"/>
              <w:rPr>
                <w:sz w:val="22"/>
              </w:rPr>
            </w:pPr>
            <w:r>
              <w:rPr>
                <w:sz w:val="22"/>
              </w:rPr>
              <w:t>26.7</w:t>
            </w:r>
          </w:p>
        </w:tc>
        <w:tc>
          <w:tcPr>
            <w:tcW w:w="1354" w:type="dxa"/>
          </w:tcPr>
          <w:p>
            <w:pPr>
              <w:pStyle w:val="TableParagraph"/>
              <w:ind w:right="128"/>
              <w:rPr>
                <w:sz w:val="22"/>
              </w:rPr>
            </w:pPr>
            <w:r>
              <w:rPr>
                <w:w w:val="105"/>
                <w:sz w:val="22"/>
              </w:rPr>
              <w:t>6.7</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１月</w:t>
            </w:r>
          </w:p>
        </w:tc>
        <w:tc>
          <w:tcPr>
            <w:tcW w:w="1409" w:type="dxa"/>
          </w:tcPr>
          <w:p>
            <w:pPr>
              <w:pStyle w:val="TableParagraph"/>
              <w:ind w:right="127"/>
              <w:rPr>
                <w:sz w:val="22"/>
              </w:rPr>
            </w:pPr>
            <w:r>
              <w:rPr>
                <w:w w:val="105"/>
                <w:sz w:val="22"/>
              </w:rPr>
              <w:t>3.3</w:t>
            </w:r>
          </w:p>
        </w:tc>
        <w:tc>
          <w:tcPr>
            <w:tcW w:w="1408" w:type="dxa"/>
          </w:tcPr>
          <w:p>
            <w:pPr>
              <w:pStyle w:val="TableParagraph"/>
              <w:ind w:right="126"/>
              <w:rPr>
                <w:sz w:val="22"/>
              </w:rPr>
            </w:pPr>
            <w:r>
              <w:rPr>
                <w:sz w:val="22"/>
              </w:rPr>
              <w:t>23.3</w:t>
            </w:r>
          </w:p>
        </w:tc>
        <w:tc>
          <w:tcPr>
            <w:tcW w:w="1409" w:type="dxa"/>
          </w:tcPr>
          <w:p>
            <w:pPr>
              <w:pStyle w:val="TableParagraph"/>
              <w:ind w:right="127"/>
              <w:rPr>
                <w:sz w:val="22"/>
              </w:rPr>
            </w:pPr>
            <w:r>
              <w:rPr>
                <w:sz w:val="22"/>
              </w:rPr>
              <w:t>53.3</w:t>
            </w:r>
          </w:p>
        </w:tc>
        <w:tc>
          <w:tcPr>
            <w:tcW w:w="1409" w:type="dxa"/>
          </w:tcPr>
          <w:p>
            <w:pPr>
              <w:pStyle w:val="TableParagraph"/>
              <w:ind w:right="127"/>
              <w:rPr>
                <w:sz w:val="22"/>
              </w:rPr>
            </w:pPr>
            <w:r>
              <w:rPr>
                <w:sz w:val="22"/>
              </w:rPr>
              <w:t>20.0</w:t>
            </w:r>
          </w:p>
        </w:tc>
        <w:tc>
          <w:tcPr>
            <w:tcW w:w="1354" w:type="dxa"/>
          </w:tcPr>
          <w:p>
            <w:pPr>
              <w:pStyle w:val="TableParagraph"/>
              <w:ind w:right="128"/>
              <w:rPr>
                <w:sz w:val="22"/>
              </w:rPr>
            </w:pPr>
            <w:r>
              <w:rPr>
                <w:w w:val="105"/>
                <w:sz w:val="22"/>
              </w:rPr>
              <w:t>0.0</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10.3</w:t>
            </w:r>
          </w:p>
        </w:tc>
        <w:tc>
          <w:tcPr>
            <w:tcW w:w="1409" w:type="dxa"/>
          </w:tcPr>
          <w:p>
            <w:pPr>
              <w:pStyle w:val="TableParagraph"/>
              <w:ind w:right="127"/>
              <w:rPr>
                <w:sz w:val="22"/>
              </w:rPr>
            </w:pPr>
            <w:r>
              <w:rPr>
                <w:sz w:val="22"/>
              </w:rPr>
              <w:t>69.0</w:t>
            </w:r>
          </w:p>
        </w:tc>
        <w:tc>
          <w:tcPr>
            <w:tcW w:w="1409" w:type="dxa"/>
          </w:tcPr>
          <w:p>
            <w:pPr>
              <w:pStyle w:val="TableParagraph"/>
              <w:ind w:right="127"/>
              <w:rPr>
                <w:sz w:val="22"/>
              </w:rPr>
            </w:pPr>
            <w:r>
              <w:rPr>
                <w:sz w:val="22"/>
              </w:rPr>
              <w:t>20.7</w:t>
            </w:r>
          </w:p>
        </w:tc>
        <w:tc>
          <w:tcPr>
            <w:tcW w:w="1354" w:type="dxa"/>
          </w:tcPr>
          <w:p>
            <w:pPr>
              <w:pStyle w:val="TableParagraph"/>
              <w:ind w:right="128"/>
              <w:rPr>
                <w:sz w:val="22"/>
              </w:rPr>
            </w:pPr>
            <w:r>
              <w:rPr>
                <w:w w:val="105"/>
                <w:sz w:val="22"/>
              </w:rPr>
              <w:t>0.0</w:t>
            </w:r>
          </w:p>
        </w:tc>
      </w:tr>
    </w:tbl>
    <w:p>
      <w:pPr>
        <w:spacing w:after="0"/>
        <w:rPr>
          <w:sz w:val="22"/>
        </w:rPr>
        <w:sectPr>
          <w:pgSz w:w="11900" w:h="16840"/>
          <w:pgMar w:header="0" w:footer="768" w:top="1320" w:bottom="1040" w:left="1000" w:right="1000"/>
        </w:sectPr>
      </w:pPr>
    </w:p>
    <w:p>
      <w:pPr>
        <w:pStyle w:val="BodyText"/>
        <w:rPr>
          <w:sz w:val="20"/>
        </w:rPr>
      </w:pPr>
    </w:p>
    <w:p>
      <w:pPr>
        <w:pStyle w:val="BodyText"/>
        <w:rPr>
          <w:sz w:val="20"/>
        </w:rPr>
      </w:pPr>
    </w:p>
    <w:p>
      <w:pPr>
        <w:pStyle w:val="BodyText"/>
        <w:spacing w:before="8"/>
        <w:rPr>
          <w:sz w:val="15"/>
        </w:rPr>
      </w:pPr>
    </w:p>
    <w:p>
      <w:pPr>
        <w:pStyle w:val="Heading2"/>
        <w:spacing w:line="320" w:lineRule="exact" w:before="101"/>
      </w:pPr>
      <w:r>
        <w:rPr/>
        <w:t>＜県南地区＞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366"/>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30</w:t>
            </w:r>
          </w:p>
        </w:tc>
        <w:tc>
          <w:tcPr>
            <w:tcW w:w="4226" w:type="dxa"/>
            <w:gridSpan w:val="3"/>
            <w:shd w:val="clear" w:color="auto" w:fill="CCFFFF"/>
          </w:tcPr>
          <w:p>
            <w:pPr>
              <w:pStyle w:val="TableParagraph"/>
              <w:ind w:left="1552" w:right="1513"/>
              <w:jc w:val="center"/>
              <w:rPr>
                <w:sz w:val="22"/>
              </w:rPr>
            </w:pPr>
            <w:r>
              <w:rPr>
                <w:sz w:val="22"/>
              </w:rPr>
              <w:t>平成１５年</w:t>
            </w:r>
          </w:p>
        </w:tc>
        <w:tc>
          <w:tcPr>
            <w:tcW w:w="2775" w:type="dxa"/>
            <w:gridSpan w:val="2"/>
            <w:shd w:val="clear" w:color="auto" w:fill="CCFFCC"/>
          </w:tcPr>
          <w:p>
            <w:pPr>
              <w:pStyle w:val="TableParagraph"/>
              <w:ind w:left="707"/>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8"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66" w:type="dxa"/>
            <w:shd w:val="clear" w:color="auto" w:fill="CCFFCC"/>
          </w:tcPr>
          <w:p>
            <w:pPr>
              <w:pStyle w:val="TableParagraph"/>
              <w:ind w:left="466"/>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35.2</w:t>
            </w:r>
          </w:p>
        </w:tc>
        <w:tc>
          <w:tcPr>
            <w:tcW w:w="1408" w:type="dxa"/>
          </w:tcPr>
          <w:p>
            <w:pPr>
              <w:pStyle w:val="TableParagraph"/>
              <w:ind w:right="128"/>
              <w:rPr>
                <w:sz w:val="22"/>
              </w:rPr>
            </w:pPr>
            <w:r>
              <w:rPr>
                <w:sz w:val="22"/>
              </w:rPr>
              <w:t>36.6</w:t>
            </w:r>
          </w:p>
        </w:tc>
        <w:tc>
          <w:tcPr>
            <w:tcW w:w="1409" w:type="dxa"/>
          </w:tcPr>
          <w:p>
            <w:pPr>
              <w:pStyle w:val="TableParagraph"/>
              <w:ind w:right="129"/>
              <w:rPr>
                <w:sz w:val="22"/>
              </w:rPr>
            </w:pPr>
            <w:r>
              <w:rPr>
                <w:sz w:val="22"/>
              </w:rPr>
              <w:t>46.4</w:t>
            </w:r>
          </w:p>
        </w:tc>
        <w:tc>
          <w:tcPr>
            <w:tcW w:w="1409" w:type="dxa"/>
          </w:tcPr>
          <w:p>
            <w:pPr>
              <w:pStyle w:val="TableParagraph"/>
              <w:ind w:right="129"/>
              <w:rPr>
                <w:sz w:val="22"/>
              </w:rPr>
            </w:pPr>
            <w:r>
              <w:rPr>
                <w:sz w:val="22"/>
              </w:rPr>
              <w:t>52.1</w:t>
            </w:r>
          </w:p>
        </w:tc>
        <w:tc>
          <w:tcPr>
            <w:tcW w:w="1366" w:type="dxa"/>
          </w:tcPr>
          <w:p>
            <w:pPr>
              <w:pStyle w:val="TableParagraph"/>
              <w:ind w:right="130"/>
              <w:rPr>
                <w:sz w:val="22"/>
              </w:rPr>
            </w:pPr>
            <w:r>
              <w:rPr>
                <w:sz w:val="22"/>
              </w:rPr>
              <w:t>48.3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34.7</w:t>
            </w:r>
          </w:p>
        </w:tc>
        <w:tc>
          <w:tcPr>
            <w:tcW w:w="1408" w:type="dxa"/>
          </w:tcPr>
          <w:p>
            <w:pPr>
              <w:pStyle w:val="TableParagraph"/>
              <w:ind w:right="126"/>
              <w:rPr>
                <w:sz w:val="22"/>
              </w:rPr>
            </w:pPr>
            <w:r>
              <w:rPr>
                <w:sz w:val="22"/>
              </w:rPr>
              <w:t>32.9</w:t>
            </w:r>
          </w:p>
        </w:tc>
        <w:tc>
          <w:tcPr>
            <w:tcW w:w="1409" w:type="dxa"/>
          </w:tcPr>
          <w:p>
            <w:pPr>
              <w:pStyle w:val="TableParagraph"/>
              <w:ind w:right="127"/>
              <w:rPr>
                <w:sz w:val="22"/>
              </w:rPr>
            </w:pPr>
            <w:r>
              <w:rPr>
                <w:sz w:val="22"/>
              </w:rPr>
              <w:t>42.1</w:t>
            </w:r>
          </w:p>
        </w:tc>
        <w:tc>
          <w:tcPr>
            <w:tcW w:w="1409" w:type="dxa"/>
          </w:tcPr>
          <w:p>
            <w:pPr>
              <w:pStyle w:val="TableParagraph"/>
              <w:ind w:right="127"/>
              <w:rPr>
                <w:sz w:val="22"/>
              </w:rPr>
            </w:pPr>
            <w:r>
              <w:rPr>
                <w:sz w:val="22"/>
              </w:rPr>
              <w:t>51.7</w:t>
            </w:r>
          </w:p>
        </w:tc>
        <w:tc>
          <w:tcPr>
            <w:tcW w:w="1366" w:type="dxa"/>
          </w:tcPr>
          <w:p>
            <w:pPr>
              <w:pStyle w:val="TableParagraph"/>
              <w:ind w:right="128"/>
              <w:rPr>
                <w:sz w:val="22"/>
              </w:rPr>
            </w:pPr>
            <w:r>
              <w:rPr>
                <w:sz w:val="22"/>
              </w:rPr>
              <w:t>44.0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33.3</w:t>
            </w:r>
          </w:p>
        </w:tc>
        <w:tc>
          <w:tcPr>
            <w:tcW w:w="1408" w:type="dxa"/>
          </w:tcPr>
          <w:p>
            <w:pPr>
              <w:pStyle w:val="TableParagraph"/>
              <w:ind w:right="126"/>
              <w:rPr>
                <w:sz w:val="22"/>
              </w:rPr>
            </w:pPr>
            <w:r>
              <w:rPr>
                <w:sz w:val="22"/>
              </w:rPr>
              <w:t>30.6</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53.1</w:t>
            </w:r>
          </w:p>
        </w:tc>
        <w:tc>
          <w:tcPr>
            <w:tcW w:w="1366"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25.0</w:t>
            </w:r>
          </w:p>
        </w:tc>
        <w:tc>
          <w:tcPr>
            <w:tcW w:w="1408" w:type="dxa"/>
          </w:tcPr>
          <w:p>
            <w:pPr>
              <w:pStyle w:val="TableParagraph"/>
              <w:ind w:right="126"/>
              <w:rPr>
                <w:sz w:val="22"/>
              </w:rPr>
            </w:pPr>
            <w:r>
              <w:rPr>
                <w:sz w:val="22"/>
              </w:rPr>
              <w:t>37.5</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50.0</w:t>
            </w:r>
          </w:p>
        </w:tc>
        <w:tc>
          <w:tcPr>
            <w:tcW w:w="1366"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35.0</w:t>
            </w:r>
          </w:p>
        </w:tc>
        <w:tc>
          <w:tcPr>
            <w:tcW w:w="1408" w:type="dxa"/>
          </w:tcPr>
          <w:p>
            <w:pPr>
              <w:pStyle w:val="TableParagraph"/>
              <w:ind w:right="126"/>
              <w:rPr>
                <w:sz w:val="22"/>
              </w:rPr>
            </w:pPr>
            <w:r>
              <w:rPr>
                <w:sz w:val="22"/>
              </w:rPr>
              <w:t>29.2</w:t>
            </w:r>
          </w:p>
        </w:tc>
        <w:tc>
          <w:tcPr>
            <w:tcW w:w="1409" w:type="dxa"/>
          </w:tcPr>
          <w:p>
            <w:pPr>
              <w:pStyle w:val="TableParagraph"/>
              <w:ind w:right="127"/>
              <w:rPr>
                <w:sz w:val="22"/>
              </w:rPr>
            </w:pPr>
            <w:r>
              <w:rPr>
                <w:sz w:val="22"/>
              </w:rPr>
              <w:t>40.0</w:t>
            </w:r>
          </w:p>
        </w:tc>
        <w:tc>
          <w:tcPr>
            <w:tcW w:w="1409" w:type="dxa"/>
          </w:tcPr>
          <w:p>
            <w:pPr>
              <w:pStyle w:val="TableParagraph"/>
              <w:ind w:right="127"/>
              <w:rPr>
                <w:sz w:val="22"/>
              </w:rPr>
            </w:pPr>
            <w:r>
              <w:rPr>
                <w:sz w:val="22"/>
              </w:rPr>
              <w:t>37.5</w:t>
            </w:r>
          </w:p>
        </w:tc>
        <w:tc>
          <w:tcPr>
            <w:tcW w:w="1366" w:type="dxa"/>
          </w:tcPr>
          <w:p>
            <w:pPr>
              <w:pStyle w:val="TableParagraph"/>
              <w:ind w:right="128"/>
              <w:rPr>
                <w:sz w:val="22"/>
              </w:rPr>
            </w:pPr>
            <w:r>
              <w:rPr>
                <w:sz w:val="22"/>
              </w:rPr>
              <w:t>42.9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100.0</w:t>
            </w:r>
          </w:p>
        </w:tc>
        <w:tc>
          <w:tcPr>
            <w:tcW w:w="1366"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32.1</w:t>
            </w:r>
          </w:p>
        </w:tc>
        <w:tc>
          <w:tcPr>
            <w:tcW w:w="1408" w:type="dxa"/>
          </w:tcPr>
          <w:p>
            <w:pPr>
              <w:pStyle w:val="TableParagraph"/>
              <w:ind w:right="126"/>
              <w:rPr>
                <w:sz w:val="22"/>
              </w:rPr>
            </w:pPr>
            <w:r>
              <w:rPr>
                <w:sz w:val="22"/>
              </w:rPr>
              <w:t>42.9</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50.0</w:t>
            </w:r>
          </w:p>
        </w:tc>
        <w:tc>
          <w:tcPr>
            <w:tcW w:w="1366" w:type="dxa"/>
          </w:tcPr>
          <w:p>
            <w:pPr>
              <w:pStyle w:val="TableParagraph"/>
              <w:ind w:right="128"/>
              <w:rPr>
                <w:sz w:val="22"/>
              </w:rPr>
            </w:pPr>
            <w:r>
              <w:rPr>
                <w:sz w:val="22"/>
              </w:rPr>
              <w:t>57.1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366" w:type="dxa"/>
          </w:tcPr>
          <w:p>
            <w:pPr>
              <w:pStyle w:val="TableParagraph"/>
              <w:ind w:right="128"/>
              <w:rPr>
                <w:sz w:val="22"/>
              </w:rPr>
            </w:pPr>
            <w:r>
              <w:rPr>
                <w:sz w:val="22"/>
              </w:rPr>
              <w:t>62.5</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366"/>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1" w:right="105"/>
              <w:jc w:val="center"/>
              <w:rPr>
                <w:sz w:val="22"/>
              </w:rPr>
            </w:pPr>
            <w:r>
              <w:rPr>
                <w:sz w:val="22"/>
              </w:rPr>
              <w:t>良く</w:t>
            </w:r>
          </w:p>
          <w:p>
            <w:pPr>
              <w:pStyle w:val="TableParagraph"/>
              <w:spacing w:line="261" w:lineRule="exact"/>
              <w:ind w:left="141" w:right="108"/>
              <w:jc w:val="center"/>
              <w:rPr>
                <w:sz w:val="22"/>
              </w:rPr>
            </w:pPr>
            <w:r>
              <w:rPr>
                <w:sz w:val="22"/>
              </w:rPr>
              <w:t>なっている</w:t>
            </w:r>
          </w:p>
        </w:tc>
        <w:tc>
          <w:tcPr>
            <w:tcW w:w="1408" w:type="dxa"/>
            <w:shd w:val="clear" w:color="auto" w:fill="CCFFCC"/>
          </w:tcPr>
          <w:p>
            <w:pPr>
              <w:pStyle w:val="TableParagraph"/>
              <w:spacing w:line="199" w:lineRule="auto" w:before="11"/>
              <w:ind w:left="153" w:right="116" w:firstLine="112"/>
              <w:jc w:val="left"/>
              <w:rPr>
                <w:sz w:val="22"/>
              </w:rPr>
            </w:pPr>
            <w:r>
              <w:rPr>
                <w:sz w:val="22"/>
              </w:rPr>
              <w:t>やや良くなっている</w:t>
            </w:r>
          </w:p>
        </w:tc>
        <w:tc>
          <w:tcPr>
            <w:tcW w:w="1409" w:type="dxa"/>
            <w:shd w:val="clear" w:color="auto" w:fill="CCFFCC"/>
          </w:tcPr>
          <w:p>
            <w:pPr>
              <w:pStyle w:val="TableParagraph"/>
              <w:spacing w:line="240" w:lineRule="auto" w:before="94"/>
              <w:ind w:right="115"/>
              <w:rPr>
                <w:sz w:val="22"/>
              </w:rPr>
            </w:pPr>
            <w:r>
              <w:rPr>
                <w:sz w:val="22"/>
              </w:rPr>
              <w:t>変わらない</w:t>
            </w:r>
          </w:p>
        </w:tc>
        <w:tc>
          <w:tcPr>
            <w:tcW w:w="1409" w:type="dxa"/>
            <w:shd w:val="clear" w:color="auto" w:fill="CCFFCC"/>
          </w:tcPr>
          <w:p>
            <w:pPr>
              <w:pStyle w:val="TableParagraph"/>
              <w:spacing w:line="199" w:lineRule="auto" w:before="11"/>
              <w:ind w:left="152" w:right="118" w:firstLine="112"/>
              <w:jc w:val="left"/>
              <w:rPr>
                <w:sz w:val="22"/>
              </w:rPr>
            </w:pPr>
            <w:r>
              <w:rPr>
                <w:sz w:val="22"/>
              </w:rPr>
              <w:t>やや悪くなっている</w:t>
            </w:r>
          </w:p>
        </w:tc>
        <w:tc>
          <w:tcPr>
            <w:tcW w:w="1366" w:type="dxa"/>
            <w:shd w:val="clear" w:color="auto" w:fill="CCFFCC"/>
          </w:tcPr>
          <w:p>
            <w:pPr>
              <w:pStyle w:val="TableParagraph"/>
              <w:spacing w:line="241" w:lineRule="exact"/>
              <w:ind w:left="118" w:right="84"/>
              <w:jc w:val="center"/>
              <w:rPr>
                <w:sz w:val="22"/>
              </w:rPr>
            </w:pPr>
            <w:r>
              <w:rPr>
                <w:sz w:val="22"/>
              </w:rPr>
              <w:t>悪く</w:t>
            </w:r>
          </w:p>
          <w:p>
            <w:pPr>
              <w:pStyle w:val="TableParagraph"/>
              <w:spacing w:line="261" w:lineRule="exact"/>
              <w:ind w:left="118" w:right="87"/>
              <w:jc w:val="center"/>
              <w:rPr>
                <w:sz w:val="22"/>
              </w:rPr>
            </w:pPr>
            <w:r>
              <w:rPr>
                <w:sz w:val="22"/>
              </w:rPr>
              <w:t>なっている</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3.7</w:t>
            </w:r>
          </w:p>
        </w:tc>
        <w:tc>
          <w:tcPr>
            <w:tcW w:w="1409" w:type="dxa"/>
          </w:tcPr>
          <w:p>
            <w:pPr>
              <w:pStyle w:val="TableParagraph"/>
              <w:ind w:right="127"/>
              <w:rPr>
                <w:sz w:val="22"/>
              </w:rPr>
            </w:pPr>
            <w:r>
              <w:rPr>
                <w:sz w:val="22"/>
              </w:rPr>
              <w:t>48.1</w:t>
            </w:r>
          </w:p>
        </w:tc>
        <w:tc>
          <w:tcPr>
            <w:tcW w:w="1409" w:type="dxa"/>
          </w:tcPr>
          <w:p>
            <w:pPr>
              <w:pStyle w:val="TableParagraph"/>
              <w:ind w:right="127"/>
              <w:rPr>
                <w:sz w:val="22"/>
              </w:rPr>
            </w:pPr>
            <w:r>
              <w:rPr>
                <w:sz w:val="22"/>
              </w:rPr>
              <w:t>33.3</w:t>
            </w:r>
          </w:p>
        </w:tc>
        <w:tc>
          <w:tcPr>
            <w:tcW w:w="1366" w:type="dxa"/>
          </w:tcPr>
          <w:p>
            <w:pPr>
              <w:pStyle w:val="TableParagraph"/>
              <w:ind w:right="128"/>
              <w:rPr>
                <w:sz w:val="22"/>
              </w:rPr>
            </w:pPr>
            <w:r>
              <w:rPr>
                <w:sz w:val="22"/>
              </w:rPr>
              <w:t>14.8</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７月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3.6</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35.7</w:t>
            </w:r>
          </w:p>
        </w:tc>
        <w:tc>
          <w:tcPr>
            <w:tcW w:w="1366" w:type="dxa"/>
          </w:tcPr>
          <w:p>
            <w:pPr>
              <w:pStyle w:val="TableParagraph"/>
              <w:ind w:right="128"/>
              <w:rPr>
                <w:sz w:val="22"/>
              </w:rPr>
            </w:pPr>
            <w:r>
              <w:rPr>
                <w:sz w:val="22"/>
              </w:rPr>
              <w:t>10.7</w:t>
            </w:r>
          </w:p>
        </w:tc>
      </w:tr>
      <w:tr>
        <w:trPr>
          <w:trHeight w:val="251" w:hRule="atLeast"/>
        </w:trPr>
        <w:tc>
          <w:tcPr>
            <w:tcW w:w="2155" w:type="dxa"/>
            <w:shd w:val="clear" w:color="auto" w:fill="CCFFCC"/>
          </w:tcPr>
          <w:p>
            <w:pPr>
              <w:pStyle w:val="TableParagraph"/>
              <w:ind w:right="16"/>
              <w:rPr>
                <w:sz w:val="22"/>
              </w:rPr>
            </w:pPr>
            <w:r>
              <w:rPr>
                <w:sz w:val="22"/>
              </w:rPr>
              <w:t>平成１５年１０月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14.3</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28.6</w:t>
            </w:r>
          </w:p>
        </w:tc>
        <w:tc>
          <w:tcPr>
            <w:tcW w:w="1366" w:type="dxa"/>
          </w:tcPr>
          <w:p>
            <w:pPr>
              <w:pStyle w:val="TableParagraph"/>
              <w:ind w:right="128"/>
              <w:rPr>
                <w:sz w:val="22"/>
              </w:rPr>
            </w:pPr>
            <w:r>
              <w:rPr>
                <w:w w:val="105"/>
                <w:sz w:val="22"/>
              </w:rPr>
              <w:t>0.0</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１月</w:t>
            </w:r>
          </w:p>
        </w:tc>
        <w:tc>
          <w:tcPr>
            <w:tcW w:w="1409" w:type="dxa"/>
          </w:tcPr>
          <w:p>
            <w:pPr>
              <w:pStyle w:val="TableParagraph"/>
              <w:ind w:right="127"/>
              <w:rPr>
                <w:sz w:val="22"/>
              </w:rPr>
            </w:pPr>
            <w:r>
              <w:rPr>
                <w:w w:val="105"/>
                <w:sz w:val="22"/>
              </w:rPr>
              <w:t>4.2</w:t>
            </w:r>
          </w:p>
        </w:tc>
        <w:tc>
          <w:tcPr>
            <w:tcW w:w="1408" w:type="dxa"/>
          </w:tcPr>
          <w:p>
            <w:pPr>
              <w:pStyle w:val="TableParagraph"/>
              <w:ind w:right="126"/>
              <w:rPr>
                <w:sz w:val="22"/>
              </w:rPr>
            </w:pPr>
            <w:r>
              <w:rPr>
                <w:sz w:val="22"/>
              </w:rPr>
              <w:t>25.0</w:t>
            </w:r>
          </w:p>
        </w:tc>
        <w:tc>
          <w:tcPr>
            <w:tcW w:w="1409" w:type="dxa"/>
          </w:tcPr>
          <w:p>
            <w:pPr>
              <w:pStyle w:val="TableParagraph"/>
              <w:ind w:right="127"/>
              <w:rPr>
                <w:sz w:val="22"/>
              </w:rPr>
            </w:pPr>
            <w:r>
              <w:rPr>
                <w:sz w:val="22"/>
              </w:rPr>
              <w:t>54.2</w:t>
            </w:r>
          </w:p>
        </w:tc>
        <w:tc>
          <w:tcPr>
            <w:tcW w:w="1409" w:type="dxa"/>
          </w:tcPr>
          <w:p>
            <w:pPr>
              <w:pStyle w:val="TableParagraph"/>
              <w:ind w:right="127"/>
              <w:rPr>
                <w:sz w:val="22"/>
              </w:rPr>
            </w:pPr>
            <w:r>
              <w:rPr>
                <w:w w:val="105"/>
                <w:sz w:val="22"/>
              </w:rPr>
              <w:t>8.3</w:t>
            </w:r>
          </w:p>
        </w:tc>
        <w:tc>
          <w:tcPr>
            <w:tcW w:w="1366" w:type="dxa"/>
          </w:tcPr>
          <w:p>
            <w:pPr>
              <w:pStyle w:val="TableParagraph"/>
              <w:ind w:right="128"/>
              <w:rPr>
                <w:sz w:val="22"/>
              </w:rPr>
            </w:pPr>
            <w:r>
              <w:rPr>
                <w:w w:val="105"/>
                <w:sz w:val="22"/>
              </w:rPr>
              <w:t>8.3</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26.7</w:t>
            </w:r>
          </w:p>
        </w:tc>
        <w:tc>
          <w:tcPr>
            <w:tcW w:w="1409" w:type="dxa"/>
          </w:tcPr>
          <w:p>
            <w:pPr>
              <w:pStyle w:val="TableParagraph"/>
              <w:ind w:right="127"/>
              <w:rPr>
                <w:sz w:val="22"/>
              </w:rPr>
            </w:pPr>
            <w:r>
              <w:rPr>
                <w:sz w:val="22"/>
              </w:rPr>
              <w:t>46.7</w:t>
            </w:r>
          </w:p>
        </w:tc>
        <w:tc>
          <w:tcPr>
            <w:tcW w:w="1409" w:type="dxa"/>
          </w:tcPr>
          <w:p>
            <w:pPr>
              <w:pStyle w:val="TableParagraph"/>
              <w:ind w:right="127"/>
              <w:rPr>
                <w:sz w:val="22"/>
              </w:rPr>
            </w:pPr>
            <w:r>
              <w:rPr>
                <w:sz w:val="22"/>
              </w:rPr>
              <w:t>20.0</w:t>
            </w:r>
          </w:p>
        </w:tc>
        <w:tc>
          <w:tcPr>
            <w:tcW w:w="1366" w:type="dxa"/>
          </w:tcPr>
          <w:p>
            <w:pPr>
              <w:pStyle w:val="TableParagraph"/>
              <w:ind w:right="128"/>
              <w:rPr>
                <w:sz w:val="22"/>
              </w:rPr>
            </w:pPr>
            <w:r>
              <w:rPr>
                <w:w w:val="105"/>
                <w:sz w:val="22"/>
              </w:rPr>
              <w:t>6.7</w:t>
            </w:r>
          </w:p>
        </w:tc>
      </w:tr>
    </w:tbl>
    <w:p>
      <w:pPr>
        <w:pStyle w:val="BodyText"/>
        <w:spacing w:before="10"/>
        <w:rPr>
          <w:sz w:val="38"/>
        </w:rPr>
      </w:pPr>
    </w:p>
    <w:p>
      <w:pPr>
        <w:pStyle w:val="Heading2"/>
        <w:spacing w:line="320" w:lineRule="exact"/>
      </w:pPr>
      <w:r>
        <w:rPr>
          <w:w w:val="95"/>
        </w:rPr>
        <w:t>＜下北地区＞（参考）</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366"/>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10</w:t>
            </w:r>
          </w:p>
        </w:tc>
        <w:tc>
          <w:tcPr>
            <w:tcW w:w="4226" w:type="dxa"/>
            <w:gridSpan w:val="3"/>
            <w:shd w:val="clear" w:color="auto" w:fill="CCFFFF"/>
          </w:tcPr>
          <w:p>
            <w:pPr>
              <w:pStyle w:val="TableParagraph"/>
              <w:ind w:left="1552" w:right="1513"/>
              <w:jc w:val="center"/>
              <w:rPr>
                <w:sz w:val="22"/>
              </w:rPr>
            </w:pPr>
            <w:r>
              <w:rPr>
                <w:sz w:val="22"/>
              </w:rPr>
              <w:t>平成１５年</w:t>
            </w:r>
          </w:p>
        </w:tc>
        <w:tc>
          <w:tcPr>
            <w:tcW w:w="2775" w:type="dxa"/>
            <w:gridSpan w:val="2"/>
            <w:shd w:val="clear" w:color="auto" w:fill="CCFFCC"/>
          </w:tcPr>
          <w:p>
            <w:pPr>
              <w:pStyle w:val="TableParagraph"/>
              <w:ind w:left="707"/>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8"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66" w:type="dxa"/>
            <w:shd w:val="clear" w:color="auto" w:fill="CCFFCC"/>
          </w:tcPr>
          <w:p>
            <w:pPr>
              <w:pStyle w:val="TableParagraph"/>
              <w:ind w:left="466"/>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22.2</w:t>
            </w:r>
          </w:p>
        </w:tc>
        <w:tc>
          <w:tcPr>
            <w:tcW w:w="1408" w:type="dxa"/>
          </w:tcPr>
          <w:p>
            <w:pPr>
              <w:pStyle w:val="TableParagraph"/>
              <w:ind w:right="128"/>
              <w:rPr>
                <w:sz w:val="22"/>
              </w:rPr>
            </w:pPr>
            <w:r>
              <w:rPr>
                <w:sz w:val="22"/>
              </w:rPr>
              <w:t>32.5</w:t>
            </w:r>
          </w:p>
        </w:tc>
        <w:tc>
          <w:tcPr>
            <w:tcW w:w="1409" w:type="dxa"/>
          </w:tcPr>
          <w:p>
            <w:pPr>
              <w:pStyle w:val="TableParagraph"/>
              <w:ind w:left="805"/>
              <w:jc w:val="left"/>
              <w:rPr>
                <w:sz w:val="22"/>
              </w:rPr>
            </w:pPr>
            <w:r>
              <w:rPr>
                <w:w w:val="105"/>
                <w:sz w:val="22"/>
              </w:rPr>
              <w:t>42.5</w:t>
            </w:r>
          </w:p>
        </w:tc>
        <w:tc>
          <w:tcPr>
            <w:tcW w:w="1409" w:type="dxa"/>
          </w:tcPr>
          <w:p>
            <w:pPr>
              <w:pStyle w:val="TableParagraph"/>
              <w:ind w:right="129"/>
              <w:rPr>
                <w:sz w:val="22"/>
              </w:rPr>
            </w:pPr>
            <w:r>
              <w:rPr>
                <w:sz w:val="22"/>
              </w:rPr>
              <w:t>30.0</w:t>
            </w:r>
          </w:p>
        </w:tc>
        <w:tc>
          <w:tcPr>
            <w:tcW w:w="1366" w:type="dxa"/>
          </w:tcPr>
          <w:p>
            <w:pPr>
              <w:pStyle w:val="TableParagraph"/>
              <w:ind w:right="130"/>
              <w:rPr>
                <w:sz w:val="22"/>
              </w:rPr>
            </w:pPr>
            <w:r>
              <w:rPr>
                <w:sz w:val="22"/>
              </w:rPr>
              <w:t>45.0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18.8</w:t>
            </w:r>
          </w:p>
        </w:tc>
        <w:tc>
          <w:tcPr>
            <w:tcW w:w="1408" w:type="dxa"/>
          </w:tcPr>
          <w:p>
            <w:pPr>
              <w:pStyle w:val="TableParagraph"/>
              <w:ind w:right="126"/>
              <w:rPr>
                <w:sz w:val="22"/>
              </w:rPr>
            </w:pPr>
            <w:r>
              <w:rPr>
                <w:sz w:val="22"/>
              </w:rPr>
              <w:t>30.6</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30.6</w:t>
            </w:r>
          </w:p>
        </w:tc>
        <w:tc>
          <w:tcPr>
            <w:tcW w:w="1366"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w w:val="105"/>
                <w:sz w:val="22"/>
              </w:rPr>
              <w:t>8.3</w:t>
            </w:r>
          </w:p>
        </w:tc>
        <w:tc>
          <w:tcPr>
            <w:tcW w:w="1408" w:type="dxa"/>
          </w:tcPr>
          <w:p>
            <w:pPr>
              <w:pStyle w:val="TableParagraph"/>
              <w:ind w:right="126"/>
              <w:rPr>
                <w:sz w:val="22"/>
              </w:rPr>
            </w:pPr>
            <w:r>
              <w:rPr>
                <w:sz w:val="22"/>
              </w:rPr>
              <w:t>16.7</w:t>
            </w:r>
          </w:p>
        </w:tc>
        <w:tc>
          <w:tcPr>
            <w:tcW w:w="1409" w:type="dxa"/>
            <w:tcBorders>
              <w:bottom w:val="dashSmallGap" w:sz="8" w:space="0" w:color="000000"/>
            </w:tcBorders>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16.7</w:t>
            </w:r>
          </w:p>
        </w:tc>
        <w:tc>
          <w:tcPr>
            <w:tcW w:w="1366"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25.0</w:t>
            </w:r>
          </w:p>
        </w:tc>
        <w:tc>
          <w:tcPr>
            <w:tcW w:w="1408" w:type="dxa"/>
          </w:tcPr>
          <w:p>
            <w:pPr>
              <w:pStyle w:val="TableParagraph"/>
              <w:ind w:right="126"/>
              <w:rPr>
                <w:sz w:val="22"/>
              </w:rPr>
            </w:pPr>
            <w:r>
              <w:rPr>
                <w:sz w:val="22"/>
              </w:rPr>
              <w:t>33.3</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25.0</w:t>
            </w:r>
          </w:p>
        </w:tc>
        <w:tc>
          <w:tcPr>
            <w:tcW w:w="1366"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25.0</w:t>
            </w:r>
          </w:p>
        </w:tc>
        <w:tc>
          <w:tcPr>
            <w:tcW w:w="1408" w:type="dxa"/>
          </w:tcPr>
          <w:p>
            <w:pPr>
              <w:pStyle w:val="TableParagraph"/>
              <w:ind w:right="126"/>
              <w:rPr>
                <w:sz w:val="22"/>
              </w:rPr>
            </w:pPr>
            <w:r>
              <w:rPr>
                <w:sz w:val="22"/>
              </w:rPr>
              <w:t>41.7</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50.0</w:t>
            </w:r>
          </w:p>
        </w:tc>
        <w:tc>
          <w:tcPr>
            <w:tcW w:w="1366"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8"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366" w:type="dxa"/>
          </w:tcPr>
          <w:p>
            <w:pPr>
              <w:pStyle w:val="TableParagraph"/>
              <w:ind w:right="18"/>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50.0</w:t>
            </w:r>
          </w:p>
        </w:tc>
        <w:tc>
          <w:tcPr>
            <w:tcW w:w="1408" w:type="dxa"/>
          </w:tcPr>
          <w:p>
            <w:pPr>
              <w:pStyle w:val="TableParagraph"/>
              <w:ind w:right="126"/>
              <w:rPr>
                <w:sz w:val="22"/>
              </w:rPr>
            </w:pPr>
            <w:r>
              <w:rPr>
                <w:sz w:val="22"/>
              </w:rPr>
              <w:t>50.0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25.0</w:t>
            </w:r>
          </w:p>
        </w:tc>
        <w:tc>
          <w:tcPr>
            <w:tcW w:w="1366" w:type="dxa"/>
          </w:tcPr>
          <w:p>
            <w:pPr>
              <w:pStyle w:val="TableParagraph"/>
              <w:ind w:right="128"/>
              <w:rPr>
                <w:sz w:val="22"/>
              </w:rPr>
            </w:pPr>
            <w:r>
              <w:rPr>
                <w:sz w:val="22"/>
              </w:rPr>
              <w:t>75.0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8"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366" w:type="dxa"/>
          </w:tcPr>
          <w:p>
            <w:pPr>
              <w:pStyle w:val="TableParagraph"/>
              <w:ind w:right="18"/>
              <w:rPr>
                <w:sz w:val="22"/>
              </w:rPr>
            </w:pPr>
            <w:r>
              <w:rPr>
                <w:w w:val="150"/>
                <w:sz w:val="22"/>
              </w:rPr>
              <w:t>-</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366"/>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1" w:right="105"/>
              <w:jc w:val="center"/>
              <w:rPr>
                <w:sz w:val="22"/>
              </w:rPr>
            </w:pPr>
            <w:r>
              <w:rPr>
                <w:sz w:val="22"/>
              </w:rPr>
              <w:t>良く</w:t>
            </w:r>
          </w:p>
          <w:p>
            <w:pPr>
              <w:pStyle w:val="TableParagraph"/>
              <w:spacing w:line="261" w:lineRule="exact"/>
              <w:ind w:left="141" w:right="108"/>
              <w:jc w:val="center"/>
              <w:rPr>
                <w:sz w:val="22"/>
              </w:rPr>
            </w:pPr>
            <w:r>
              <w:rPr>
                <w:sz w:val="22"/>
              </w:rPr>
              <w:t>なっている</w:t>
            </w:r>
          </w:p>
        </w:tc>
        <w:tc>
          <w:tcPr>
            <w:tcW w:w="1408" w:type="dxa"/>
            <w:shd w:val="clear" w:color="auto" w:fill="CCFFCC"/>
          </w:tcPr>
          <w:p>
            <w:pPr>
              <w:pStyle w:val="TableParagraph"/>
              <w:spacing w:line="199" w:lineRule="auto" w:before="12"/>
              <w:ind w:left="153" w:right="116" w:firstLine="112"/>
              <w:jc w:val="left"/>
              <w:rPr>
                <w:sz w:val="22"/>
              </w:rPr>
            </w:pPr>
            <w:r>
              <w:rPr>
                <w:sz w:val="22"/>
              </w:rPr>
              <w:t>やや良くなっている</w:t>
            </w:r>
          </w:p>
        </w:tc>
        <w:tc>
          <w:tcPr>
            <w:tcW w:w="1409" w:type="dxa"/>
            <w:shd w:val="clear" w:color="auto" w:fill="CCFFCC"/>
          </w:tcPr>
          <w:p>
            <w:pPr>
              <w:pStyle w:val="TableParagraph"/>
              <w:spacing w:line="240" w:lineRule="auto" w:before="94"/>
              <w:ind w:right="115"/>
              <w:rPr>
                <w:sz w:val="22"/>
              </w:rPr>
            </w:pPr>
            <w:r>
              <w:rPr>
                <w:sz w:val="22"/>
              </w:rPr>
              <w:t>変わらない</w:t>
            </w:r>
          </w:p>
        </w:tc>
        <w:tc>
          <w:tcPr>
            <w:tcW w:w="1409" w:type="dxa"/>
            <w:shd w:val="clear" w:color="auto" w:fill="CCFFCC"/>
          </w:tcPr>
          <w:p>
            <w:pPr>
              <w:pStyle w:val="TableParagraph"/>
              <w:spacing w:line="199" w:lineRule="auto" w:before="12"/>
              <w:ind w:left="152" w:right="118" w:firstLine="112"/>
              <w:jc w:val="left"/>
              <w:rPr>
                <w:sz w:val="22"/>
              </w:rPr>
            </w:pPr>
            <w:r>
              <w:rPr>
                <w:sz w:val="22"/>
              </w:rPr>
              <w:t>やや悪くなっている</w:t>
            </w:r>
          </w:p>
        </w:tc>
        <w:tc>
          <w:tcPr>
            <w:tcW w:w="1366" w:type="dxa"/>
            <w:shd w:val="clear" w:color="auto" w:fill="CCFFCC"/>
          </w:tcPr>
          <w:p>
            <w:pPr>
              <w:pStyle w:val="TableParagraph"/>
              <w:spacing w:line="242" w:lineRule="exact"/>
              <w:ind w:left="118" w:right="84"/>
              <w:jc w:val="center"/>
              <w:rPr>
                <w:sz w:val="22"/>
              </w:rPr>
            </w:pPr>
            <w:r>
              <w:rPr>
                <w:sz w:val="22"/>
              </w:rPr>
              <w:t>悪く</w:t>
            </w:r>
          </w:p>
          <w:p>
            <w:pPr>
              <w:pStyle w:val="TableParagraph"/>
              <w:spacing w:line="261" w:lineRule="exact"/>
              <w:ind w:left="118" w:right="87"/>
              <w:jc w:val="center"/>
              <w:rPr>
                <w:sz w:val="22"/>
              </w:rPr>
            </w:pPr>
            <w:r>
              <w:rPr>
                <w:sz w:val="22"/>
              </w:rPr>
              <w:t>なっている</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22.2</w:t>
            </w:r>
          </w:p>
        </w:tc>
        <w:tc>
          <w:tcPr>
            <w:tcW w:w="1366" w:type="dxa"/>
          </w:tcPr>
          <w:p>
            <w:pPr>
              <w:pStyle w:val="TableParagraph"/>
              <w:ind w:right="128"/>
              <w:rPr>
                <w:sz w:val="22"/>
              </w:rPr>
            </w:pPr>
            <w:r>
              <w:rPr>
                <w:sz w:val="22"/>
              </w:rPr>
              <w:t>44.4</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７月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9" w:type="dxa"/>
          </w:tcPr>
          <w:p>
            <w:pPr>
              <w:pStyle w:val="TableParagraph"/>
              <w:ind w:right="127"/>
              <w:rPr>
                <w:sz w:val="22"/>
              </w:rPr>
            </w:pPr>
            <w:r>
              <w:rPr>
                <w:sz w:val="22"/>
              </w:rPr>
              <w:t>60.0</w:t>
            </w:r>
          </w:p>
        </w:tc>
        <w:tc>
          <w:tcPr>
            <w:tcW w:w="1409" w:type="dxa"/>
          </w:tcPr>
          <w:p>
            <w:pPr>
              <w:pStyle w:val="TableParagraph"/>
              <w:ind w:right="127"/>
              <w:rPr>
                <w:sz w:val="22"/>
              </w:rPr>
            </w:pPr>
            <w:r>
              <w:rPr>
                <w:sz w:val="22"/>
              </w:rPr>
              <w:t>10.0</w:t>
            </w:r>
          </w:p>
        </w:tc>
        <w:tc>
          <w:tcPr>
            <w:tcW w:w="1366" w:type="dxa"/>
          </w:tcPr>
          <w:p>
            <w:pPr>
              <w:pStyle w:val="TableParagraph"/>
              <w:ind w:right="128"/>
              <w:rPr>
                <w:sz w:val="22"/>
              </w:rPr>
            </w:pPr>
            <w:r>
              <w:rPr>
                <w:sz w:val="22"/>
              </w:rPr>
              <w:t>30.0</w:t>
            </w:r>
          </w:p>
        </w:tc>
      </w:tr>
      <w:tr>
        <w:trPr>
          <w:trHeight w:val="251" w:hRule="atLeast"/>
        </w:trPr>
        <w:tc>
          <w:tcPr>
            <w:tcW w:w="2155" w:type="dxa"/>
            <w:shd w:val="clear" w:color="auto" w:fill="CCFFCC"/>
          </w:tcPr>
          <w:p>
            <w:pPr>
              <w:pStyle w:val="TableParagraph"/>
              <w:ind w:right="16"/>
              <w:rPr>
                <w:sz w:val="22"/>
              </w:rPr>
            </w:pPr>
            <w:r>
              <w:rPr>
                <w:sz w:val="22"/>
              </w:rPr>
              <w:t>平成１５年１０月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9" w:type="dxa"/>
          </w:tcPr>
          <w:p>
            <w:pPr>
              <w:pStyle w:val="TableParagraph"/>
              <w:ind w:right="127"/>
              <w:rPr>
                <w:sz w:val="22"/>
              </w:rPr>
            </w:pPr>
            <w:r>
              <w:rPr>
                <w:sz w:val="22"/>
              </w:rPr>
              <w:t>80.0</w:t>
            </w:r>
          </w:p>
        </w:tc>
        <w:tc>
          <w:tcPr>
            <w:tcW w:w="1409" w:type="dxa"/>
          </w:tcPr>
          <w:p>
            <w:pPr>
              <w:pStyle w:val="TableParagraph"/>
              <w:ind w:right="127"/>
              <w:rPr>
                <w:sz w:val="22"/>
              </w:rPr>
            </w:pPr>
            <w:r>
              <w:rPr>
                <w:sz w:val="22"/>
              </w:rPr>
              <w:t>10.0</w:t>
            </w:r>
          </w:p>
        </w:tc>
        <w:tc>
          <w:tcPr>
            <w:tcW w:w="1366" w:type="dxa"/>
          </w:tcPr>
          <w:p>
            <w:pPr>
              <w:pStyle w:val="TableParagraph"/>
              <w:ind w:right="128"/>
              <w:rPr>
                <w:sz w:val="22"/>
              </w:rPr>
            </w:pPr>
            <w:r>
              <w:rPr>
                <w:sz w:val="22"/>
              </w:rPr>
              <w:t>10.0</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１月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9" w:type="dxa"/>
          </w:tcPr>
          <w:p>
            <w:pPr>
              <w:pStyle w:val="TableParagraph"/>
              <w:ind w:right="127"/>
              <w:rPr>
                <w:sz w:val="22"/>
              </w:rPr>
            </w:pPr>
            <w:r>
              <w:rPr>
                <w:sz w:val="22"/>
              </w:rPr>
              <w:t>40.0</w:t>
            </w:r>
          </w:p>
        </w:tc>
        <w:tc>
          <w:tcPr>
            <w:tcW w:w="1409" w:type="dxa"/>
          </w:tcPr>
          <w:p>
            <w:pPr>
              <w:pStyle w:val="TableParagraph"/>
              <w:ind w:right="127"/>
              <w:rPr>
                <w:sz w:val="22"/>
              </w:rPr>
            </w:pPr>
            <w:r>
              <w:rPr>
                <w:sz w:val="22"/>
              </w:rPr>
              <w:t>40.0</w:t>
            </w:r>
          </w:p>
        </w:tc>
        <w:tc>
          <w:tcPr>
            <w:tcW w:w="1366" w:type="dxa"/>
          </w:tcPr>
          <w:p>
            <w:pPr>
              <w:pStyle w:val="TableParagraph"/>
              <w:ind w:right="128"/>
              <w:rPr>
                <w:sz w:val="22"/>
              </w:rPr>
            </w:pPr>
            <w:r>
              <w:rPr>
                <w:sz w:val="22"/>
              </w:rPr>
              <w:t>20.0</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10.0</w:t>
            </w:r>
          </w:p>
        </w:tc>
        <w:tc>
          <w:tcPr>
            <w:tcW w:w="1409" w:type="dxa"/>
          </w:tcPr>
          <w:p>
            <w:pPr>
              <w:pStyle w:val="TableParagraph"/>
              <w:ind w:right="127"/>
              <w:rPr>
                <w:sz w:val="22"/>
              </w:rPr>
            </w:pPr>
            <w:r>
              <w:rPr>
                <w:sz w:val="22"/>
              </w:rPr>
              <w:t>60.0</w:t>
            </w:r>
          </w:p>
        </w:tc>
        <w:tc>
          <w:tcPr>
            <w:tcW w:w="1409" w:type="dxa"/>
          </w:tcPr>
          <w:p>
            <w:pPr>
              <w:pStyle w:val="TableParagraph"/>
              <w:ind w:right="127"/>
              <w:rPr>
                <w:sz w:val="22"/>
              </w:rPr>
            </w:pPr>
            <w:r>
              <w:rPr>
                <w:sz w:val="22"/>
              </w:rPr>
              <w:t>30.0</w:t>
            </w:r>
          </w:p>
        </w:tc>
        <w:tc>
          <w:tcPr>
            <w:tcW w:w="1366" w:type="dxa"/>
          </w:tcPr>
          <w:p>
            <w:pPr>
              <w:pStyle w:val="TableParagraph"/>
              <w:ind w:right="128"/>
              <w:rPr>
                <w:sz w:val="22"/>
              </w:rPr>
            </w:pPr>
            <w:r>
              <w:rPr>
                <w:w w:val="105"/>
                <w:sz w:val="22"/>
              </w:rPr>
              <w:t>0.0</w:t>
            </w:r>
          </w:p>
        </w:tc>
      </w:tr>
    </w:tbl>
    <w:p>
      <w:pPr>
        <w:spacing w:after="0"/>
        <w:rPr>
          <w:sz w:val="22"/>
        </w:rPr>
        <w:sectPr>
          <w:pgSz w:w="11900" w:h="16840"/>
          <w:pgMar w:header="0" w:footer="768" w:top="1600" w:bottom="1040" w:left="1000" w:right="1000"/>
        </w:sectPr>
      </w:pPr>
    </w:p>
    <w:p>
      <w:pPr>
        <w:pStyle w:val="Heading2"/>
        <w:spacing w:before="169"/>
      </w:pPr>
      <w:r>
        <w:rPr/>
        <w:t>（２）３か月後の景気の先行き判断</w:t>
      </w:r>
    </w:p>
    <w:p>
      <w:pPr>
        <w:pStyle w:val="BodyText"/>
        <w:spacing w:before="6"/>
        <w:rPr>
          <w:sz w:val="26"/>
        </w:rPr>
      </w:pPr>
    </w:p>
    <w:p>
      <w:pPr>
        <w:spacing w:line="320" w:lineRule="exact" w:before="1"/>
        <w:ind w:left="187" w:right="0" w:firstLine="0"/>
        <w:jc w:val="left"/>
        <w:rPr>
          <w:sz w:val="24"/>
        </w:rPr>
      </w:pPr>
      <w:r>
        <w:rPr>
          <w:sz w:val="24"/>
        </w:rPr>
        <w:t>＜東青地区＞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380"/>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30</w:t>
            </w:r>
          </w:p>
        </w:tc>
        <w:tc>
          <w:tcPr>
            <w:tcW w:w="4226" w:type="dxa"/>
            <w:gridSpan w:val="3"/>
            <w:shd w:val="clear" w:color="auto" w:fill="CCFFFF"/>
          </w:tcPr>
          <w:p>
            <w:pPr>
              <w:pStyle w:val="TableParagraph"/>
              <w:ind w:left="1552" w:right="1513"/>
              <w:jc w:val="center"/>
              <w:rPr>
                <w:sz w:val="22"/>
              </w:rPr>
            </w:pPr>
            <w:r>
              <w:rPr>
                <w:sz w:val="22"/>
              </w:rPr>
              <w:t>平成１５年</w:t>
            </w:r>
          </w:p>
        </w:tc>
        <w:tc>
          <w:tcPr>
            <w:tcW w:w="2789" w:type="dxa"/>
            <w:gridSpan w:val="2"/>
            <w:shd w:val="clear" w:color="auto" w:fill="CCFFCC"/>
          </w:tcPr>
          <w:p>
            <w:pPr>
              <w:pStyle w:val="TableParagraph"/>
              <w:ind w:left="707"/>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8"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80" w:type="dxa"/>
            <w:shd w:val="clear" w:color="auto" w:fill="CCFFCC"/>
          </w:tcPr>
          <w:p>
            <w:pPr>
              <w:pStyle w:val="TableParagraph"/>
              <w:ind w:left="474"/>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34.5</w:t>
            </w:r>
          </w:p>
        </w:tc>
        <w:tc>
          <w:tcPr>
            <w:tcW w:w="1408" w:type="dxa"/>
          </w:tcPr>
          <w:p>
            <w:pPr>
              <w:pStyle w:val="TableParagraph"/>
              <w:ind w:right="128"/>
              <w:rPr>
                <w:sz w:val="22"/>
              </w:rPr>
            </w:pPr>
            <w:r>
              <w:rPr>
                <w:sz w:val="22"/>
              </w:rPr>
              <w:t>44.8</w:t>
            </w:r>
          </w:p>
        </w:tc>
        <w:tc>
          <w:tcPr>
            <w:tcW w:w="1409" w:type="dxa"/>
          </w:tcPr>
          <w:p>
            <w:pPr>
              <w:pStyle w:val="TableParagraph"/>
              <w:ind w:right="129"/>
              <w:rPr>
                <w:sz w:val="22"/>
              </w:rPr>
            </w:pPr>
            <w:r>
              <w:rPr>
                <w:sz w:val="22"/>
              </w:rPr>
              <w:t>40.0</w:t>
            </w:r>
          </w:p>
        </w:tc>
        <w:tc>
          <w:tcPr>
            <w:tcW w:w="1409" w:type="dxa"/>
          </w:tcPr>
          <w:p>
            <w:pPr>
              <w:pStyle w:val="TableParagraph"/>
              <w:ind w:right="129"/>
              <w:rPr>
                <w:sz w:val="22"/>
              </w:rPr>
            </w:pPr>
            <w:r>
              <w:rPr>
                <w:sz w:val="22"/>
              </w:rPr>
              <w:t>45.0</w:t>
            </w:r>
          </w:p>
        </w:tc>
        <w:tc>
          <w:tcPr>
            <w:tcW w:w="1380" w:type="dxa"/>
          </w:tcPr>
          <w:p>
            <w:pPr>
              <w:pStyle w:val="TableParagraph"/>
              <w:ind w:right="129"/>
              <w:rPr>
                <w:sz w:val="22"/>
              </w:rPr>
            </w:pPr>
            <w:r>
              <w:rPr>
                <w:sz w:val="22"/>
              </w:rPr>
              <w:t>50.8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37.0</w:t>
            </w:r>
          </w:p>
        </w:tc>
        <w:tc>
          <w:tcPr>
            <w:tcW w:w="1408" w:type="dxa"/>
          </w:tcPr>
          <w:p>
            <w:pPr>
              <w:pStyle w:val="TableParagraph"/>
              <w:ind w:right="126"/>
              <w:rPr>
                <w:sz w:val="22"/>
              </w:rPr>
            </w:pPr>
            <w:r>
              <w:rPr>
                <w:sz w:val="22"/>
              </w:rPr>
              <w:t>40.9</w:t>
            </w:r>
          </w:p>
        </w:tc>
        <w:tc>
          <w:tcPr>
            <w:tcW w:w="1409" w:type="dxa"/>
          </w:tcPr>
          <w:p>
            <w:pPr>
              <w:pStyle w:val="TableParagraph"/>
              <w:ind w:right="127"/>
              <w:rPr>
                <w:sz w:val="22"/>
              </w:rPr>
            </w:pPr>
            <w:r>
              <w:rPr>
                <w:sz w:val="22"/>
              </w:rPr>
              <w:t>39.1</w:t>
            </w:r>
          </w:p>
        </w:tc>
        <w:tc>
          <w:tcPr>
            <w:tcW w:w="1409" w:type="dxa"/>
          </w:tcPr>
          <w:p>
            <w:pPr>
              <w:pStyle w:val="TableParagraph"/>
              <w:ind w:right="127"/>
              <w:rPr>
                <w:sz w:val="22"/>
              </w:rPr>
            </w:pPr>
            <w:r>
              <w:rPr>
                <w:sz w:val="22"/>
              </w:rPr>
              <w:t>43.5</w:t>
            </w:r>
          </w:p>
        </w:tc>
        <w:tc>
          <w:tcPr>
            <w:tcW w:w="1380" w:type="dxa"/>
          </w:tcPr>
          <w:p>
            <w:pPr>
              <w:pStyle w:val="TableParagraph"/>
              <w:ind w:right="127"/>
              <w:rPr>
                <w:sz w:val="22"/>
              </w:rPr>
            </w:pPr>
            <w:r>
              <w:rPr>
                <w:sz w:val="22"/>
              </w:rPr>
              <w:t>45.7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33.3</w:t>
            </w:r>
          </w:p>
        </w:tc>
        <w:tc>
          <w:tcPr>
            <w:tcW w:w="1408" w:type="dxa"/>
          </w:tcPr>
          <w:p>
            <w:pPr>
              <w:pStyle w:val="TableParagraph"/>
              <w:ind w:right="126"/>
              <w:rPr>
                <w:sz w:val="22"/>
              </w:rPr>
            </w:pPr>
            <w:r>
              <w:rPr>
                <w:sz w:val="22"/>
              </w:rPr>
              <w:t>38.9</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55.6</w:t>
            </w:r>
          </w:p>
        </w:tc>
        <w:tc>
          <w:tcPr>
            <w:tcW w:w="1380" w:type="dxa"/>
          </w:tcPr>
          <w:p>
            <w:pPr>
              <w:pStyle w:val="TableParagraph"/>
              <w:ind w:right="127"/>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41.7</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33.3</w:t>
            </w:r>
          </w:p>
        </w:tc>
        <w:tc>
          <w:tcPr>
            <w:tcW w:w="1380" w:type="dxa"/>
          </w:tcPr>
          <w:p>
            <w:pPr>
              <w:pStyle w:val="TableParagraph"/>
              <w:ind w:right="127"/>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33.3</w:t>
            </w:r>
          </w:p>
        </w:tc>
        <w:tc>
          <w:tcPr>
            <w:tcW w:w="1408" w:type="dxa"/>
          </w:tcPr>
          <w:p>
            <w:pPr>
              <w:pStyle w:val="TableParagraph"/>
              <w:ind w:right="126"/>
              <w:rPr>
                <w:sz w:val="22"/>
              </w:rPr>
            </w:pPr>
            <w:r>
              <w:rPr>
                <w:sz w:val="22"/>
              </w:rPr>
              <w:t>40.6</w:t>
            </w:r>
          </w:p>
        </w:tc>
        <w:tc>
          <w:tcPr>
            <w:tcW w:w="1409" w:type="dxa"/>
          </w:tcPr>
          <w:p>
            <w:pPr>
              <w:pStyle w:val="TableParagraph"/>
              <w:ind w:right="127"/>
              <w:rPr>
                <w:sz w:val="22"/>
              </w:rPr>
            </w:pPr>
            <w:r>
              <w:rPr>
                <w:sz w:val="22"/>
              </w:rPr>
              <w:t>36.1</w:t>
            </w:r>
          </w:p>
        </w:tc>
        <w:tc>
          <w:tcPr>
            <w:tcW w:w="1409" w:type="dxa"/>
          </w:tcPr>
          <w:p>
            <w:pPr>
              <w:pStyle w:val="TableParagraph"/>
              <w:ind w:right="127"/>
              <w:rPr>
                <w:sz w:val="22"/>
              </w:rPr>
            </w:pPr>
            <w:r>
              <w:rPr>
                <w:sz w:val="22"/>
              </w:rPr>
              <w:t>33.3</w:t>
            </w:r>
          </w:p>
        </w:tc>
        <w:tc>
          <w:tcPr>
            <w:tcW w:w="1380" w:type="dxa"/>
          </w:tcPr>
          <w:p>
            <w:pPr>
              <w:pStyle w:val="TableParagraph"/>
              <w:ind w:right="127"/>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380" w:type="dxa"/>
          </w:tcPr>
          <w:p>
            <w:pPr>
              <w:pStyle w:val="TableParagraph"/>
              <w:ind w:right="127"/>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w w:val="105"/>
                <w:sz w:val="22"/>
              </w:rPr>
              <w:t>8.3</w:t>
            </w:r>
          </w:p>
        </w:tc>
        <w:tc>
          <w:tcPr>
            <w:tcW w:w="1408" w:type="dxa"/>
          </w:tcPr>
          <w:p>
            <w:pPr>
              <w:pStyle w:val="TableParagraph"/>
              <w:ind w:right="126"/>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380" w:type="dxa"/>
          </w:tcPr>
          <w:p>
            <w:pPr>
              <w:pStyle w:val="TableParagraph"/>
              <w:ind w:right="127"/>
              <w:rPr>
                <w:sz w:val="22"/>
              </w:rPr>
            </w:pPr>
            <w:r>
              <w:rPr>
                <w:sz w:val="22"/>
              </w:rPr>
              <w:t>75.0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41.7</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50.0</w:t>
            </w:r>
          </w:p>
        </w:tc>
        <w:tc>
          <w:tcPr>
            <w:tcW w:w="1380" w:type="dxa"/>
          </w:tcPr>
          <w:p>
            <w:pPr>
              <w:pStyle w:val="TableParagraph"/>
              <w:ind w:right="127"/>
              <w:rPr>
                <w:sz w:val="22"/>
              </w:rPr>
            </w:pPr>
            <w:r>
              <w:rPr>
                <w:sz w:val="22"/>
              </w:rPr>
              <w:t>58.3</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380"/>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0" w:lineRule="auto" w:before="94"/>
              <w:ind w:left="266"/>
              <w:jc w:val="left"/>
              <w:rPr>
                <w:sz w:val="22"/>
              </w:rPr>
            </w:pPr>
            <w:r>
              <w:rPr>
                <w:sz w:val="22"/>
              </w:rPr>
              <w:t>良くなる</w:t>
            </w:r>
          </w:p>
        </w:tc>
        <w:tc>
          <w:tcPr>
            <w:tcW w:w="1408" w:type="dxa"/>
            <w:shd w:val="clear" w:color="auto" w:fill="CCFFCC"/>
          </w:tcPr>
          <w:p>
            <w:pPr>
              <w:pStyle w:val="TableParagraph"/>
              <w:spacing w:line="240" w:lineRule="auto" w:before="94"/>
              <w:ind w:right="3"/>
              <w:rPr>
                <w:sz w:val="22"/>
              </w:rPr>
            </w:pPr>
            <w:r>
              <w:rPr>
                <w:sz w:val="22"/>
              </w:rPr>
              <w:t>やや良くなる</w:t>
            </w:r>
          </w:p>
        </w:tc>
        <w:tc>
          <w:tcPr>
            <w:tcW w:w="1409" w:type="dxa"/>
            <w:shd w:val="clear" w:color="auto" w:fill="CCFFCC"/>
          </w:tcPr>
          <w:p>
            <w:pPr>
              <w:pStyle w:val="TableParagraph"/>
              <w:spacing w:line="240" w:lineRule="auto" w:before="94"/>
              <w:ind w:right="115"/>
              <w:rPr>
                <w:sz w:val="22"/>
              </w:rPr>
            </w:pPr>
            <w:r>
              <w:rPr>
                <w:sz w:val="22"/>
              </w:rPr>
              <w:t>変わらない</w:t>
            </w:r>
          </w:p>
        </w:tc>
        <w:tc>
          <w:tcPr>
            <w:tcW w:w="1409" w:type="dxa"/>
            <w:shd w:val="clear" w:color="auto" w:fill="CCFFCC"/>
          </w:tcPr>
          <w:p>
            <w:pPr>
              <w:pStyle w:val="TableParagraph"/>
              <w:spacing w:line="240" w:lineRule="auto" w:before="94"/>
              <w:ind w:left="42"/>
              <w:jc w:val="left"/>
              <w:rPr>
                <w:sz w:val="22"/>
              </w:rPr>
            </w:pPr>
            <w:r>
              <w:rPr>
                <w:sz w:val="22"/>
              </w:rPr>
              <w:t>やや悪くなる</w:t>
            </w:r>
          </w:p>
        </w:tc>
        <w:tc>
          <w:tcPr>
            <w:tcW w:w="1380" w:type="dxa"/>
            <w:shd w:val="clear" w:color="auto" w:fill="CCFFCC"/>
          </w:tcPr>
          <w:p>
            <w:pPr>
              <w:pStyle w:val="TableParagraph"/>
              <w:spacing w:line="240" w:lineRule="auto" w:before="94"/>
              <w:ind w:left="250"/>
              <w:jc w:val="left"/>
              <w:rPr>
                <w:sz w:val="22"/>
              </w:rPr>
            </w:pPr>
            <w:r>
              <w:rPr>
                <w:sz w:val="22"/>
              </w:rPr>
              <w:t>悪くなる</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13.8</w:t>
            </w:r>
          </w:p>
        </w:tc>
        <w:tc>
          <w:tcPr>
            <w:tcW w:w="1409" w:type="dxa"/>
          </w:tcPr>
          <w:p>
            <w:pPr>
              <w:pStyle w:val="TableParagraph"/>
              <w:ind w:right="127"/>
              <w:rPr>
                <w:sz w:val="22"/>
              </w:rPr>
            </w:pPr>
            <w:r>
              <w:rPr>
                <w:sz w:val="22"/>
              </w:rPr>
              <w:t>34.5</w:t>
            </w:r>
          </w:p>
        </w:tc>
        <w:tc>
          <w:tcPr>
            <w:tcW w:w="1409" w:type="dxa"/>
          </w:tcPr>
          <w:p>
            <w:pPr>
              <w:pStyle w:val="TableParagraph"/>
              <w:ind w:left="817"/>
              <w:jc w:val="left"/>
              <w:rPr>
                <w:sz w:val="22"/>
              </w:rPr>
            </w:pPr>
            <w:r>
              <w:rPr>
                <w:w w:val="105"/>
                <w:sz w:val="22"/>
              </w:rPr>
              <w:t>27.6</w:t>
            </w:r>
          </w:p>
        </w:tc>
        <w:tc>
          <w:tcPr>
            <w:tcW w:w="1380" w:type="dxa"/>
          </w:tcPr>
          <w:p>
            <w:pPr>
              <w:pStyle w:val="TableParagraph"/>
              <w:ind w:right="127"/>
              <w:rPr>
                <w:sz w:val="22"/>
              </w:rPr>
            </w:pPr>
            <w:r>
              <w:rPr>
                <w:sz w:val="22"/>
              </w:rPr>
              <w:t>24.1</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７月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17.2</w:t>
            </w:r>
          </w:p>
        </w:tc>
        <w:tc>
          <w:tcPr>
            <w:tcW w:w="1409" w:type="dxa"/>
          </w:tcPr>
          <w:p>
            <w:pPr>
              <w:pStyle w:val="TableParagraph"/>
              <w:ind w:right="127"/>
              <w:rPr>
                <w:sz w:val="22"/>
              </w:rPr>
            </w:pPr>
            <w:r>
              <w:rPr>
                <w:sz w:val="22"/>
              </w:rPr>
              <w:t>55.2</w:t>
            </w:r>
          </w:p>
        </w:tc>
        <w:tc>
          <w:tcPr>
            <w:tcW w:w="1409" w:type="dxa"/>
          </w:tcPr>
          <w:p>
            <w:pPr>
              <w:pStyle w:val="TableParagraph"/>
              <w:ind w:left="817"/>
              <w:jc w:val="left"/>
              <w:rPr>
                <w:sz w:val="22"/>
              </w:rPr>
            </w:pPr>
            <w:r>
              <w:rPr>
                <w:w w:val="105"/>
                <w:sz w:val="22"/>
              </w:rPr>
              <w:t>17.2</w:t>
            </w:r>
          </w:p>
        </w:tc>
        <w:tc>
          <w:tcPr>
            <w:tcW w:w="1380" w:type="dxa"/>
          </w:tcPr>
          <w:p>
            <w:pPr>
              <w:pStyle w:val="TableParagraph"/>
              <w:ind w:right="127"/>
              <w:rPr>
                <w:sz w:val="22"/>
              </w:rPr>
            </w:pPr>
            <w:r>
              <w:rPr>
                <w:sz w:val="22"/>
              </w:rPr>
              <w:t>10.3</w:t>
            </w:r>
          </w:p>
        </w:tc>
      </w:tr>
      <w:tr>
        <w:trPr>
          <w:trHeight w:val="251" w:hRule="atLeast"/>
        </w:trPr>
        <w:tc>
          <w:tcPr>
            <w:tcW w:w="2155" w:type="dxa"/>
            <w:shd w:val="clear" w:color="auto" w:fill="CCFFCC"/>
          </w:tcPr>
          <w:p>
            <w:pPr>
              <w:pStyle w:val="TableParagraph"/>
              <w:ind w:right="16"/>
              <w:rPr>
                <w:sz w:val="22"/>
              </w:rPr>
            </w:pPr>
            <w:r>
              <w:rPr>
                <w:sz w:val="22"/>
              </w:rPr>
              <w:t>平成１５年１０月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13.3</w:t>
            </w:r>
          </w:p>
        </w:tc>
        <w:tc>
          <w:tcPr>
            <w:tcW w:w="1409" w:type="dxa"/>
          </w:tcPr>
          <w:p>
            <w:pPr>
              <w:pStyle w:val="TableParagraph"/>
              <w:ind w:right="127"/>
              <w:rPr>
                <w:sz w:val="22"/>
              </w:rPr>
            </w:pPr>
            <w:r>
              <w:rPr>
                <w:sz w:val="22"/>
              </w:rPr>
              <w:t>40.0</w:t>
            </w:r>
          </w:p>
        </w:tc>
        <w:tc>
          <w:tcPr>
            <w:tcW w:w="1409" w:type="dxa"/>
          </w:tcPr>
          <w:p>
            <w:pPr>
              <w:pStyle w:val="TableParagraph"/>
              <w:ind w:left="817"/>
              <w:jc w:val="left"/>
              <w:rPr>
                <w:sz w:val="22"/>
              </w:rPr>
            </w:pPr>
            <w:r>
              <w:rPr>
                <w:w w:val="105"/>
                <w:sz w:val="22"/>
              </w:rPr>
              <w:t>40.0</w:t>
            </w:r>
          </w:p>
        </w:tc>
        <w:tc>
          <w:tcPr>
            <w:tcW w:w="1380" w:type="dxa"/>
          </w:tcPr>
          <w:p>
            <w:pPr>
              <w:pStyle w:val="TableParagraph"/>
              <w:ind w:right="127"/>
              <w:rPr>
                <w:sz w:val="22"/>
              </w:rPr>
            </w:pPr>
            <w:r>
              <w:rPr>
                <w:w w:val="105"/>
                <w:sz w:val="22"/>
              </w:rPr>
              <w:t>6.7</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１月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16.7</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30.0</w:t>
            </w:r>
          </w:p>
        </w:tc>
        <w:tc>
          <w:tcPr>
            <w:tcW w:w="1380" w:type="dxa"/>
          </w:tcPr>
          <w:p>
            <w:pPr>
              <w:pStyle w:val="TableParagraph"/>
              <w:ind w:right="127"/>
              <w:rPr>
                <w:sz w:val="22"/>
              </w:rPr>
            </w:pPr>
            <w:r>
              <w:rPr>
                <w:w w:val="105"/>
                <w:sz w:val="22"/>
              </w:rPr>
              <w:t>3.3</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26.7</w:t>
            </w:r>
          </w:p>
        </w:tc>
        <w:tc>
          <w:tcPr>
            <w:tcW w:w="1409" w:type="dxa"/>
          </w:tcPr>
          <w:p>
            <w:pPr>
              <w:pStyle w:val="TableParagraph"/>
              <w:ind w:right="127"/>
              <w:rPr>
                <w:sz w:val="22"/>
              </w:rPr>
            </w:pPr>
            <w:r>
              <w:rPr>
                <w:sz w:val="22"/>
              </w:rPr>
              <w:t>53.3</w:t>
            </w:r>
          </w:p>
        </w:tc>
        <w:tc>
          <w:tcPr>
            <w:tcW w:w="1409" w:type="dxa"/>
          </w:tcPr>
          <w:p>
            <w:pPr>
              <w:pStyle w:val="TableParagraph"/>
              <w:ind w:left="817"/>
              <w:jc w:val="left"/>
              <w:rPr>
                <w:sz w:val="22"/>
              </w:rPr>
            </w:pPr>
            <w:r>
              <w:rPr>
                <w:w w:val="105"/>
                <w:sz w:val="22"/>
              </w:rPr>
              <w:t>16.7</w:t>
            </w:r>
          </w:p>
        </w:tc>
        <w:tc>
          <w:tcPr>
            <w:tcW w:w="1380" w:type="dxa"/>
          </w:tcPr>
          <w:p>
            <w:pPr>
              <w:pStyle w:val="TableParagraph"/>
              <w:ind w:right="127"/>
              <w:rPr>
                <w:sz w:val="22"/>
              </w:rPr>
            </w:pPr>
            <w:r>
              <w:rPr>
                <w:w w:val="105"/>
                <w:sz w:val="22"/>
              </w:rPr>
              <w:t>3.3</w:t>
            </w:r>
          </w:p>
        </w:tc>
      </w:tr>
    </w:tbl>
    <w:p>
      <w:pPr>
        <w:pStyle w:val="BodyText"/>
        <w:spacing w:before="10"/>
        <w:rPr>
          <w:sz w:val="38"/>
        </w:rPr>
      </w:pPr>
    </w:p>
    <w:p>
      <w:pPr>
        <w:pStyle w:val="Heading2"/>
        <w:spacing w:line="320" w:lineRule="exact"/>
      </w:pPr>
      <w:r>
        <w:rPr/>
        <w:t>＜津軽地区＞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380"/>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29</w:t>
            </w:r>
          </w:p>
        </w:tc>
        <w:tc>
          <w:tcPr>
            <w:tcW w:w="4226" w:type="dxa"/>
            <w:gridSpan w:val="3"/>
            <w:shd w:val="clear" w:color="auto" w:fill="CCFFFF"/>
          </w:tcPr>
          <w:p>
            <w:pPr>
              <w:pStyle w:val="TableParagraph"/>
              <w:ind w:left="1552" w:right="1513"/>
              <w:jc w:val="center"/>
              <w:rPr>
                <w:sz w:val="22"/>
              </w:rPr>
            </w:pPr>
            <w:r>
              <w:rPr>
                <w:sz w:val="22"/>
              </w:rPr>
              <w:t>平成１５年</w:t>
            </w:r>
          </w:p>
        </w:tc>
        <w:tc>
          <w:tcPr>
            <w:tcW w:w="2789" w:type="dxa"/>
            <w:gridSpan w:val="2"/>
            <w:shd w:val="clear" w:color="auto" w:fill="CCFFCC"/>
          </w:tcPr>
          <w:p>
            <w:pPr>
              <w:pStyle w:val="TableParagraph"/>
              <w:ind w:left="707"/>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8"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80" w:type="dxa"/>
            <w:shd w:val="clear" w:color="auto" w:fill="CCFFCC"/>
          </w:tcPr>
          <w:p>
            <w:pPr>
              <w:pStyle w:val="TableParagraph"/>
              <w:ind w:left="474"/>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40.7</w:t>
            </w:r>
          </w:p>
        </w:tc>
        <w:tc>
          <w:tcPr>
            <w:tcW w:w="1408" w:type="dxa"/>
          </w:tcPr>
          <w:p>
            <w:pPr>
              <w:pStyle w:val="TableParagraph"/>
              <w:ind w:right="128"/>
              <w:rPr>
                <w:sz w:val="22"/>
              </w:rPr>
            </w:pPr>
            <w:r>
              <w:rPr>
                <w:sz w:val="22"/>
              </w:rPr>
              <w:t>43.3</w:t>
            </w:r>
          </w:p>
        </w:tc>
        <w:tc>
          <w:tcPr>
            <w:tcW w:w="1409" w:type="dxa"/>
          </w:tcPr>
          <w:p>
            <w:pPr>
              <w:pStyle w:val="TableParagraph"/>
              <w:ind w:right="129"/>
              <w:rPr>
                <w:sz w:val="22"/>
              </w:rPr>
            </w:pPr>
            <w:r>
              <w:rPr>
                <w:sz w:val="22"/>
              </w:rPr>
              <w:t>51.7</w:t>
            </w:r>
          </w:p>
        </w:tc>
        <w:tc>
          <w:tcPr>
            <w:tcW w:w="1409" w:type="dxa"/>
          </w:tcPr>
          <w:p>
            <w:pPr>
              <w:pStyle w:val="TableParagraph"/>
              <w:ind w:right="129"/>
              <w:rPr>
                <w:sz w:val="22"/>
              </w:rPr>
            </w:pPr>
            <w:r>
              <w:rPr>
                <w:sz w:val="22"/>
              </w:rPr>
              <w:t>50.8</w:t>
            </w:r>
          </w:p>
        </w:tc>
        <w:tc>
          <w:tcPr>
            <w:tcW w:w="1380" w:type="dxa"/>
          </w:tcPr>
          <w:p>
            <w:pPr>
              <w:pStyle w:val="TableParagraph"/>
              <w:ind w:right="129"/>
              <w:rPr>
                <w:sz w:val="22"/>
              </w:rPr>
            </w:pPr>
            <w:r>
              <w:rPr>
                <w:sz w:val="22"/>
              </w:rPr>
              <w:t>53.4</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40.0</w:t>
            </w:r>
          </w:p>
        </w:tc>
        <w:tc>
          <w:tcPr>
            <w:tcW w:w="1408" w:type="dxa"/>
          </w:tcPr>
          <w:p>
            <w:pPr>
              <w:pStyle w:val="TableParagraph"/>
              <w:ind w:right="126"/>
              <w:rPr>
                <w:sz w:val="22"/>
              </w:rPr>
            </w:pPr>
            <w:r>
              <w:rPr>
                <w:sz w:val="22"/>
              </w:rPr>
              <w:t>40.9</w:t>
            </w:r>
          </w:p>
        </w:tc>
        <w:tc>
          <w:tcPr>
            <w:tcW w:w="1409" w:type="dxa"/>
          </w:tcPr>
          <w:p>
            <w:pPr>
              <w:pStyle w:val="TableParagraph"/>
              <w:ind w:right="127"/>
              <w:rPr>
                <w:sz w:val="22"/>
              </w:rPr>
            </w:pPr>
            <w:r>
              <w:rPr>
                <w:sz w:val="22"/>
              </w:rPr>
              <w:t>48.9</w:t>
            </w:r>
          </w:p>
        </w:tc>
        <w:tc>
          <w:tcPr>
            <w:tcW w:w="1409" w:type="dxa"/>
          </w:tcPr>
          <w:p>
            <w:pPr>
              <w:pStyle w:val="TableParagraph"/>
              <w:ind w:right="127"/>
              <w:rPr>
                <w:sz w:val="22"/>
              </w:rPr>
            </w:pPr>
            <w:r>
              <w:rPr>
                <w:sz w:val="22"/>
              </w:rPr>
              <w:t>50.0</w:t>
            </w:r>
          </w:p>
        </w:tc>
        <w:tc>
          <w:tcPr>
            <w:tcW w:w="1380" w:type="dxa"/>
          </w:tcPr>
          <w:p>
            <w:pPr>
              <w:pStyle w:val="TableParagraph"/>
              <w:ind w:right="127"/>
              <w:rPr>
                <w:sz w:val="22"/>
              </w:rPr>
            </w:pPr>
            <w:r>
              <w:rPr>
                <w:sz w:val="22"/>
              </w:rPr>
              <w:t>54.8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44.4</w:t>
            </w:r>
          </w:p>
        </w:tc>
        <w:tc>
          <w:tcPr>
            <w:tcW w:w="1408" w:type="dxa"/>
          </w:tcPr>
          <w:p>
            <w:pPr>
              <w:pStyle w:val="TableParagraph"/>
              <w:ind w:right="126"/>
              <w:rPr>
                <w:sz w:val="22"/>
              </w:rPr>
            </w:pPr>
            <w:r>
              <w:rPr>
                <w:sz w:val="22"/>
              </w:rPr>
              <w:t>36.1</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47.2</w:t>
            </w:r>
          </w:p>
        </w:tc>
        <w:tc>
          <w:tcPr>
            <w:tcW w:w="1380" w:type="dxa"/>
          </w:tcPr>
          <w:p>
            <w:pPr>
              <w:pStyle w:val="TableParagraph"/>
              <w:ind w:right="127"/>
              <w:rPr>
                <w:sz w:val="22"/>
              </w:rPr>
            </w:pPr>
            <w:r>
              <w:rPr>
                <w:sz w:val="22"/>
              </w:rPr>
              <w:t>59.4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58.3</w:t>
            </w:r>
          </w:p>
        </w:tc>
        <w:tc>
          <w:tcPr>
            <w:tcW w:w="1380" w:type="dxa"/>
          </w:tcPr>
          <w:p>
            <w:pPr>
              <w:pStyle w:val="TableParagraph"/>
              <w:ind w:right="127"/>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32.1</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53.1</w:t>
            </w:r>
          </w:p>
        </w:tc>
        <w:tc>
          <w:tcPr>
            <w:tcW w:w="1380" w:type="dxa"/>
          </w:tcPr>
          <w:p>
            <w:pPr>
              <w:pStyle w:val="TableParagraph"/>
              <w:ind w:right="127"/>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25.0</w:t>
            </w:r>
          </w:p>
        </w:tc>
        <w:tc>
          <w:tcPr>
            <w:tcW w:w="1408" w:type="dxa"/>
          </w:tcPr>
          <w:p>
            <w:pPr>
              <w:pStyle w:val="TableParagraph"/>
              <w:ind w:right="126"/>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380" w:type="dxa"/>
          </w:tcPr>
          <w:p>
            <w:pPr>
              <w:pStyle w:val="TableParagraph"/>
              <w:ind w:right="127"/>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40.0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50.0</w:t>
            </w:r>
          </w:p>
        </w:tc>
        <w:tc>
          <w:tcPr>
            <w:tcW w:w="1380" w:type="dxa"/>
          </w:tcPr>
          <w:p>
            <w:pPr>
              <w:pStyle w:val="TableParagraph"/>
              <w:ind w:right="127"/>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62.5</w:t>
            </w:r>
          </w:p>
        </w:tc>
        <w:tc>
          <w:tcPr>
            <w:tcW w:w="1380" w:type="dxa"/>
          </w:tcPr>
          <w:p>
            <w:pPr>
              <w:pStyle w:val="TableParagraph"/>
              <w:ind w:right="127"/>
              <w:rPr>
                <w:sz w:val="22"/>
              </w:rPr>
            </w:pPr>
            <w:r>
              <w:rPr>
                <w:sz w:val="22"/>
              </w:rPr>
              <w:t>62.5</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380"/>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0" w:lineRule="auto" w:before="94"/>
              <w:ind w:left="266"/>
              <w:jc w:val="left"/>
              <w:rPr>
                <w:sz w:val="22"/>
              </w:rPr>
            </w:pPr>
            <w:r>
              <w:rPr>
                <w:sz w:val="22"/>
              </w:rPr>
              <w:t>良くなる</w:t>
            </w:r>
          </w:p>
        </w:tc>
        <w:tc>
          <w:tcPr>
            <w:tcW w:w="1408" w:type="dxa"/>
            <w:shd w:val="clear" w:color="auto" w:fill="CCFFCC"/>
          </w:tcPr>
          <w:p>
            <w:pPr>
              <w:pStyle w:val="TableParagraph"/>
              <w:spacing w:line="240" w:lineRule="auto" w:before="94"/>
              <w:ind w:right="3"/>
              <w:rPr>
                <w:sz w:val="22"/>
              </w:rPr>
            </w:pPr>
            <w:r>
              <w:rPr>
                <w:sz w:val="22"/>
              </w:rPr>
              <w:t>やや良くなる</w:t>
            </w:r>
          </w:p>
        </w:tc>
        <w:tc>
          <w:tcPr>
            <w:tcW w:w="1409" w:type="dxa"/>
            <w:shd w:val="clear" w:color="auto" w:fill="CCFFCC"/>
          </w:tcPr>
          <w:p>
            <w:pPr>
              <w:pStyle w:val="TableParagraph"/>
              <w:spacing w:line="240" w:lineRule="auto" w:before="94"/>
              <w:ind w:right="115"/>
              <w:rPr>
                <w:sz w:val="22"/>
              </w:rPr>
            </w:pPr>
            <w:r>
              <w:rPr>
                <w:sz w:val="22"/>
              </w:rPr>
              <w:t>変わらない</w:t>
            </w:r>
          </w:p>
        </w:tc>
        <w:tc>
          <w:tcPr>
            <w:tcW w:w="1409" w:type="dxa"/>
            <w:shd w:val="clear" w:color="auto" w:fill="CCFFCC"/>
          </w:tcPr>
          <w:p>
            <w:pPr>
              <w:pStyle w:val="TableParagraph"/>
              <w:spacing w:line="240" w:lineRule="auto" w:before="94"/>
              <w:ind w:left="42"/>
              <w:jc w:val="left"/>
              <w:rPr>
                <w:sz w:val="22"/>
              </w:rPr>
            </w:pPr>
            <w:r>
              <w:rPr>
                <w:sz w:val="22"/>
              </w:rPr>
              <w:t>やや悪くなる</w:t>
            </w:r>
          </w:p>
        </w:tc>
        <w:tc>
          <w:tcPr>
            <w:tcW w:w="1380" w:type="dxa"/>
            <w:shd w:val="clear" w:color="auto" w:fill="CCFFCC"/>
          </w:tcPr>
          <w:p>
            <w:pPr>
              <w:pStyle w:val="TableParagraph"/>
              <w:spacing w:line="240" w:lineRule="auto" w:before="94"/>
              <w:ind w:left="250"/>
              <w:jc w:val="left"/>
              <w:rPr>
                <w:sz w:val="22"/>
              </w:rPr>
            </w:pPr>
            <w:r>
              <w:rPr>
                <w:sz w:val="22"/>
              </w:rPr>
              <w:t>悪くなる</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11.1</w:t>
            </w:r>
          </w:p>
        </w:tc>
        <w:tc>
          <w:tcPr>
            <w:tcW w:w="1409" w:type="dxa"/>
          </w:tcPr>
          <w:p>
            <w:pPr>
              <w:pStyle w:val="TableParagraph"/>
              <w:ind w:right="127"/>
              <w:rPr>
                <w:sz w:val="22"/>
              </w:rPr>
            </w:pPr>
            <w:r>
              <w:rPr>
                <w:sz w:val="22"/>
              </w:rPr>
              <w:t>55.6</w:t>
            </w:r>
          </w:p>
        </w:tc>
        <w:tc>
          <w:tcPr>
            <w:tcW w:w="1409" w:type="dxa"/>
          </w:tcPr>
          <w:p>
            <w:pPr>
              <w:pStyle w:val="TableParagraph"/>
              <w:ind w:left="817"/>
              <w:jc w:val="left"/>
              <w:rPr>
                <w:sz w:val="22"/>
              </w:rPr>
            </w:pPr>
            <w:r>
              <w:rPr>
                <w:w w:val="105"/>
                <w:sz w:val="22"/>
              </w:rPr>
              <w:t>18.5</w:t>
            </w:r>
          </w:p>
        </w:tc>
        <w:tc>
          <w:tcPr>
            <w:tcW w:w="1380" w:type="dxa"/>
          </w:tcPr>
          <w:p>
            <w:pPr>
              <w:pStyle w:val="TableParagraph"/>
              <w:ind w:right="127"/>
              <w:rPr>
                <w:sz w:val="22"/>
              </w:rPr>
            </w:pPr>
            <w:r>
              <w:rPr>
                <w:sz w:val="22"/>
              </w:rPr>
              <w:t>14.8</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７月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16.7</w:t>
            </w:r>
          </w:p>
        </w:tc>
        <w:tc>
          <w:tcPr>
            <w:tcW w:w="1409" w:type="dxa"/>
          </w:tcPr>
          <w:p>
            <w:pPr>
              <w:pStyle w:val="TableParagraph"/>
              <w:ind w:right="127"/>
              <w:rPr>
                <w:sz w:val="22"/>
              </w:rPr>
            </w:pPr>
            <w:r>
              <w:rPr>
                <w:sz w:val="22"/>
              </w:rPr>
              <w:t>46.7</w:t>
            </w:r>
          </w:p>
        </w:tc>
        <w:tc>
          <w:tcPr>
            <w:tcW w:w="1409" w:type="dxa"/>
          </w:tcPr>
          <w:p>
            <w:pPr>
              <w:pStyle w:val="TableParagraph"/>
              <w:ind w:left="817"/>
              <w:jc w:val="left"/>
              <w:rPr>
                <w:sz w:val="22"/>
              </w:rPr>
            </w:pPr>
            <w:r>
              <w:rPr>
                <w:w w:val="105"/>
                <w:sz w:val="22"/>
              </w:rPr>
              <w:t>30.0</w:t>
            </w:r>
          </w:p>
        </w:tc>
        <w:tc>
          <w:tcPr>
            <w:tcW w:w="1380" w:type="dxa"/>
          </w:tcPr>
          <w:p>
            <w:pPr>
              <w:pStyle w:val="TableParagraph"/>
              <w:ind w:right="127"/>
              <w:rPr>
                <w:sz w:val="22"/>
              </w:rPr>
            </w:pPr>
            <w:r>
              <w:rPr>
                <w:w w:val="105"/>
                <w:sz w:val="22"/>
              </w:rPr>
              <w:t>6.7</w:t>
            </w:r>
          </w:p>
        </w:tc>
      </w:tr>
      <w:tr>
        <w:trPr>
          <w:trHeight w:val="251" w:hRule="atLeast"/>
        </w:trPr>
        <w:tc>
          <w:tcPr>
            <w:tcW w:w="2155" w:type="dxa"/>
            <w:shd w:val="clear" w:color="auto" w:fill="CCFFCC"/>
          </w:tcPr>
          <w:p>
            <w:pPr>
              <w:pStyle w:val="TableParagraph"/>
              <w:ind w:right="16"/>
              <w:rPr>
                <w:sz w:val="22"/>
              </w:rPr>
            </w:pPr>
            <w:r>
              <w:rPr>
                <w:sz w:val="22"/>
              </w:rPr>
              <w:t>平成１５年１０月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26.7</w:t>
            </w:r>
          </w:p>
        </w:tc>
        <w:tc>
          <w:tcPr>
            <w:tcW w:w="1409" w:type="dxa"/>
          </w:tcPr>
          <w:p>
            <w:pPr>
              <w:pStyle w:val="TableParagraph"/>
              <w:ind w:right="127"/>
              <w:rPr>
                <w:sz w:val="22"/>
              </w:rPr>
            </w:pPr>
            <w:r>
              <w:rPr>
                <w:sz w:val="22"/>
              </w:rPr>
              <w:t>56.7</w:t>
            </w:r>
          </w:p>
        </w:tc>
        <w:tc>
          <w:tcPr>
            <w:tcW w:w="1409" w:type="dxa"/>
          </w:tcPr>
          <w:p>
            <w:pPr>
              <w:pStyle w:val="TableParagraph"/>
              <w:ind w:left="817"/>
              <w:jc w:val="left"/>
              <w:rPr>
                <w:sz w:val="22"/>
              </w:rPr>
            </w:pPr>
            <w:r>
              <w:rPr>
                <w:w w:val="105"/>
                <w:sz w:val="22"/>
              </w:rPr>
              <w:t>13.3</w:t>
            </w:r>
          </w:p>
        </w:tc>
        <w:tc>
          <w:tcPr>
            <w:tcW w:w="1380" w:type="dxa"/>
          </w:tcPr>
          <w:p>
            <w:pPr>
              <w:pStyle w:val="TableParagraph"/>
              <w:ind w:right="127"/>
              <w:rPr>
                <w:sz w:val="22"/>
              </w:rPr>
            </w:pPr>
            <w:r>
              <w:rPr>
                <w:w w:val="105"/>
                <w:sz w:val="22"/>
              </w:rPr>
              <w:t>3.3</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１月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20.0</w:t>
            </w:r>
          </w:p>
        </w:tc>
        <w:tc>
          <w:tcPr>
            <w:tcW w:w="1409" w:type="dxa"/>
          </w:tcPr>
          <w:p>
            <w:pPr>
              <w:pStyle w:val="TableParagraph"/>
              <w:ind w:right="127"/>
              <w:rPr>
                <w:sz w:val="22"/>
              </w:rPr>
            </w:pPr>
            <w:r>
              <w:rPr>
                <w:sz w:val="22"/>
              </w:rPr>
              <w:t>66.7</w:t>
            </w:r>
          </w:p>
        </w:tc>
        <w:tc>
          <w:tcPr>
            <w:tcW w:w="1409" w:type="dxa"/>
          </w:tcPr>
          <w:p>
            <w:pPr>
              <w:pStyle w:val="TableParagraph"/>
              <w:ind w:left="817"/>
              <w:jc w:val="left"/>
              <w:rPr>
                <w:sz w:val="22"/>
              </w:rPr>
            </w:pPr>
            <w:r>
              <w:rPr>
                <w:w w:val="105"/>
                <w:sz w:val="22"/>
              </w:rPr>
              <w:t>10.0</w:t>
            </w:r>
          </w:p>
        </w:tc>
        <w:tc>
          <w:tcPr>
            <w:tcW w:w="1380" w:type="dxa"/>
          </w:tcPr>
          <w:p>
            <w:pPr>
              <w:pStyle w:val="TableParagraph"/>
              <w:ind w:right="127"/>
              <w:rPr>
                <w:sz w:val="22"/>
              </w:rPr>
            </w:pPr>
            <w:r>
              <w:rPr>
                <w:w w:val="105"/>
                <w:sz w:val="22"/>
              </w:rPr>
              <w:t>3.3</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34.5</w:t>
            </w:r>
          </w:p>
        </w:tc>
        <w:tc>
          <w:tcPr>
            <w:tcW w:w="1409" w:type="dxa"/>
          </w:tcPr>
          <w:p>
            <w:pPr>
              <w:pStyle w:val="TableParagraph"/>
              <w:ind w:right="127"/>
              <w:rPr>
                <w:sz w:val="22"/>
              </w:rPr>
            </w:pPr>
            <w:r>
              <w:rPr>
                <w:sz w:val="22"/>
              </w:rPr>
              <w:t>48.3</w:t>
            </w:r>
          </w:p>
        </w:tc>
        <w:tc>
          <w:tcPr>
            <w:tcW w:w="1409" w:type="dxa"/>
          </w:tcPr>
          <w:p>
            <w:pPr>
              <w:pStyle w:val="TableParagraph"/>
              <w:ind w:left="817"/>
              <w:jc w:val="left"/>
              <w:rPr>
                <w:sz w:val="22"/>
              </w:rPr>
            </w:pPr>
            <w:r>
              <w:rPr>
                <w:w w:val="105"/>
                <w:sz w:val="22"/>
              </w:rPr>
              <w:t>13.8</w:t>
            </w:r>
          </w:p>
        </w:tc>
        <w:tc>
          <w:tcPr>
            <w:tcW w:w="1380" w:type="dxa"/>
          </w:tcPr>
          <w:p>
            <w:pPr>
              <w:pStyle w:val="TableParagraph"/>
              <w:ind w:right="127"/>
              <w:rPr>
                <w:sz w:val="22"/>
              </w:rPr>
            </w:pPr>
            <w:r>
              <w:rPr>
                <w:w w:val="105"/>
                <w:sz w:val="22"/>
              </w:rPr>
              <w:t>3.4</w:t>
            </w:r>
          </w:p>
        </w:tc>
      </w:tr>
    </w:tbl>
    <w:p>
      <w:pPr>
        <w:spacing w:after="0"/>
        <w:rPr>
          <w:sz w:val="22"/>
        </w:rPr>
        <w:sectPr>
          <w:pgSz w:w="11900" w:h="16840"/>
          <w:pgMar w:header="0" w:footer="768" w:top="1600" w:bottom="1040" w:left="1000" w:right="1000"/>
        </w:sectPr>
      </w:pPr>
    </w:p>
    <w:p>
      <w:pPr>
        <w:pStyle w:val="BodyText"/>
        <w:rPr>
          <w:sz w:val="20"/>
        </w:rPr>
      </w:pPr>
    </w:p>
    <w:p>
      <w:pPr>
        <w:pStyle w:val="BodyText"/>
        <w:rPr>
          <w:sz w:val="20"/>
        </w:rPr>
      </w:pPr>
    </w:p>
    <w:p>
      <w:pPr>
        <w:pStyle w:val="BodyText"/>
        <w:spacing w:before="8"/>
        <w:rPr>
          <w:sz w:val="15"/>
        </w:rPr>
      </w:pPr>
    </w:p>
    <w:p>
      <w:pPr>
        <w:pStyle w:val="Heading2"/>
        <w:spacing w:line="320" w:lineRule="exact" w:before="101"/>
      </w:pPr>
      <w:r>
        <w:rPr/>
        <w:t>＜県南地区＞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380"/>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30</w:t>
            </w:r>
          </w:p>
        </w:tc>
        <w:tc>
          <w:tcPr>
            <w:tcW w:w="4226" w:type="dxa"/>
            <w:gridSpan w:val="3"/>
            <w:shd w:val="clear" w:color="auto" w:fill="CCFFFF"/>
          </w:tcPr>
          <w:p>
            <w:pPr>
              <w:pStyle w:val="TableParagraph"/>
              <w:ind w:left="1552" w:right="1513"/>
              <w:jc w:val="center"/>
              <w:rPr>
                <w:sz w:val="22"/>
              </w:rPr>
            </w:pPr>
            <w:r>
              <w:rPr>
                <w:sz w:val="22"/>
              </w:rPr>
              <w:t>平成１５年</w:t>
            </w:r>
          </w:p>
        </w:tc>
        <w:tc>
          <w:tcPr>
            <w:tcW w:w="2789" w:type="dxa"/>
            <w:gridSpan w:val="2"/>
            <w:shd w:val="clear" w:color="auto" w:fill="CCFFCC"/>
          </w:tcPr>
          <w:p>
            <w:pPr>
              <w:pStyle w:val="TableParagraph"/>
              <w:ind w:left="707"/>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8"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80" w:type="dxa"/>
            <w:shd w:val="clear" w:color="auto" w:fill="CCFFCC"/>
          </w:tcPr>
          <w:p>
            <w:pPr>
              <w:pStyle w:val="TableParagraph"/>
              <w:ind w:left="474"/>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39.8</w:t>
            </w:r>
          </w:p>
        </w:tc>
        <w:tc>
          <w:tcPr>
            <w:tcW w:w="1408" w:type="dxa"/>
          </w:tcPr>
          <w:p>
            <w:pPr>
              <w:pStyle w:val="TableParagraph"/>
              <w:ind w:right="128"/>
              <w:rPr>
                <w:sz w:val="22"/>
              </w:rPr>
            </w:pPr>
            <w:r>
              <w:rPr>
                <w:sz w:val="22"/>
              </w:rPr>
              <w:t>44.6</w:t>
            </w:r>
          </w:p>
        </w:tc>
        <w:tc>
          <w:tcPr>
            <w:tcW w:w="1409" w:type="dxa"/>
          </w:tcPr>
          <w:p>
            <w:pPr>
              <w:pStyle w:val="TableParagraph"/>
              <w:ind w:right="129"/>
              <w:rPr>
                <w:sz w:val="22"/>
              </w:rPr>
            </w:pPr>
            <w:r>
              <w:rPr>
                <w:sz w:val="22"/>
              </w:rPr>
              <w:t>43.8</w:t>
            </w:r>
          </w:p>
        </w:tc>
        <w:tc>
          <w:tcPr>
            <w:tcW w:w="1409" w:type="dxa"/>
          </w:tcPr>
          <w:p>
            <w:pPr>
              <w:pStyle w:val="TableParagraph"/>
              <w:ind w:right="129"/>
              <w:rPr>
                <w:sz w:val="22"/>
              </w:rPr>
            </w:pPr>
            <w:r>
              <w:rPr>
                <w:sz w:val="22"/>
              </w:rPr>
              <w:t>51.0</w:t>
            </w:r>
          </w:p>
        </w:tc>
        <w:tc>
          <w:tcPr>
            <w:tcW w:w="1380" w:type="dxa"/>
          </w:tcPr>
          <w:p>
            <w:pPr>
              <w:pStyle w:val="TableParagraph"/>
              <w:ind w:right="129"/>
              <w:rPr>
                <w:sz w:val="22"/>
              </w:rPr>
            </w:pPr>
            <w:r>
              <w:rPr>
                <w:sz w:val="22"/>
              </w:rPr>
              <w:t>51.7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40.3</w:t>
            </w:r>
          </w:p>
        </w:tc>
        <w:tc>
          <w:tcPr>
            <w:tcW w:w="1408" w:type="dxa"/>
          </w:tcPr>
          <w:p>
            <w:pPr>
              <w:pStyle w:val="TableParagraph"/>
              <w:ind w:right="126"/>
              <w:rPr>
                <w:sz w:val="22"/>
              </w:rPr>
            </w:pPr>
            <w:r>
              <w:rPr>
                <w:sz w:val="22"/>
              </w:rPr>
              <w:t>43.4</w:t>
            </w:r>
          </w:p>
        </w:tc>
        <w:tc>
          <w:tcPr>
            <w:tcW w:w="1409" w:type="dxa"/>
          </w:tcPr>
          <w:p>
            <w:pPr>
              <w:pStyle w:val="TableParagraph"/>
              <w:ind w:right="127"/>
              <w:rPr>
                <w:sz w:val="22"/>
              </w:rPr>
            </w:pPr>
            <w:r>
              <w:rPr>
                <w:sz w:val="22"/>
              </w:rPr>
              <w:t>43.4</w:t>
            </w:r>
          </w:p>
        </w:tc>
        <w:tc>
          <w:tcPr>
            <w:tcW w:w="1409" w:type="dxa"/>
          </w:tcPr>
          <w:p>
            <w:pPr>
              <w:pStyle w:val="TableParagraph"/>
              <w:ind w:right="127"/>
              <w:rPr>
                <w:sz w:val="22"/>
              </w:rPr>
            </w:pPr>
            <w:r>
              <w:rPr>
                <w:sz w:val="22"/>
              </w:rPr>
              <w:t>50.0</w:t>
            </w:r>
          </w:p>
        </w:tc>
        <w:tc>
          <w:tcPr>
            <w:tcW w:w="1380" w:type="dxa"/>
          </w:tcPr>
          <w:p>
            <w:pPr>
              <w:pStyle w:val="TableParagraph"/>
              <w:ind w:right="127"/>
              <w:rPr>
                <w:sz w:val="22"/>
              </w:rPr>
            </w:pPr>
            <w:r>
              <w:rPr>
                <w:sz w:val="22"/>
              </w:rPr>
              <w:t>51.2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36.1</w:t>
            </w:r>
          </w:p>
        </w:tc>
        <w:tc>
          <w:tcPr>
            <w:tcW w:w="1408" w:type="dxa"/>
          </w:tcPr>
          <w:p>
            <w:pPr>
              <w:pStyle w:val="TableParagraph"/>
              <w:ind w:right="126"/>
              <w:rPr>
                <w:sz w:val="22"/>
              </w:rPr>
            </w:pPr>
            <w:r>
              <w:rPr>
                <w:sz w:val="22"/>
              </w:rPr>
              <w:t>36.1</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56.3</w:t>
            </w:r>
          </w:p>
        </w:tc>
        <w:tc>
          <w:tcPr>
            <w:tcW w:w="1380" w:type="dxa"/>
          </w:tcPr>
          <w:p>
            <w:pPr>
              <w:pStyle w:val="TableParagraph"/>
              <w:ind w:right="127"/>
              <w:rPr>
                <w:sz w:val="22"/>
              </w:rPr>
            </w:pPr>
            <w:r>
              <w:rPr>
                <w:sz w:val="22"/>
              </w:rPr>
              <w:t>55.6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62.5</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37.5</w:t>
            </w:r>
          </w:p>
        </w:tc>
        <w:tc>
          <w:tcPr>
            <w:tcW w:w="1380" w:type="dxa"/>
          </w:tcPr>
          <w:p>
            <w:pPr>
              <w:pStyle w:val="TableParagraph"/>
              <w:ind w:right="127"/>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35.0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35.0</w:t>
            </w:r>
          </w:p>
        </w:tc>
        <w:tc>
          <w:tcPr>
            <w:tcW w:w="1409" w:type="dxa"/>
          </w:tcPr>
          <w:p>
            <w:pPr>
              <w:pStyle w:val="TableParagraph"/>
              <w:ind w:right="127"/>
              <w:rPr>
                <w:sz w:val="22"/>
              </w:rPr>
            </w:pPr>
            <w:r>
              <w:rPr>
                <w:sz w:val="22"/>
              </w:rPr>
              <w:t>45.0</w:t>
            </w:r>
          </w:p>
        </w:tc>
        <w:tc>
          <w:tcPr>
            <w:tcW w:w="1380" w:type="dxa"/>
          </w:tcPr>
          <w:p>
            <w:pPr>
              <w:pStyle w:val="TableParagraph"/>
              <w:ind w:right="127"/>
              <w:rPr>
                <w:sz w:val="22"/>
              </w:rPr>
            </w:pPr>
            <w:r>
              <w:rPr>
                <w:sz w:val="22"/>
              </w:rPr>
              <w:t>42.9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380" w:type="dxa"/>
          </w:tcPr>
          <w:p>
            <w:pPr>
              <w:pStyle w:val="TableParagraph"/>
              <w:ind w:right="127"/>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35.7</w:t>
            </w:r>
          </w:p>
        </w:tc>
        <w:tc>
          <w:tcPr>
            <w:tcW w:w="1408" w:type="dxa"/>
          </w:tcPr>
          <w:p>
            <w:pPr>
              <w:pStyle w:val="TableParagraph"/>
              <w:ind w:right="126"/>
              <w:rPr>
                <w:sz w:val="22"/>
              </w:rPr>
            </w:pPr>
            <w:r>
              <w:rPr>
                <w:sz w:val="22"/>
              </w:rPr>
              <w:t>46.4</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50.0</w:t>
            </w:r>
          </w:p>
        </w:tc>
        <w:tc>
          <w:tcPr>
            <w:tcW w:w="1380" w:type="dxa"/>
          </w:tcPr>
          <w:p>
            <w:pPr>
              <w:pStyle w:val="TableParagraph"/>
              <w:ind w:right="127"/>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380" w:type="dxa"/>
          </w:tcPr>
          <w:p>
            <w:pPr>
              <w:pStyle w:val="TableParagraph"/>
              <w:ind w:right="127"/>
              <w:rPr>
                <w:sz w:val="22"/>
              </w:rPr>
            </w:pPr>
            <w:r>
              <w:rPr>
                <w:sz w:val="22"/>
              </w:rPr>
              <w:t>62.5</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380"/>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0" w:lineRule="auto" w:before="94"/>
              <w:ind w:left="266"/>
              <w:jc w:val="left"/>
              <w:rPr>
                <w:sz w:val="22"/>
              </w:rPr>
            </w:pPr>
            <w:r>
              <w:rPr>
                <w:sz w:val="22"/>
              </w:rPr>
              <w:t>良くなる</w:t>
            </w:r>
          </w:p>
        </w:tc>
        <w:tc>
          <w:tcPr>
            <w:tcW w:w="1408" w:type="dxa"/>
            <w:shd w:val="clear" w:color="auto" w:fill="CCFFCC"/>
          </w:tcPr>
          <w:p>
            <w:pPr>
              <w:pStyle w:val="TableParagraph"/>
              <w:spacing w:line="240" w:lineRule="auto" w:before="94"/>
              <w:ind w:right="3"/>
              <w:rPr>
                <w:sz w:val="22"/>
              </w:rPr>
            </w:pPr>
            <w:r>
              <w:rPr>
                <w:sz w:val="22"/>
              </w:rPr>
              <w:t>やや良くなる</w:t>
            </w:r>
          </w:p>
        </w:tc>
        <w:tc>
          <w:tcPr>
            <w:tcW w:w="1409" w:type="dxa"/>
            <w:shd w:val="clear" w:color="auto" w:fill="CCFFCC"/>
          </w:tcPr>
          <w:p>
            <w:pPr>
              <w:pStyle w:val="TableParagraph"/>
              <w:spacing w:line="240" w:lineRule="auto" w:before="94"/>
              <w:ind w:right="115"/>
              <w:rPr>
                <w:sz w:val="22"/>
              </w:rPr>
            </w:pPr>
            <w:r>
              <w:rPr>
                <w:sz w:val="22"/>
              </w:rPr>
              <w:t>変わらない</w:t>
            </w:r>
          </w:p>
        </w:tc>
        <w:tc>
          <w:tcPr>
            <w:tcW w:w="1409" w:type="dxa"/>
            <w:shd w:val="clear" w:color="auto" w:fill="CCFFCC"/>
          </w:tcPr>
          <w:p>
            <w:pPr>
              <w:pStyle w:val="TableParagraph"/>
              <w:spacing w:line="240" w:lineRule="auto" w:before="94"/>
              <w:ind w:left="42"/>
              <w:jc w:val="left"/>
              <w:rPr>
                <w:sz w:val="22"/>
              </w:rPr>
            </w:pPr>
            <w:r>
              <w:rPr>
                <w:sz w:val="22"/>
              </w:rPr>
              <w:t>やや悪くなる</w:t>
            </w:r>
          </w:p>
        </w:tc>
        <w:tc>
          <w:tcPr>
            <w:tcW w:w="1380" w:type="dxa"/>
            <w:shd w:val="clear" w:color="auto" w:fill="CCFFCC"/>
          </w:tcPr>
          <w:p>
            <w:pPr>
              <w:pStyle w:val="TableParagraph"/>
              <w:spacing w:line="240" w:lineRule="auto" w:before="94"/>
              <w:ind w:left="250"/>
              <w:jc w:val="left"/>
              <w:rPr>
                <w:sz w:val="22"/>
              </w:rPr>
            </w:pPr>
            <w:r>
              <w:rPr>
                <w:sz w:val="22"/>
              </w:rPr>
              <w:t>悪くなる</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7.4</w:t>
            </w:r>
          </w:p>
        </w:tc>
        <w:tc>
          <w:tcPr>
            <w:tcW w:w="1409" w:type="dxa"/>
          </w:tcPr>
          <w:p>
            <w:pPr>
              <w:pStyle w:val="TableParagraph"/>
              <w:ind w:right="127"/>
              <w:rPr>
                <w:sz w:val="22"/>
              </w:rPr>
            </w:pPr>
            <w:r>
              <w:rPr>
                <w:sz w:val="22"/>
              </w:rPr>
              <w:t>59.3</w:t>
            </w:r>
          </w:p>
        </w:tc>
        <w:tc>
          <w:tcPr>
            <w:tcW w:w="1409" w:type="dxa"/>
          </w:tcPr>
          <w:p>
            <w:pPr>
              <w:pStyle w:val="TableParagraph"/>
              <w:ind w:left="817"/>
              <w:jc w:val="left"/>
              <w:rPr>
                <w:sz w:val="22"/>
              </w:rPr>
            </w:pPr>
            <w:r>
              <w:rPr>
                <w:w w:val="105"/>
                <w:sz w:val="22"/>
              </w:rPr>
              <w:t>18.5</w:t>
            </w:r>
          </w:p>
        </w:tc>
        <w:tc>
          <w:tcPr>
            <w:tcW w:w="1380" w:type="dxa"/>
          </w:tcPr>
          <w:p>
            <w:pPr>
              <w:pStyle w:val="TableParagraph"/>
              <w:ind w:right="127"/>
              <w:rPr>
                <w:sz w:val="22"/>
              </w:rPr>
            </w:pPr>
            <w:r>
              <w:rPr>
                <w:sz w:val="22"/>
              </w:rPr>
              <w:t>14.8</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７月</w:t>
            </w:r>
          </w:p>
        </w:tc>
        <w:tc>
          <w:tcPr>
            <w:tcW w:w="1409" w:type="dxa"/>
          </w:tcPr>
          <w:p>
            <w:pPr>
              <w:pStyle w:val="TableParagraph"/>
              <w:ind w:right="127"/>
              <w:rPr>
                <w:sz w:val="22"/>
              </w:rPr>
            </w:pPr>
            <w:r>
              <w:rPr>
                <w:w w:val="105"/>
                <w:sz w:val="22"/>
              </w:rPr>
              <w:t>3.6</w:t>
            </w:r>
          </w:p>
        </w:tc>
        <w:tc>
          <w:tcPr>
            <w:tcW w:w="1408" w:type="dxa"/>
          </w:tcPr>
          <w:p>
            <w:pPr>
              <w:pStyle w:val="TableParagraph"/>
              <w:ind w:right="126"/>
              <w:rPr>
                <w:sz w:val="22"/>
              </w:rPr>
            </w:pPr>
            <w:r>
              <w:rPr>
                <w:sz w:val="22"/>
              </w:rPr>
              <w:t>10.7</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32.1</w:t>
            </w:r>
          </w:p>
        </w:tc>
        <w:tc>
          <w:tcPr>
            <w:tcW w:w="1380" w:type="dxa"/>
          </w:tcPr>
          <w:p>
            <w:pPr>
              <w:pStyle w:val="TableParagraph"/>
              <w:ind w:right="127"/>
              <w:rPr>
                <w:sz w:val="22"/>
              </w:rPr>
            </w:pPr>
            <w:r>
              <w:rPr>
                <w:w w:val="105"/>
                <w:sz w:val="22"/>
              </w:rPr>
              <w:t>3.6</w:t>
            </w:r>
          </w:p>
        </w:tc>
      </w:tr>
      <w:tr>
        <w:trPr>
          <w:trHeight w:val="251" w:hRule="atLeast"/>
        </w:trPr>
        <w:tc>
          <w:tcPr>
            <w:tcW w:w="2155" w:type="dxa"/>
            <w:shd w:val="clear" w:color="auto" w:fill="CCFFCC"/>
          </w:tcPr>
          <w:p>
            <w:pPr>
              <w:pStyle w:val="TableParagraph"/>
              <w:ind w:right="16"/>
              <w:rPr>
                <w:sz w:val="22"/>
              </w:rPr>
            </w:pPr>
            <w:r>
              <w:rPr>
                <w:sz w:val="22"/>
              </w:rPr>
              <w:t>平成１５年１０月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14.3</w:t>
            </w:r>
          </w:p>
        </w:tc>
        <w:tc>
          <w:tcPr>
            <w:tcW w:w="1409" w:type="dxa"/>
          </w:tcPr>
          <w:p>
            <w:pPr>
              <w:pStyle w:val="TableParagraph"/>
              <w:ind w:right="127"/>
              <w:rPr>
                <w:sz w:val="22"/>
              </w:rPr>
            </w:pPr>
            <w:r>
              <w:rPr>
                <w:sz w:val="22"/>
              </w:rPr>
              <w:t>46.4</w:t>
            </w:r>
          </w:p>
        </w:tc>
        <w:tc>
          <w:tcPr>
            <w:tcW w:w="1409" w:type="dxa"/>
          </w:tcPr>
          <w:p>
            <w:pPr>
              <w:pStyle w:val="TableParagraph"/>
              <w:ind w:left="817"/>
              <w:jc w:val="left"/>
              <w:rPr>
                <w:sz w:val="22"/>
              </w:rPr>
            </w:pPr>
            <w:r>
              <w:rPr>
                <w:w w:val="105"/>
                <w:sz w:val="22"/>
              </w:rPr>
              <w:t>39.3</w:t>
            </w:r>
          </w:p>
        </w:tc>
        <w:tc>
          <w:tcPr>
            <w:tcW w:w="1380" w:type="dxa"/>
          </w:tcPr>
          <w:p>
            <w:pPr>
              <w:pStyle w:val="TableParagraph"/>
              <w:ind w:right="127"/>
              <w:rPr>
                <w:sz w:val="22"/>
              </w:rPr>
            </w:pPr>
            <w:r>
              <w:rPr>
                <w:w w:val="105"/>
                <w:sz w:val="22"/>
              </w:rPr>
              <w:t>0.0</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１月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24.0</w:t>
            </w:r>
          </w:p>
        </w:tc>
        <w:tc>
          <w:tcPr>
            <w:tcW w:w="1409" w:type="dxa"/>
          </w:tcPr>
          <w:p>
            <w:pPr>
              <w:pStyle w:val="TableParagraph"/>
              <w:ind w:right="127"/>
              <w:rPr>
                <w:sz w:val="22"/>
              </w:rPr>
            </w:pPr>
            <w:r>
              <w:rPr>
                <w:sz w:val="22"/>
              </w:rPr>
              <w:t>64.0</w:t>
            </w:r>
          </w:p>
        </w:tc>
        <w:tc>
          <w:tcPr>
            <w:tcW w:w="1409" w:type="dxa"/>
          </w:tcPr>
          <w:p>
            <w:pPr>
              <w:pStyle w:val="TableParagraph"/>
              <w:ind w:right="127"/>
              <w:rPr>
                <w:sz w:val="22"/>
              </w:rPr>
            </w:pPr>
            <w:r>
              <w:rPr>
                <w:w w:val="105"/>
                <w:sz w:val="22"/>
              </w:rPr>
              <w:t>4.0</w:t>
            </w:r>
          </w:p>
        </w:tc>
        <w:tc>
          <w:tcPr>
            <w:tcW w:w="1380" w:type="dxa"/>
          </w:tcPr>
          <w:p>
            <w:pPr>
              <w:pStyle w:val="TableParagraph"/>
              <w:ind w:right="127"/>
              <w:rPr>
                <w:sz w:val="22"/>
              </w:rPr>
            </w:pPr>
            <w:r>
              <w:rPr>
                <w:w w:val="105"/>
                <w:sz w:val="22"/>
              </w:rPr>
              <w:t>8.0</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26.7</w:t>
            </w:r>
          </w:p>
        </w:tc>
        <w:tc>
          <w:tcPr>
            <w:tcW w:w="1409" w:type="dxa"/>
          </w:tcPr>
          <w:p>
            <w:pPr>
              <w:pStyle w:val="TableParagraph"/>
              <w:ind w:right="127"/>
              <w:rPr>
                <w:sz w:val="22"/>
              </w:rPr>
            </w:pPr>
            <w:r>
              <w:rPr>
                <w:sz w:val="22"/>
              </w:rPr>
              <w:t>60.0</w:t>
            </w:r>
          </w:p>
        </w:tc>
        <w:tc>
          <w:tcPr>
            <w:tcW w:w="1409" w:type="dxa"/>
          </w:tcPr>
          <w:p>
            <w:pPr>
              <w:pStyle w:val="TableParagraph"/>
              <w:ind w:right="127"/>
              <w:rPr>
                <w:sz w:val="22"/>
              </w:rPr>
            </w:pPr>
            <w:r>
              <w:rPr>
                <w:w w:val="105"/>
                <w:sz w:val="22"/>
              </w:rPr>
              <w:t>6.7</w:t>
            </w:r>
          </w:p>
        </w:tc>
        <w:tc>
          <w:tcPr>
            <w:tcW w:w="1380" w:type="dxa"/>
          </w:tcPr>
          <w:p>
            <w:pPr>
              <w:pStyle w:val="TableParagraph"/>
              <w:ind w:right="127"/>
              <w:rPr>
                <w:sz w:val="22"/>
              </w:rPr>
            </w:pPr>
            <w:r>
              <w:rPr>
                <w:w w:val="105"/>
                <w:sz w:val="22"/>
              </w:rPr>
              <w:t>6.7</w:t>
            </w:r>
          </w:p>
        </w:tc>
      </w:tr>
    </w:tbl>
    <w:p>
      <w:pPr>
        <w:pStyle w:val="BodyText"/>
        <w:spacing w:before="10"/>
        <w:rPr>
          <w:sz w:val="38"/>
        </w:rPr>
      </w:pPr>
    </w:p>
    <w:p>
      <w:pPr>
        <w:pStyle w:val="Heading2"/>
        <w:spacing w:line="320" w:lineRule="exact"/>
      </w:pPr>
      <w:r>
        <w:rPr>
          <w:w w:val="95"/>
        </w:rPr>
        <w:t>＜下北地区＞（参考）</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380"/>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10</w:t>
            </w:r>
          </w:p>
        </w:tc>
        <w:tc>
          <w:tcPr>
            <w:tcW w:w="4226" w:type="dxa"/>
            <w:gridSpan w:val="3"/>
            <w:shd w:val="clear" w:color="auto" w:fill="CCFFFF"/>
          </w:tcPr>
          <w:p>
            <w:pPr>
              <w:pStyle w:val="TableParagraph"/>
              <w:ind w:left="1552" w:right="1513"/>
              <w:jc w:val="center"/>
              <w:rPr>
                <w:sz w:val="22"/>
              </w:rPr>
            </w:pPr>
            <w:r>
              <w:rPr>
                <w:sz w:val="22"/>
              </w:rPr>
              <w:t>平成１５年</w:t>
            </w:r>
          </w:p>
        </w:tc>
        <w:tc>
          <w:tcPr>
            <w:tcW w:w="2789" w:type="dxa"/>
            <w:gridSpan w:val="2"/>
            <w:shd w:val="clear" w:color="auto" w:fill="CCFFCC"/>
          </w:tcPr>
          <w:p>
            <w:pPr>
              <w:pStyle w:val="TableParagraph"/>
              <w:ind w:left="707"/>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8"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80" w:type="dxa"/>
            <w:shd w:val="clear" w:color="auto" w:fill="CCFFCC"/>
          </w:tcPr>
          <w:p>
            <w:pPr>
              <w:pStyle w:val="TableParagraph"/>
              <w:ind w:left="474"/>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32.5</w:t>
            </w:r>
          </w:p>
        </w:tc>
        <w:tc>
          <w:tcPr>
            <w:tcW w:w="1408" w:type="dxa"/>
          </w:tcPr>
          <w:p>
            <w:pPr>
              <w:pStyle w:val="TableParagraph"/>
              <w:ind w:right="128"/>
              <w:rPr>
                <w:sz w:val="22"/>
              </w:rPr>
            </w:pPr>
            <w:r>
              <w:rPr>
                <w:sz w:val="22"/>
              </w:rPr>
              <w:t>40.0</w:t>
            </w:r>
          </w:p>
        </w:tc>
        <w:tc>
          <w:tcPr>
            <w:tcW w:w="1409" w:type="dxa"/>
          </w:tcPr>
          <w:p>
            <w:pPr>
              <w:pStyle w:val="TableParagraph"/>
              <w:ind w:left="805"/>
              <w:jc w:val="left"/>
              <w:rPr>
                <w:sz w:val="22"/>
              </w:rPr>
            </w:pPr>
            <w:r>
              <w:rPr>
                <w:w w:val="105"/>
                <w:sz w:val="22"/>
              </w:rPr>
              <w:t>42.5</w:t>
            </w:r>
          </w:p>
        </w:tc>
        <w:tc>
          <w:tcPr>
            <w:tcW w:w="1409" w:type="dxa"/>
          </w:tcPr>
          <w:p>
            <w:pPr>
              <w:pStyle w:val="TableParagraph"/>
              <w:ind w:right="129"/>
              <w:rPr>
                <w:sz w:val="22"/>
              </w:rPr>
            </w:pPr>
            <w:r>
              <w:rPr>
                <w:sz w:val="22"/>
              </w:rPr>
              <w:t>30.0</w:t>
            </w:r>
          </w:p>
        </w:tc>
        <w:tc>
          <w:tcPr>
            <w:tcW w:w="1380" w:type="dxa"/>
          </w:tcPr>
          <w:p>
            <w:pPr>
              <w:pStyle w:val="TableParagraph"/>
              <w:ind w:left="776"/>
              <w:jc w:val="left"/>
              <w:rPr>
                <w:sz w:val="22"/>
              </w:rPr>
            </w:pPr>
            <w:r>
              <w:rPr>
                <w:w w:val="105"/>
                <w:sz w:val="22"/>
              </w:rPr>
              <w:t>45.0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27.8</w:t>
            </w:r>
          </w:p>
        </w:tc>
        <w:tc>
          <w:tcPr>
            <w:tcW w:w="1408" w:type="dxa"/>
          </w:tcPr>
          <w:p>
            <w:pPr>
              <w:pStyle w:val="TableParagraph"/>
              <w:ind w:right="126"/>
              <w:rPr>
                <w:sz w:val="22"/>
              </w:rPr>
            </w:pPr>
            <w:r>
              <w:rPr>
                <w:sz w:val="22"/>
              </w:rPr>
              <w:t>36.1</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27.8</w:t>
            </w:r>
          </w:p>
        </w:tc>
        <w:tc>
          <w:tcPr>
            <w:tcW w:w="1380" w:type="dxa"/>
          </w:tcPr>
          <w:p>
            <w:pPr>
              <w:pStyle w:val="TableParagraph"/>
              <w:ind w:left="788"/>
              <w:jc w:val="left"/>
              <w:rPr>
                <w:sz w:val="22"/>
              </w:rPr>
            </w:pPr>
            <w:r>
              <w:rPr>
                <w:w w:val="105"/>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25.0</w:t>
            </w:r>
          </w:p>
        </w:tc>
        <w:tc>
          <w:tcPr>
            <w:tcW w:w="1408" w:type="dxa"/>
          </w:tcPr>
          <w:p>
            <w:pPr>
              <w:pStyle w:val="TableParagraph"/>
              <w:ind w:right="126"/>
              <w:rPr>
                <w:sz w:val="22"/>
              </w:rPr>
            </w:pPr>
            <w:r>
              <w:rPr>
                <w:sz w:val="22"/>
              </w:rPr>
              <w:t>16.7</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25.0</w:t>
            </w:r>
          </w:p>
        </w:tc>
        <w:tc>
          <w:tcPr>
            <w:tcW w:w="1380" w:type="dxa"/>
          </w:tcPr>
          <w:p>
            <w:pPr>
              <w:pStyle w:val="TableParagraph"/>
              <w:ind w:left="788"/>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25.0</w:t>
            </w:r>
          </w:p>
        </w:tc>
        <w:tc>
          <w:tcPr>
            <w:tcW w:w="1408" w:type="dxa"/>
          </w:tcPr>
          <w:p>
            <w:pPr>
              <w:pStyle w:val="TableParagraph"/>
              <w:ind w:right="126"/>
              <w:rPr>
                <w:sz w:val="22"/>
              </w:rPr>
            </w:pPr>
            <w:r>
              <w:rPr>
                <w:sz w:val="22"/>
              </w:rPr>
              <w:t>41.7</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16.7</w:t>
            </w:r>
          </w:p>
        </w:tc>
        <w:tc>
          <w:tcPr>
            <w:tcW w:w="1380" w:type="dxa"/>
          </w:tcPr>
          <w:p>
            <w:pPr>
              <w:pStyle w:val="TableParagraph"/>
              <w:ind w:left="788"/>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33.3</w:t>
            </w:r>
          </w:p>
        </w:tc>
        <w:tc>
          <w:tcPr>
            <w:tcW w:w="1408" w:type="dxa"/>
          </w:tcPr>
          <w:p>
            <w:pPr>
              <w:pStyle w:val="TableParagraph"/>
              <w:ind w:right="126"/>
              <w:rPr>
                <w:sz w:val="22"/>
              </w:rPr>
            </w:pPr>
            <w:r>
              <w:rPr>
                <w:sz w:val="22"/>
              </w:rPr>
              <w:t>50.0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41.7</w:t>
            </w:r>
          </w:p>
        </w:tc>
        <w:tc>
          <w:tcPr>
            <w:tcW w:w="1380" w:type="dxa"/>
          </w:tcPr>
          <w:p>
            <w:pPr>
              <w:pStyle w:val="TableParagraph"/>
              <w:ind w:left="788"/>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8"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380" w:type="dxa"/>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75.0</w:t>
            </w:r>
          </w:p>
        </w:tc>
        <w:tc>
          <w:tcPr>
            <w:tcW w:w="1408" w:type="dxa"/>
          </w:tcPr>
          <w:p>
            <w:pPr>
              <w:pStyle w:val="TableParagraph"/>
              <w:ind w:right="126"/>
              <w:rPr>
                <w:sz w:val="22"/>
              </w:rPr>
            </w:pPr>
            <w:r>
              <w:rPr>
                <w:sz w:val="22"/>
              </w:rPr>
              <w:t>75.0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50.0</w:t>
            </w:r>
          </w:p>
        </w:tc>
        <w:tc>
          <w:tcPr>
            <w:tcW w:w="1380" w:type="dxa"/>
          </w:tcPr>
          <w:p>
            <w:pPr>
              <w:pStyle w:val="TableParagraph"/>
              <w:ind w:left="788"/>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8"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380" w:type="dxa"/>
          </w:tcPr>
          <w:p>
            <w:pPr>
              <w:pStyle w:val="TableParagraph"/>
              <w:ind w:right="17"/>
              <w:rPr>
                <w:sz w:val="22"/>
              </w:rPr>
            </w:pPr>
            <w:r>
              <w:rPr>
                <w:w w:val="150"/>
                <w:sz w:val="22"/>
              </w:rPr>
              <w:t>-</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380"/>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0" w:lineRule="auto" w:before="94"/>
              <w:ind w:left="266"/>
              <w:jc w:val="left"/>
              <w:rPr>
                <w:sz w:val="22"/>
              </w:rPr>
            </w:pPr>
            <w:r>
              <w:rPr>
                <w:sz w:val="22"/>
              </w:rPr>
              <w:t>良くなる</w:t>
            </w:r>
          </w:p>
        </w:tc>
        <w:tc>
          <w:tcPr>
            <w:tcW w:w="1408" w:type="dxa"/>
            <w:shd w:val="clear" w:color="auto" w:fill="CCFFCC"/>
          </w:tcPr>
          <w:p>
            <w:pPr>
              <w:pStyle w:val="TableParagraph"/>
              <w:spacing w:line="240" w:lineRule="auto" w:before="94"/>
              <w:ind w:right="3"/>
              <w:rPr>
                <w:sz w:val="22"/>
              </w:rPr>
            </w:pPr>
            <w:r>
              <w:rPr>
                <w:sz w:val="22"/>
              </w:rPr>
              <w:t>やや良くなる</w:t>
            </w:r>
          </w:p>
        </w:tc>
        <w:tc>
          <w:tcPr>
            <w:tcW w:w="1409" w:type="dxa"/>
            <w:shd w:val="clear" w:color="auto" w:fill="CCFFCC"/>
          </w:tcPr>
          <w:p>
            <w:pPr>
              <w:pStyle w:val="TableParagraph"/>
              <w:spacing w:line="240" w:lineRule="auto" w:before="94"/>
              <w:ind w:right="115"/>
              <w:rPr>
                <w:sz w:val="22"/>
              </w:rPr>
            </w:pPr>
            <w:r>
              <w:rPr>
                <w:sz w:val="22"/>
              </w:rPr>
              <w:t>変わらない</w:t>
            </w:r>
          </w:p>
        </w:tc>
        <w:tc>
          <w:tcPr>
            <w:tcW w:w="1409" w:type="dxa"/>
            <w:shd w:val="clear" w:color="auto" w:fill="CCFFCC"/>
          </w:tcPr>
          <w:p>
            <w:pPr>
              <w:pStyle w:val="TableParagraph"/>
              <w:spacing w:line="240" w:lineRule="auto" w:before="94"/>
              <w:ind w:left="42"/>
              <w:jc w:val="left"/>
              <w:rPr>
                <w:sz w:val="22"/>
              </w:rPr>
            </w:pPr>
            <w:r>
              <w:rPr>
                <w:sz w:val="22"/>
              </w:rPr>
              <w:t>やや悪くなる</w:t>
            </w:r>
          </w:p>
        </w:tc>
        <w:tc>
          <w:tcPr>
            <w:tcW w:w="1380" w:type="dxa"/>
            <w:shd w:val="clear" w:color="auto" w:fill="CCFFCC"/>
          </w:tcPr>
          <w:p>
            <w:pPr>
              <w:pStyle w:val="TableParagraph"/>
              <w:spacing w:line="240" w:lineRule="auto" w:before="94"/>
              <w:ind w:left="250"/>
              <w:jc w:val="left"/>
              <w:rPr>
                <w:sz w:val="22"/>
              </w:rPr>
            </w:pPr>
            <w:r>
              <w:rPr>
                <w:sz w:val="22"/>
              </w:rPr>
              <w:t>悪くなる</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10.0</w:t>
            </w:r>
          </w:p>
        </w:tc>
        <w:tc>
          <w:tcPr>
            <w:tcW w:w="1409" w:type="dxa"/>
          </w:tcPr>
          <w:p>
            <w:pPr>
              <w:pStyle w:val="TableParagraph"/>
              <w:ind w:right="127"/>
              <w:rPr>
                <w:sz w:val="22"/>
              </w:rPr>
            </w:pPr>
            <w:r>
              <w:rPr>
                <w:sz w:val="22"/>
              </w:rPr>
              <w:t>40.0</w:t>
            </w:r>
          </w:p>
        </w:tc>
        <w:tc>
          <w:tcPr>
            <w:tcW w:w="1409" w:type="dxa"/>
          </w:tcPr>
          <w:p>
            <w:pPr>
              <w:pStyle w:val="TableParagraph"/>
              <w:ind w:left="817"/>
              <w:jc w:val="left"/>
              <w:rPr>
                <w:sz w:val="22"/>
              </w:rPr>
            </w:pPr>
            <w:r>
              <w:rPr>
                <w:w w:val="105"/>
                <w:sz w:val="22"/>
              </w:rPr>
              <w:t>20.0</w:t>
            </w:r>
          </w:p>
        </w:tc>
        <w:tc>
          <w:tcPr>
            <w:tcW w:w="1380" w:type="dxa"/>
          </w:tcPr>
          <w:p>
            <w:pPr>
              <w:pStyle w:val="TableParagraph"/>
              <w:ind w:right="127"/>
              <w:rPr>
                <w:sz w:val="22"/>
              </w:rPr>
            </w:pPr>
            <w:r>
              <w:rPr>
                <w:sz w:val="22"/>
              </w:rPr>
              <w:t>30.0</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７月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30.0</w:t>
            </w:r>
          </w:p>
        </w:tc>
        <w:tc>
          <w:tcPr>
            <w:tcW w:w="1409" w:type="dxa"/>
          </w:tcPr>
          <w:p>
            <w:pPr>
              <w:pStyle w:val="TableParagraph"/>
              <w:ind w:right="127"/>
              <w:rPr>
                <w:sz w:val="22"/>
              </w:rPr>
            </w:pPr>
            <w:r>
              <w:rPr>
                <w:sz w:val="22"/>
              </w:rPr>
              <w:t>20.0</w:t>
            </w:r>
          </w:p>
        </w:tc>
        <w:tc>
          <w:tcPr>
            <w:tcW w:w="1409" w:type="dxa"/>
          </w:tcPr>
          <w:p>
            <w:pPr>
              <w:pStyle w:val="TableParagraph"/>
              <w:ind w:left="817"/>
              <w:jc w:val="left"/>
              <w:rPr>
                <w:sz w:val="22"/>
              </w:rPr>
            </w:pPr>
            <w:r>
              <w:rPr>
                <w:w w:val="105"/>
                <w:sz w:val="22"/>
              </w:rPr>
              <w:t>30.0</w:t>
            </w:r>
          </w:p>
        </w:tc>
        <w:tc>
          <w:tcPr>
            <w:tcW w:w="1380" w:type="dxa"/>
          </w:tcPr>
          <w:p>
            <w:pPr>
              <w:pStyle w:val="TableParagraph"/>
              <w:ind w:right="127"/>
              <w:rPr>
                <w:sz w:val="22"/>
              </w:rPr>
            </w:pPr>
            <w:r>
              <w:rPr>
                <w:sz w:val="22"/>
              </w:rPr>
              <w:t>20.0</w:t>
            </w:r>
          </w:p>
        </w:tc>
      </w:tr>
      <w:tr>
        <w:trPr>
          <w:trHeight w:val="251" w:hRule="atLeast"/>
        </w:trPr>
        <w:tc>
          <w:tcPr>
            <w:tcW w:w="2155" w:type="dxa"/>
            <w:shd w:val="clear" w:color="auto" w:fill="CCFFCC"/>
          </w:tcPr>
          <w:p>
            <w:pPr>
              <w:pStyle w:val="TableParagraph"/>
              <w:ind w:right="16"/>
              <w:rPr>
                <w:sz w:val="22"/>
              </w:rPr>
            </w:pPr>
            <w:r>
              <w:rPr>
                <w:sz w:val="22"/>
              </w:rPr>
              <w:t>平成１５年１０月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10.0</w:t>
            </w:r>
          </w:p>
        </w:tc>
        <w:tc>
          <w:tcPr>
            <w:tcW w:w="1409" w:type="dxa"/>
          </w:tcPr>
          <w:p>
            <w:pPr>
              <w:pStyle w:val="TableParagraph"/>
              <w:ind w:right="127"/>
              <w:rPr>
                <w:sz w:val="22"/>
              </w:rPr>
            </w:pPr>
            <w:r>
              <w:rPr>
                <w:sz w:val="22"/>
              </w:rPr>
              <w:t>60.0</w:t>
            </w:r>
          </w:p>
        </w:tc>
        <w:tc>
          <w:tcPr>
            <w:tcW w:w="1409" w:type="dxa"/>
          </w:tcPr>
          <w:p>
            <w:pPr>
              <w:pStyle w:val="TableParagraph"/>
              <w:ind w:left="817"/>
              <w:jc w:val="left"/>
              <w:rPr>
                <w:sz w:val="22"/>
              </w:rPr>
            </w:pPr>
            <w:r>
              <w:rPr>
                <w:w w:val="105"/>
                <w:sz w:val="22"/>
              </w:rPr>
              <w:t>20.0</w:t>
            </w:r>
          </w:p>
        </w:tc>
        <w:tc>
          <w:tcPr>
            <w:tcW w:w="1380" w:type="dxa"/>
          </w:tcPr>
          <w:p>
            <w:pPr>
              <w:pStyle w:val="TableParagraph"/>
              <w:ind w:right="127"/>
              <w:rPr>
                <w:sz w:val="22"/>
              </w:rPr>
            </w:pPr>
            <w:r>
              <w:rPr>
                <w:sz w:val="22"/>
              </w:rPr>
              <w:t>10.0</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１月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9" w:type="dxa"/>
          </w:tcPr>
          <w:p>
            <w:pPr>
              <w:pStyle w:val="TableParagraph"/>
              <w:ind w:right="127"/>
              <w:rPr>
                <w:sz w:val="22"/>
              </w:rPr>
            </w:pPr>
            <w:r>
              <w:rPr>
                <w:sz w:val="22"/>
              </w:rPr>
              <w:t>40.0</w:t>
            </w:r>
          </w:p>
        </w:tc>
        <w:tc>
          <w:tcPr>
            <w:tcW w:w="1409" w:type="dxa"/>
          </w:tcPr>
          <w:p>
            <w:pPr>
              <w:pStyle w:val="TableParagraph"/>
              <w:ind w:left="817"/>
              <w:jc w:val="left"/>
              <w:rPr>
                <w:sz w:val="22"/>
              </w:rPr>
            </w:pPr>
            <w:r>
              <w:rPr>
                <w:w w:val="105"/>
                <w:sz w:val="22"/>
              </w:rPr>
              <w:t>40.0</w:t>
            </w:r>
          </w:p>
        </w:tc>
        <w:tc>
          <w:tcPr>
            <w:tcW w:w="1380" w:type="dxa"/>
          </w:tcPr>
          <w:p>
            <w:pPr>
              <w:pStyle w:val="TableParagraph"/>
              <w:ind w:right="127"/>
              <w:rPr>
                <w:sz w:val="22"/>
              </w:rPr>
            </w:pPr>
            <w:r>
              <w:rPr>
                <w:sz w:val="22"/>
              </w:rPr>
              <w:t>20.0</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sz w:val="22"/>
              </w:rPr>
              <w:t>10.0</w:t>
            </w:r>
          </w:p>
        </w:tc>
        <w:tc>
          <w:tcPr>
            <w:tcW w:w="1409" w:type="dxa"/>
          </w:tcPr>
          <w:p>
            <w:pPr>
              <w:pStyle w:val="TableParagraph"/>
              <w:ind w:right="127"/>
              <w:rPr>
                <w:sz w:val="22"/>
              </w:rPr>
            </w:pPr>
            <w:r>
              <w:rPr>
                <w:sz w:val="22"/>
              </w:rPr>
              <w:t>70.0</w:t>
            </w:r>
          </w:p>
        </w:tc>
        <w:tc>
          <w:tcPr>
            <w:tcW w:w="1409" w:type="dxa"/>
          </w:tcPr>
          <w:p>
            <w:pPr>
              <w:pStyle w:val="TableParagraph"/>
              <w:ind w:left="817"/>
              <w:jc w:val="left"/>
              <w:rPr>
                <w:sz w:val="22"/>
              </w:rPr>
            </w:pPr>
            <w:r>
              <w:rPr>
                <w:w w:val="105"/>
                <w:sz w:val="22"/>
              </w:rPr>
              <w:t>10.0</w:t>
            </w:r>
          </w:p>
        </w:tc>
        <w:tc>
          <w:tcPr>
            <w:tcW w:w="1380" w:type="dxa"/>
          </w:tcPr>
          <w:p>
            <w:pPr>
              <w:pStyle w:val="TableParagraph"/>
              <w:ind w:right="127"/>
              <w:rPr>
                <w:sz w:val="22"/>
              </w:rPr>
            </w:pPr>
            <w:r>
              <w:rPr>
                <w:sz w:val="22"/>
              </w:rPr>
              <w:t>10.0</w:t>
            </w:r>
          </w:p>
        </w:tc>
      </w:tr>
    </w:tbl>
    <w:p>
      <w:pPr>
        <w:spacing w:after="0"/>
        <w:rPr>
          <w:sz w:val="22"/>
        </w:rPr>
        <w:sectPr>
          <w:pgSz w:w="11900" w:h="16840"/>
          <w:pgMar w:header="0" w:footer="768" w:top="1600" w:bottom="1040" w:left="1000" w:right="1000"/>
        </w:sectPr>
      </w:pPr>
    </w:p>
    <w:p>
      <w:pPr>
        <w:pStyle w:val="Heading1"/>
        <w:spacing w:before="77"/>
      </w:pPr>
      <w:r>
        <w:rPr/>
        <w:t>４．判断理由</w:t>
      </w:r>
    </w:p>
    <w:p>
      <w:pPr>
        <w:pStyle w:val="Heading2"/>
        <w:spacing w:before="167"/>
      </w:pPr>
      <w:r>
        <w:rPr/>
        <w:t>（１）景気の現状判断理由</w:t>
      </w:r>
    </w:p>
    <w:p>
      <w:pPr>
        <w:pStyle w:val="BodyText"/>
        <w:spacing w:before="2"/>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42" w:right="7"/>
              <w:jc w:val="center"/>
              <w:rPr>
                <w:sz w:val="20"/>
              </w:rPr>
            </w:pPr>
            <w:r>
              <w:rPr>
                <w:sz w:val="20"/>
              </w:rPr>
              <w:t>分野</w:t>
            </w:r>
          </w:p>
        </w:tc>
        <w:tc>
          <w:tcPr>
            <w:tcW w:w="511" w:type="dxa"/>
            <w:shd w:val="clear" w:color="auto" w:fill="CCFFCC"/>
          </w:tcPr>
          <w:p>
            <w:pPr>
              <w:pStyle w:val="TableParagraph"/>
              <w:spacing w:line="217" w:lineRule="exact"/>
              <w:ind w:left="59"/>
              <w:jc w:val="left"/>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4" w:type="dxa"/>
            <w:shd w:val="clear" w:color="auto" w:fill="CCFFCC"/>
          </w:tcPr>
          <w:p>
            <w:pPr>
              <w:pStyle w:val="TableParagraph"/>
              <w:spacing w:line="217" w:lineRule="exact"/>
              <w:ind w:left="2685" w:right="2648"/>
              <w:jc w:val="center"/>
              <w:rPr>
                <w:sz w:val="20"/>
              </w:rPr>
            </w:pPr>
            <w:r>
              <w:rPr>
                <w:sz w:val="20"/>
              </w:rPr>
              <w:t>理由</w:t>
            </w:r>
          </w:p>
        </w:tc>
      </w:tr>
      <w:tr>
        <w:trPr>
          <w:trHeight w:val="930" w:hRule="atLeast"/>
        </w:trPr>
        <w:tc>
          <w:tcPr>
            <w:tcW w:w="1505" w:type="dxa"/>
            <w:vMerge w:val="restart"/>
          </w:tcPr>
          <w:p>
            <w:pPr>
              <w:pStyle w:val="TableParagraph"/>
              <w:spacing w:line="199" w:lineRule="auto"/>
              <w:ind w:left="429" w:right="60" w:hanging="332"/>
              <w:jc w:val="left"/>
              <w:rPr>
                <w:sz w:val="22"/>
              </w:rPr>
            </w:pPr>
            <w:r>
              <w:rPr>
                <w:sz w:val="22"/>
              </w:rPr>
              <w:t>やや良くなっている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
              <w:jc w:val="left"/>
              <w:rPr>
                <w:sz w:val="24"/>
              </w:rPr>
            </w:pPr>
          </w:p>
          <w:p>
            <w:pPr>
              <w:pStyle w:val="TableParagraph"/>
              <w:spacing w:line="240" w:lineRule="auto" w:before="1"/>
              <w:ind w:left="74" w:right="38"/>
              <w:jc w:val="center"/>
              <w:rPr>
                <w:sz w:val="20"/>
              </w:rPr>
            </w:pPr>
            <w:r>
              <w:rPr>
                <w:sz w:val="20"/>
              </w:rPr>
              <w:t>コンビニ</w:t>
            </w:r>
          </w:p>
        </w:tc>
        <w:tc>
          <w:tcPr>
            <w:tcW w:w="5794" w:type="dxa"/>
          </w:tcPr>
          <w:p>
            <w:pPr>
              <w:pStyle w:val="TableParagraph"/>
              <w:spacing w:line="224" w:lineRule="exact" w:before="24"/>
              <w:ind w:left="36" w:right="92"/>
              <w:jc w:val="both"/>
              <w:rPr>
                <w:sz w:val="20"/>
              </w:rPr>
            </w:pPr>
            <w:r>
              <w:rPr>
                <w:sz w:val="20"/>
              </w:rPr>
              <w:t>季節の差もあるが、店周辺の交通量も増加し、日々の客数・客単価も増加傾向にあるため。ただ、周辺企業の人事異動の人数等を聞くと、減る一方だということで、企業、事業所内の人数は減っている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794" w:type="dxa"/>
          </w:tcPr>
          <w:p>
            <w:pPr>
              <w:pStyle w:val="TableParagraph"/>
              <w:spacing w:line="199" w:lineRule="auto" w:before="45"/>
              <w:ind w:left="36" w:right="92"/>
              <w:jc w:val="left"/>
              <w:rPr>
                <w:sz w:val="20"/>
              </w:rPr>
            </w:pPr>
            <w:r>
              <w:rPr>
                <w:sz w:val="20"/>
              </w:rPr>
              <w:t>今まで買い控えをしてきたお客様も限界に近づきつつある。鮮度が良く、値頃感のある商品の動きは良くなりつつある。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乗用車販売</w:t>
            </w:r>
          </w:p>
        </w:tc>
        <w:tc>
          <w:tcPr>
            <w:tcW w:w="5794" w:type="dxa"/>
          </w:tcPr>
          <w:p>
            <w:pPr>
              <w:pStyle w:val="TableParagraph"/>
              <w:spacing w:line="199" w:lineRule="auto" w:before="45"/>
              <w:ind w:left="36" w:right="92"/>
              <w:jc w:val="left"/>
              <w:rPr>
                <w:sz w:val="20"/>
              </w:rPr>
            </w:pPr>
            <w:r>
              <w:rPr>
                <w:sz w:val="20"/>
              </w:rPr>
              <w:t>自社で見れば、対前年に比べ新車の販売台数とか、少しではあるが伸びている。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一般小売店</w:t>
            </w:r>
          </w:p>
        </w:tc>
        <w:tc>
          <w:tcPr>
            <w:tcW w:w="5794" w:type="dxa"/>
          </w:tcPr>
          <w:p>
            <w:pPr>
              <w:pStyle w:val="TableParagraph"/>
              <w:spacing w:line="199" w:lineRule="auto" w:before="45"/>
              <w:ind w:left="36" w:right="92"/>
              <w:jc w:val="left"/>
              <w:rPr>
                <w:sz w:val="20"/>
              </w:rPr>
            </w:pPr>
            <w:r>
              <w:rPr>
                <w:sz w:val="20"/>
              </w:rPr>
              <w:t>前の３ヶ月間の売り上げ前年比が１０３．１％だったのが、１ 月から３月は１０５．６％とやや良くなってきたため。</w:t>
            </w:r>
          </w:p>
        </w:tc>
      </w:tr>
      <w:tr>
        <w:trPr>
          <w:trHeight w:val="9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74" w:right="38"/>
              <w:jc w:val="center"/>
              <w:rPr>
                <w:sz w:val="20"/>
              </w:rPr>
            </w:pPr>
            <w:r>
              <w:rPr>
                <w:sz w:val="20"/>
              </w:rPr>
              <w:t>商店街</w:t>
            </w:r>
          </w:p>
        </w:tc>
        <w:tc>
          <w:tcPr>
            <w:tcW w:w="5794" w:type="dxa"/>
          </w:tcPr>
          <w:p>
            <w:pPr>
              <w:pStyle w:val="TableParagraph"/>
              <w:spacing w:line="224" w:lineRule="exact" w:before="10"/>
              <w:ind w:left="36" w:right="92"/>
              <w:jc w:val="both"/>
              <w:rPr>
                <w:sz w:val="20"/>
              </w:rPr>
            </w:pPr>
            <w:r>
              <w:rPr>
                <w:sz w:val="20"/>
              </w:rPr>
              <w:t>ほんの少しではあるが、商店街にも活気が出ているように見受けられる。当方の事業収入も昨年同時期比１２０％となっている事からも、景気上向きになっていると言えるのではないかと思う。</w:t>
            </w:r>
          </w:p>
        </w:tc>
      </w:tr>
      <w:tr>
        <w:trPr>
          <w:trHeight w:val="76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7" w:lineRule="exact"/>
              <w:ind w:left="61"/>
              <w:jc w:val="left"/>
              <w:rPr>
                <w:sz w:val="20"/>
              </w:rPr>
            </w:pPr>
            <w:r>
              <w:rPr>
                <w:sz w:val="20"/>
              </w:rPr>
              <w:t>県南</w:t>
            </w:r>
          </w:p>
        </w:tc>
        <w:tc>
          <w:tcPr>
            <w:tcW w:w="1173" w:type="dxa"/>
          </w:tcPr>
          <w:p>
            <w:pPr>
              <w:pStyle w:val="TableParagraph"/>
              <w:spacing w:line="240" w:lineRule="auto" w:before="12"/>
              <w:jc w:val="left"/>
              <w:rPr>
                <w:sz w:val="17"/>
              </w:rPr>
            </w:pPr>
          </w:p>
          <w:p>
            <w:pPr>
              <w:pStyle w:val="TableParagraph"/>
              <w:spacing w:line="240" w:lineRule="auto"/>
              <w:ind w:left="74" w:right="38"/>
              <w:jc w:val="center"/>
              <w:rPr>
                <w:sz w:val="20"/>
              </w:rPr>
            </w:pPr>
            <w:r>
              <w:rPr>
                <w:sz w:val="20"/>
              </w:rPr>
              <w:t>コンビニ</w:t>
            </w:r>
          </w:p>
        </w:tc>
        <w:tc>
          <w:tcPr>
            <w:tcW w:w="5794" w:type="dxa"/>
          </w:tcPr>
          <w:p>
            <w:pPr>
              <w:pStyle w:val="TableParagraph"/>
              <w:spacing w:line="246" w:lineRule="exact" w:before="16"/>
              <w:ind w:left="36"/>
              <w:jc w:val="left"/>
              <w:rPr>
                <w:sz w:val="20"/>
              </w:rPr>
            </w:pPr>
            <w:r>
              <w:rPr>
                <w:sz w:val="20"/>
              </w:rPr>
              <w:t>気温上昇に伴い、来店客数の増加。３ヶ月前と比べ客数比も１</w:t>
            </w:r>
          </w:p>
          <w:p>
            <w:pPr>
              <w:pStyle w:val="TableParagraph"/>
              <w:spacing w:line="199" w:lineRule="auto" w:before="14"/>
              <w:ind w:left="36" w:right="92"/>
              <w:jc w:val="left"/>
              <w:rPr>
                <w:sz w:val="20"/>
              </w:rPr>
            </w:pPr>
            <w:r>
              <w:rPr>
                <w:sz w:val="20"/>
              </w:rPr>
              <w:t>５０％と伸びてきている。衣食住の分類でも、特に食の分類の伸び率が高い。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794" w:type="dxa"/>
          </w:tcPr>
          <w:p>
            <w:pPr>
              <w:pStyle w:val="TableParagraph"/>
              <w:spacing w:line="199" w:lineRule="auto" w:before="45"/>
              <w:ind w:left="36" w:right="92"/>
              <w:jc w:val="left"/>
              <w:rPr>
                <w:sz w:val="20"/>
              </w:rPr>
            </w:pPr>
            <w:r>
              <w:rPr>
                <w:sz w:val="20"/>
              </w:rPr>
              <w:t>去年の１２月から、連続４ヶ月間売り上げと客数が上向いてきている。競争店の状況不明だが、ちょっと明かりが見える。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794" w:type="dxa"/>
          </w:tcPr>
          <w:p>
            <w:pPr>
              <w:pStyle w:val="TableParagraph"/>
              <w:spacing w:line="240" w:lineRule="auto" w:before="119"/>
              <w:ind w:left="36"/>
              <w:jc w:val="left"/>
              <w:rPr>
                <w:sz w:val="20"/>
              </w:rPr>
            </w:pPr>
            <w:r>
              <w:rPr>
                <w:sz w:val="20"/>
              </w:rPr>
              <w:t>野菜、くだもの等の単価が去年に比べて大部上がっている。</w:t>
            </w:r>
          </w:p>
        </w:tc>
      </w:tr>
      <w:tr>
        <w:trPr>
          <w:trHeight w:val="6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0"/>
              <w:ind w:left="74" w:right="38"/>
              <w:jc w:val="center"/>
              <w:rPr>
                <w:sz w:val="20"/>
              </w:rPr>
            </w:pPr>
            <w:r>
              <w:rPr>
                <w:sz w:val="20"/>
              </w:rPr>
              <w:t>美容院</w:t>
            </w:r>
          </w:p>
        </w:tc>
        <w:tc>
          <w:tcPr>
            <w:tcW w:w="5794" w:type="dxa"/>
          </w:tcPr>
          <w:p>
            <w:pPr>
              <w:pStyle w:val="TableParagraph"/>
              <w:spacing w:line="199" w:lineRule="auto" w:before="86"/>
              <w:ind w:left="36" w:right="92"/>
              <w:jc w:val="left"/>
              <w:rPr>
                <w:sz w:val="20"/>
              </w:rPr>
            </w:pPr>
            <w:r>
              <w:rPr>
                <w:sz w:val="20"/>
              </w:rPr>
              <w:t>来店サイクルが短くなってきました。必要な店販品が大きなボトル買いが多くなっている。</w:t>
            </w:r>
          </w:p>
        </w:tc>
      </w:tr>
      <w:tr>
        <w:trPr>
          <w:trHeight w:val="714" w:hRule="atLeast"/>
        </w:trPr>
        <w:tc>
          <w:tcPr>
            <w:tcW w:w="1505" w:type="dxa"/>
            <w:vMerge/>
            <w:tcBorders>
              <w:top w:val="nil"/>
            </w:tcBorders>
          </w:tcPr>
          <w:p>
            <w:pPr>
              <w:rPr>
                <w:sz w:val="2"/>
                <w:szCs w:val="2"/>
              </w:rPr>
            </w:pPr>
          </w:p>
        </w:tc>
        <w:tc>
          <w:tcPr>
            <w:tcW w:w="511" w:type="dxa"/>
            <w:vMerge w:val="restart"/>
          </w:tcPr>
          <w:p>
            <w:pPr>
              <w:pStyle w:val="TableParagraph"/>
              <w:spacing w:line="230" w:lineRule="exact"/>
              <w:ind w:left="61"/>
              <w:jc w:val="left"/>
              <w:rPr>
                <w:sz w:val="20"/>
              </w:rPr>
            </w:pPr>
            <w:r>
              <w:rPr>
                <w:sz w:val="20"/>
              </w:rPr>
              <w:t>企業</w:t>
            </w:r>
          </w:p>
        </w:tc>
        <w:tc>
          <w:tcPr>
            <w:tcW w:w="511" w:type="dxa"/>
          </w:tcPr>
          <w:p>
            <w:pPr>
              <w:pStyle w:val="TableParagraph"/>
              <w:spacing w:line="230" w:lineRule="exact"/>
              <w:ind w:left="61"/>
              <w:jc w:val="left"/>
              <w:rPr>
                <w:sz w:val="20"/>
              </w:rPr>
            </w:pPr>
            <w:r>
              <w:rPr>
                <w:sz w:val="20"/>
              </w:rPr>
              <w:t>東青</w:t>
            </w:r>
          </w:p>
        </w:tc>
        <w:tc>
          <w:tcPr>
            <w:tcW w:w="1173" w:type="dxa"/>
          </w:tcPr>
          <w:p>
            <w:pPr>
              <w:pStyle w:val="TableParagraph"/>
              <w:spacing w:line="240" w:lineRule="auto" w:before="216"/>
              <w:ind w:left="74" w:right="38"/>
              <w:jc w:val="center"/>
              <w:rPr>
                <w:sz w:val="20"/>
              </w:rPr>
            </w:pPr>
            <w:r>
              <w:rPr>
                <w:sz w:val="20"/>
              </w:rPr>
              <w:t>建設</w:t>
            </w:r>
          </w:p>
        </w:tc>
        <w:tc>
          <w:tcPr>
            <w:tcW w:w="5794" w:type="dxa"/>
          </w:tcPr>
          <w:p>
            <w:pPr>
              <w:pStyle w:val="TableParagraph"/>
              <w:spacing w:line="239" w:lineRule="exact"/>
              <w:ind w:left="36"/>
              <w:jc w:val="left"/>
              <w:rPr>
                <w:sz w:val="20"/>
              </w:rPr>
            </w:pPr>
            <w:r>
              <w:rPr>
                <w:sz w:val="20"/>
              </w:rPr>
              <w:t>主要企業の業績・主要製造業の設備投資・株価などに照らし我</w:t>
            </w:r>
          </w:p>
          <w:p>
            <w:pPr>
              <w:pStyle w:val="TableParagraph"/>
              <w:spacing w:line="222" w:lineRule="exact" w:before="13"/>
              <w:ind w:left="36" w:right="293"/>
              <w:jc w:val="left"/>
              <w:rPr>
                <w:sz w:val="20"/>
              </w:rPr>
            </w:pPr>
            <w:r>
              <w:rPr>
                <w:sz w:val="20"/>
              </w:rPr>
              <w:t>が国経済は、明らかに上向きに変わっているが、当地の中企業・小企業にもそのような傾向が認められる。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794" w:type="dxa"/>
          </w:tcPr>
          <w:p>
            <w:pPr>
              <w:pStyle w:val="TableParagraph"/>
              <w:spacing w:line="199" w:lineRule="auto" w:before="45"/>
              <w:ind w:left="36" w:right="293"/>
              <w:jc w:val="left"/>
              <w:rPr>
                <w:sz w:val="20"/>
              </w:rPr>
            </w:pPr>
            <w:r>
              <w:rPr>
                <w:sz w:val="20"/>
              </w:rPr>
              <w:t>株式市場の値上がり、大企業の収益回復など、心理的に良くなっていると思う。中小企業の景況は良くなっていない。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紙・パルプ製造</w:t>
            </w:r>
          </w:p>
        </w:tc>
        <w:tc>
          <w:tcPr>
            <w:tcW w:w="5794" w:type="dxa"/>
          </w:tcPr>
          <w:p>
            <w:pPr>
              <w:pStyle w:val="TableParagraph"/>
              <w:spacing w:line="240" w:lineRule="auto" w:before="119"/>
              <w:ind w:left="36"/>
              <w:jc w:val="left"/>
              <w:rPr>
                <w:sz w:val="20"/>
              </w:rPr>
            </w:pPr>
            <w:r>
              <w:rPr>
                <w:sz w:val="20"/>
              </w:rPr>
              <w:t>印刷情報用紙の出荷が２月以降順調に推移しているため。</w:t>
            </w:r>
          </w:p>
        </w:tc>
      </w:tr>
      <w:tr>
        <w:trPr>
          <w:trHeight w:val="11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5"/>
              </w:rPr>
            </w:pPr>
          </w:p>
          <w:p>
            <w:pPr>
              <w:pStyle w:val="TableParagraph"/>
              <w:spacing w:line="199" w:lineRule="auto"/>
              <w:ind w:left="494" w:right="52" w:hanging="404"/>
              <w:jc w:val="left"/>
              <w:rPr>
                <w:sz w:val="20"/>
              </w:rPr>
            </w:pPr>
            <w:r>
              <w:rPr>
                <w:sz w:val="20"/>
              </w:rPr>
              <w:t>電気機械製造</w:t>
            </w:r>
          </w:p>
        </w:tc>
        <w:tc>
          <w:tcPr>
            <w:tcW w:w="5794" w:type="dxa"/>
          </w:tcPr>
          <w:p>
            <w:pPr>
              <w:pStyle w:val="TableParagraph"/>
              <w:spacing w:line="224" w:lineRule="exact"/>
              <w:ind w:left="36" w:right="92"/>
              <w:jc w:val="both"/>
              <w:rPr>
                <w:sz w:val="20"/>
              </w:rPr>
            </w:pPr>
            <w:r>
              <w:rPr>
                <w:sz w:val="20"/>
              </w:rPr>
              <w:t>今までの「仕事が無い、無い」と言った声は聞かれなくなりました。使うべきお金であっても、先行き不透明から我慢していた個人や企業が、やっとお金を使い出したように感じます。特に、リサイクル関連は新しい業種ということもあって、良い業績のようです。</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17" w:lineRule="exact"/>
              <w:ind w:left="61"/>
              <w:jc w:val="left"/>
              <w:rPr>
                <w:sz w:val="20"/>
              </w:rPr>
            </w:pPr>
            <w:r>
              <w:rPr>
                <w:sz w:val="20"/>
              </w:rPr>
              <w:t>下北</w:t>
            </w:r>
          </w:p>
        </w:tc>
        <w:tc>
          <w:tcPr>
            <w:tcW w:w="1173" w:type="dxa"/>
          </w:tcPr>
          <w:p>
            <w:pPr>
              <w:pStyle w:val="TableParagraph"/>
              <w:spacing w:line="240" w:lineRule="auto" w:before="107"/>
              <w:ind w:left="74" w:right="38"/>
              <w:jc w:val="center"/>
              <w:rPr>
                <w:sz w:val="20"/>
              </w:rPr>
            </w:pPr>
            <w:r>
              <w:rPr>
                <w:sz w:val="20"/>
              </w:rPr>
              <w:t>食料品製造</w:t>
            </w:r>
          </w:p>
        </w:tc>
        <w:tc>
          <w:tcPr>
            <w:tcW w:w="5794" w:type="dxa"/>
          </w:tcPr>
          <w:p>
            <w:pPr>
              <w:pStyle w:val="TableParagraph"/>
              <w:spacing w:line="199" w:lineRule="auto" w:before="33"/>
              <w:ind w:left="36" w:right="92"/>
              <w:jc w:val="left"/>
              <w:rPr>
                <w:sz w:val="20"/>
              </w:rPr>
            </w:pPr>
            <w:r>
              <w:rPr>
                <w:sz w:val="20"/>
              </w:rPr>
              <w:t>仕事の性格上、４月～５月の動向を見ないと判断しにくい部分がある。</w:t>
            </w:r>
          </w:p>
        </w:tc>
      </w:tr>
      <w:tr>
        <w:trPr>
          <w:trHeight w:val="522" w:hRule="atLeast"/>
        </w:trPr>
        <w:tc>
          <w:tcPr>
            <w:tcW w:w="1505" w:type="dxa"/>
            <w:vMerge/>
            <w:tcBorders>
              <w:top w:val="nil"/>
            </w:tcBorders>
          </w:tcPr>
          <w:p>
            <w:pPr>
              <w:rPr>
                <w:sz w:val="2"/>
                <w:szCs w:val="2"/>
              </w:rPr>
            </w:pPr>
          </w:p>
        </w:tc>
        <w:tc>
          <w:tcPr>
            <w:tcW w:w="511" w:type="dxa"/>
          </w:tcPr>
          <w:p>
            <w:pPr>
              <w:pStyle w:val="TableParagraph"/>
              <w:spacing w:line="229" w:lineRule="exact"/>
              <w:ind w:left="42" w:right="7"/>
              <w:jc w:val="center"/>
              <w:rPr>
                <w:sz w:val="20"/>
              </w:rPr>
            </w:pPr>
            <w:r>
              <w:rPr>
                <w:sz w:val="20"/>
              </w:rPr>
              <w:t>雇用</w:t>
            </w: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人材派遣</w:t>
            </w:r>
          </w:p>
        </w:tc>
        <w:tc>
          <w:tcPr>
            <w:tcW w:w="5794" w:type="dxa"/>
          </w:tcPr>
          <w:p>
            <w:pPr>
              <w:pStyle w:val="TableParagraph"/>
              <w:spacing w:line="199" w:lineRule="auto" w:before="45"/>
              <w:ind w:left="36" w:right="92"/>
              <w:jc w:val="left"/>
              <w:rPr>
                <w:sz w:val="20"/>
              </w:rPr>
            </w:pPr>
            <w:r>
              <w:rPr>
                <w:sz w:val="20"/>
              </w:rPr>
              <w:t>特に大きな倒産が減ってきた。株価が上がってきた。お客様が増えてきた。</w:t>
            </w:r>
          </w:p>
        </w:tc>
      </w:tr>
      <w:tr>
        <w:trPr>
          <w:trHeight w:val="522" w:hRule="atLeast"/>
        </w:trPr>
        <w:tc>
          <w:tcPr>
            <w:tcW w:w="1505" w:type="dxa"/>
            <w:vMerge w:val="restart"/>
          </w:tcPr>
          <w:p>
            <w:pPr>
              <w:pStyle w:val="TableParagraph"/>
              <w:spacing w:line="254" w:lineRule="exact"/>
              <w:ind w:left="208"/>
              <w:jc w:val="left"/>
              <w:rPr>
                <w:sz w:val="22"/>
              </w:rPr>
            </w:pPr>
            <w:r>
              <w:rPr>
                <w:sz w:val="22"/>
              </w:rPr>
              <w:t>変わらない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スーパー</w:t>
            </w:r>
          </w:p>
        </w:tc>
        <w:tc>
          <w:tcPr>
            <w:tcW w:w="5794" w:type="dxa"/>
          </w:tcPr>
          <w:p>
            <w:pPr>
              <w:pStyle w:val="TableParagraph"/>
              <w:spacing w:line="199" w:lineRule="auto" w:before="45"/>
              <w:ind w:left="36" w:right="92"/>
              <w:jc w:val="left"/>
              <w:rPr>
                <w:sz w:val="20"/>
              </w:rPr>
            </w:pPr>
            <w:r>
              <w:rPr>
                <w:sz w:val="20"/>
              </w:rPr>
              <w:t>就職難、収入減に加え、支出増等に対する生活防衛の傾向から強く感じられる。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794" w:type="dxa"/>
          </w:tcPr>
          <w:p>
            <w:pPr>
              <w:pStyle w:val="TableParagraph"/>
              <w:spacing w:line="240" w:lineRule="auto" w:before="119"/>
              <w:ind w:left="36"/>
              <w:jc w:val="left"/>
              <w:rPr>
                <w:sz w:val="20"/>
              </w:rPr>
            </w:pPr>
            <w:r>
              <w:rPr>
                <w:sz w:val="20"/>
              </w:rPr>
              <w:t>変動がない。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794" w:type="dxa"/>
          </w:tcPr>
          <w:p>
            <w:pPr>
              <w:pStyle w:val="TableParagraph"/>
              <w:spacing w:line="240" w:lineRule="auto" w:before="119"/>
              <w:ind w:left="36"/>
              <w:jc w:val="left"/>
              <w:rPr>
                <w:sz w:val="20"/>
              </w:rPr>
            </w:pPr>
            <w:r>
              <w:rPr>
                <w:sz w:val="20"/>
              </w:rPr>
              <w:t>食品については、あまり好・不景気の影響はない。</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6"/>
              <w:ind w:left="191" w:right="52" w:hanging="101"/>
              <w:jc w:val="left"/>
              <w:rPr>
                <w:sz w:val="20"/>
              </w:rPr>
            </w:pPr>
            <w:r>
              <w:rPr>
                <w:sz w:val="20"/>
              </w:rPr>
              <w:t>観光型ホテル・旅館</w:t>
            </w:r>
          </w:p>
        </w:tc>
        <w:tc>
          <w:tcPr>
            <w:tcW w:w="5794" w:type="dxa"/>
          </w:tcPr>
          <w:p>
            <w:pPr>
              <w:pStyle w:val="TableParagraph"/>
              <w:spacing w:line="199" w:lineRule="auto" w:before="35"/>
              <w:ind w:left="36" w:right="92"/>
              <w:jc w:val="left"/>
              <w:rPr>
                <w:sz w:val="20"/>
              </w:rPr>
            </w:pPr>
            <w:r>
              <w:rPr>
                <w:spacing w:val="-1"/>
                <w:sz w:val="20"/>
              </w:rPr>
              <w:t>宿泊料金が一向に変わらないこと。お客様が安く良い商品にと</w:t>
            </w:r>
            <w:r>
              <w:rPr>
                <w:sz w:val="20"/>
              </w:rPr>
              <w:t>びつく。あまり飲食をしない、コンビニで買ってくる方も多 い。</w:t>
            </w:r>
          </w:p>
        </w:tc>
      </w:tr>
    </w:tbl>
    <w:p>
      <w:pPr>
        <w:spacing w:after="0" w:line="199" w:lineRule="auto"/>
        <w:jc w:val="left"/>
        <w:rPr>
          <w:sz w:val="20"/>
        </w:rPr>
        <w:sectPr>
          <w:pgSz w:w="11900" w:h="16840"/>
          <w:pgMar w:header="0" w:footer="768" w:top="1320" w:bottom="104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930" w:hRule="atLeast"/>
        </w:trPr>
        <w:tc>
          <w:tcPr>
            <w:tcW w:w="1505" w:type="dxa"/>
            <w:vMerge w:val="restart"/>
          </w:tcPr>
          <w:p>
            <w:pPr>
              <w:pStyle w:val="TableParagraph"/>
              <w:spacing w:line="254" w:lineRule="exact"/>
              <w:ind w:left="208"/>
              <w:jc w:val="left"/>
              <w:rPr>
                <w:sz w:val="22"/>
              </w:rPr>
            </w:pPr>
            <w:r>
              <w:rPr>
                <w:sz w:val="22"/>
              </w:rPr>
              <w:t>変わらない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8"/>
              <w:jc w:val="left"/>
              <w:rPr>
                <w:sz w:val="18"/>
              </w:rPr>
            </w:pPr>
          </w:p>
          <w:p>
            <w:pPr>
              <w:pStyle w:val="TableParagraph"/>
              <w:spacing w:line="199" w:lineRule="auto"/>
              <w:ind w:left="494" w:right="52" w:hanging="404"/>
              <w:jc w:val="left"/>
              <w:rPr>
                <w:sz w:val="20"/>
              </w:rPr>
            </w:pPr>
            <w:r>
              <w:rPr>
                <w:sz w:val="20"/>
              </w:rPr>
              <w:t>住宅建設販売</w:t>
            </w:r>
          </w:p>
        </w:tc>
        <w:tc>
          <w:tcPr>
            <w:tcW w:w="5794" w:type="dxa"/>
          </w:tcPr>
          <w:p>
            <w:pPr>
              <w:pStyle w:val="TableParagraph"/>
              <w:spacing w:line="224" w:lineRule="exact" w:before="24"/>
              <w:ind w:left="36" w:right="92"/>
              <w:jc w:val="both"/>
              <w:rPr>
                <w:sz w:val="20"/>
              </w:rPr>
            </w:pPr>
            <w:r>
              <w:rPr>
                <w:sz w:val="20"/>
              </w:rPr>
              <w:t>消費が保守的かつ慎重、若い世代でも突発的な衝動買いは見受けられず、複数の内容を見比べる事が通常化しており、対応する販売店等今まで以上に客に振りまわされ、労働に対しての成果は伸び悩みだ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794" w:type="dxa"/>
          </w:tcPr>
          <w:p>
            <w:pPr>
              <w:pStyle w:val="TableParagraph"/>
              <w:spacing w:line="240" w:lineRule="auto" w:before="119"/>
              <w:ind w:left="36"/>
              <w:jc w:val="left"/>
              <w:rPr>
                <w:sz w:val="20"/>
              </w:rPr>
            </w:pPr>
            <w:r>
              <w:rPr>
                <w:sz w:val="20"/>
              </w:rPr>
              <w:t>変化が無く、重々しい空気が相変わらず漂っている感じです。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都市型ホテル</w:t>
            </w:r>
          </w:p>
        </w:tc>
        <w:tc>
          <w:tcPr>
            <w:tcW w:w="5794" w:type="dxa"/>
          </w:tcPr>
          <w:p>
            <w:pPr>
              <w:pStyle w:val="TableParagraph"/>
              <w:spacing w:line="199" w:lineRule="auto" w:before="45"/>
              <w:ind w:left="36" w:right="92"/>
              <w:jc w:val="left"/>
              <w:rPr>
                <w:sz w:val="20"/>
              </w:rPr>
            </w:pPr>
            <w:r>
              <w:rPr>
                <w:sz w:val="20"/>
              </w:rPr>
              <w:t>売り上げ低調。将来への不安感から引き締めようとする話題が多い。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美容院</w:t>
            </w:r>
          </w:p>
        </w:tc>
        <w:tc>
          <w:tcPr>
            <w:tcW w:w="5794" w:type="dxa"/>
          </w:tcPr>
          <w:p>
            <w:pPr>
              <w:pStyle w:val="TableParagraph"/>
              <w:spacing w:line="199" w:lineRule="auto" w:before="45"/>
              <w:ind w:left="36" w:right="92"/>
              <w:jc w:val="left"/>
              <w:rPr>
                <w:sz w:val="20"/>
              </w:rPr>
            </w:pPr>
            <w:r>
              <w:rPr>
                <w:sz w:val="20"/>
              </w:rPr>
              <w:t>冬をすぎて春になることにより気分が良くなり、ご来店する方が多くなってきている。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794" w:type="dxa"/>
          </w:tcPr>
          <w:p>
            <w:pPr>
              <w:pStyle w:val="TableParagraph"/>
              <w:spacing w:line="199" w:lineRule="auto" w:before="45"/>
              <w:ind w:left="36" w:right="92"/>
              <w:jc w:val="left"/>
              <w:rPr>
                <w:sz w:val="20"/>
              </w:rPr>
            </w:pPr>
            <w:r>
              <w:rPr>
                <w:sz w:val="20"/>
              </w:rPr>
              <w:t>暖冬であった分、春の訪れが早く、アパレル関連は好調。しかし、年度末、新年度を控えたモチベーション需要は不振。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旅行代理店</w:t>
            </w:r>
          </w:p>
        </w:tc>
        <w:tc>
          <w:tcPr>
            <w:tcW w:w="5794" w:type="dxa"/>
          </w:tcPr>
          <w:p>
            <w:pPr>
              <w:pStyle w:val="TableParagraph"/>
              <w:spacing w:line="240" w:lineRule="auto" w:before="119"/>
              <w:ind w:left="36"/>
              <w:jc w:val="left"/>
              <w:rPr>
                <w:sz w:val="20"/>
              </w:rPr>
            </w:pPr>
            <w:r>
              <w:rPr>
                <w:sz w:val="20"/>
              </w:rPr>
              <w:t>ここ２～３ヶ月の前年との売り上げ対比、むしろ落ちている。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45"/>
              <w:ind w:left="292" w:right="52" w:hanging="202"/>
              <w:jc w:val="left"/>
              <w:rPr>
                <w:sz w:val="20"/>
              </w:rPr>
            </w:pPr>
            <w:r>
              <w:rPr>
                <w:sz w:val="20"/>
              </w:rPr>
              <w:t>ガソリンスタンド</w:t>
            </w:r>
          </w:p>
        </w:tc>
        <w:tc>
          <w:tcPr>
            <w:tcW w:w="5794" w:type="dxa"/>
          </w:tcPr>
          <w:p>
            <w:pPr>
              <w:pStyle w:val="TableParagraph"/>
              <w:spacing w:line="199" w:lineRule="auto" w:before="45"/>
              <w:ind w:left="36" w:right="92"/>
              <w:jc w:val="left"/>
              <w:rPr>
                <w:sz w:val="20"/>
              </w:rPr>
            </w:pPr>
            <w:r>
              <w:rPr>
                <w:sz w:val="20"/>
              </w:rPr>
              <w:t>中央の企業では良くなっているが、地方の経済にまで感じられない。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コンビニ</w:t>
            </w:r>
          </w:p>
        </w:tc>
        <w:tc>
          <w:tcPr>
            <w:tcW w:w="5794" w:type="dxa"/>
          </w:tcPr>
          <w:p>
            <w:pPr>
              <w:pStyle w:val="TableParagraph"/>
              <w:spacing w:line="199" w:lineRule="auto" w:before="45"/>
              <w:ind w:left="36" w:right="92"/>
              <w:jc w:val="left"/>
              <w:rPr>
                <w:sz w:val="20"/>
              </w:rPr>
            </w:pPr>
            <w:r>
              <w:rPr>
                <w:sz w:val="20"/>
              </w:rPr>
              <w:t>当店では、客数が増加傾向にあるが、一方で客単価は下降傾向にある。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スナック</w:t>
            </w:r>
          </w:p>
        </w:tc>
        <w:tc>
          <w:tcPr>
            <w:tcW w:w="5794" w:type="dxa"/>
          </w:tcPr>
          <w:p>
            <w:pPr>
              <w:pStyle w:val="TableParagraph"/>
              <w:spacing w:line="240" w:lineRule="auto" w:before="119"/>
              <w:ind w:left="36"/>
              <w:jc w:val="left"/>
              <w:rPr>
                <w:sz w:val="20"/>
              </w:rPr>
            </w:pPr>
            <w:r>
              <w:rPr>
                <w:sz w:val="20"/>
              </w:rPr>
              <w:t>お客様の飲む単価が安い、客数が少ない。</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1"/>
              <w:ind w:left="74" w:right="38"/>
              <w:jc w:val="center"/>
              <w:rPr>
                <w:sz w:val="20"/>
              </w:rPr>
            </w:pPr>
            <w:r>
              <w:rPr>
                <w:sz w:val="20"/>
              </w:rPr>
              <w:t>パチンコ</w:t>
            </w:r>
          </w:p>
        </w:tc>
        <w:tc>
          <w:tcPr>
            <w:tcW w:w="5794" w:type="dxa"/>
          </w:tcPr>
          <w:p>
            <w:pPr>
              <w:pStyle w:val="TableParagraph"/>
              <w:spacing w:line="240" w:lineRule="auto" w:before="181"/>
              <w:ind w:left="36"/>
              <w:jc w:val="left"/>
              <w:rPr>
                <w:sz w:val="20"/>
              </w:rPr>
            </w:pPr>
            <w:r>
              <w:rPr>
                <w:sz w:val="20"/>
              </w:rPr>
              <w:t>景気上向きの材料が乏しい。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794" w:type="dxa"/>
          </w:tcPr>
          <w:p>
            <w:pPr>
              <w:pStyle w:val="TableParagraph"/>
              <w:spacing w:line="199" w:lineRule="auto" w:before="45"/>
              <w:ind w:left="36" w:right="92"/>
              <w:jc w:val="left"/>
              <w:rPr>
                <w:sz w:val="20"/>
              </w:rPr>
            </w:pPr>
            <w:r>
              <w:rPr>
                <w:sz w:val="20"/>
              </w:rPr>
              <w:t>デジタル家電、大手製造業、精密機械は、やや良くなっているが、弘前地区では景気横ばいである。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191" w:right="52" w:hanging="101"/>
              <w:jc w:val="left"/>
              <w:rPr>
                <w:sz w:val="20"/>
              </w:rPr>
            </w:pPr>
            <w:r>
              <w:rPr>
                <w:sz w:val="20"/>
              </w:rPr>
              <w:t>観光型ホテル・旅館</w:t>
            </w:r>
          </w:p>
        </w:tc>
        <w:tc>
          <w:tcPr>
            <w:tcW w:w="5794" w:type="dxa"/>
          </w:tcPr>
          <w:p>
            <w:pPr>
              <w:pStyle w:val="TableParagraph"/>
              <w:spacing w:line="224" w:lineRule="exact" w:before="26"/>
              <w:ind w:left="36" w:right="293"/>
              <w:jc w:val="both"/>
              <w:rPr>
                <w:sz w:val="20"/>
              </w:rPr>
            </w:pPr>
            <w:r>
              <w:rPr>
                <w:sz w:val="20"/>
              </w:rPr>
              <w:t>景気上向きへの期待できるものが少ない。歓送迎会の数が激減。逆に所得の減少、年金値下がりにより個人消費が伸びない。</w:t>
            </w:r>
          </w:p>
        </w:tc>
      </w:tr>
      <w:tr>
        <w:trPr>
          <w:trHeight w:val="52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794" w:type="dxa"/>
          </w:tcPr>
          <w:p>
            <w:pPr>
              <w:pStyle w:val="TableParagraph"/>
              <w:spacing w:line="240" w:lineRule="auto" w:before="119"/>
              <w:ind w:left="36"/>
              <w:jc w:val="left"/>
              <w:rPr>
                <w:sz w:val="20"/>
              </w:rPr>
            </w:pPr>
            <w:r>
              <w:rPr>
                <w:sz w:val="20"/>
              </w:rPr>
              <w:t>観光客動向が桜の早咲きでつかめない。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住宅建設販売</w:t>
            </w:r>
          </w:p>
        </w:tc>
        <w:tc>
          <w:tcPr>
            <w:tcW w:w="5794" w:type="dxa"/>
          </w:tcPr>
          <w:p>
            <w:pPr>
              <w:pStyle w:val="TableParagraph"/>
              <w:spacing w:line="240" w:lineRule="auto" w:before="119"/>
              <w:ind w:left="36"/>
              <w:jc w:val="left"/>
              <w:rPr>
                <w:sz w:val="20"/>
              </w:rPr>
            </w:pPr>
            <w:r>
              <w:rPr>
                <w:sz w:val="20"/>
              </w:rPr>
              <w:t>春にもかかわらず、着工、建築している物件が見あたらない。</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8"/>
              <w:ind w:left="494" w:right="52" w:hanging="404"/>
              <w:jc w:val="left"/>
              <w:rPr>
                <w:sz w:val="20"/>
              </w:rPr>
            </w:pPr>
            <w:r>
              <w:rPr>
                <w:sz w:val="20"/>
              </w:rPr>
              <w:t>都市型ホテル</w:t>
            </w:r>
          </w:p>
        </w:tc>
        <w:tc>
          <w:tcPr>
            <w:tcW w:w="5794" w:type="dxa"/>
          </w:tcPr>
          <w:p>
            <w:pPr>
              <w:pStyle w:val="TableParagraph"/>
              <w:spacing w:line="199" w:lineRule="auto" w:before="38"/>
              <w:ind w:left="36" w:right="293"/>
              <w:jc w:val="left"/>
              <w:rPr>
                <w:sz w:val="20"/>
              </w:rPr>
            </w:pPr>
            <w:r>
              <w:rPr>
                <w:sz w:val="20"/>
              </w:rPr>
              <w:t>前年同期と比較した場合、行事の件数、売り上げに差異がない。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旅行代理店</w:t>
            </w:r>
          </w:p>
        </w:tc>
        <w:tc>
          <w:tcPr>
            <w:tcW w:w="5794" w:type="dxa"/>
          </w:tcPr>
          <w:p>
            <w:pPr>
              <w:pStyle w:val="TableParagraph"/>
              <w:spacing w:line="240" w:lineRule="auto" w:before="119"/>
              <w:ind w:left="36"/>
              <w:jc w:val="left"/>
              <w:rPr>
                <w:sz w:val="20"/>
              </w:rPr>
            </w:pPr>
            <w:r>
              <w:rPr>
                <w:sz w:val="20"/>
              </w:rPr>
              <w:t>良くも悪くも両方のこれといった事由が見つからない。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215"/>
              <w:ind w:left="74" w:right="38"/>
              <w:jc w:val="center"/>
              <w:rPr>
                <w:sz w:val="20"/>
              </w:rPr>
            </w:pPr>
            <w:r>
              <w:rPr>
                <w:sz w:val="20"/>
              </w:rPr>
              <w:t>パチンコ</w:t>
            </w:r>
          </w:p>
        </w:tc>
        <w:tc>
          <w:tcPr>
            <w:tcW w:w="5794" w:type="dxa"/>
          </w:tcPr>
          <w:p>
            <w:pPr>
              <w:pStyle w:val="TableParagraph"/>
              <w:spacing w:line="224" w:lineRule="exact" w:before="26"/>
              <w:ind w:left="36" w:right="92"/>
              <w:jc w:val="left"/>
              <w:rPr>
                <w:sz w:val="20"/>
              </w:rPr>
            </w:pPr>
            <w:r>
              <w:rPr>
                <w:spacing w:val="-1"/>
                <w:sz w:val="20"/>
              </w:rPr>
              <w:t>どこの地域でも同じと思うが、大型店舗の出現により顧客がど</w:t>
            </w:r>
            <w:r>
              <w:rPr>
                <w:sz w:val="20"/>
              </w:rPr>
              <w:t>うしても大型店指向、ブランド志向なのかそちらへ流れてい く。</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レストラン</w:t>
            </w:r>
          </w:p>
        </w:tc>
        <w:tc>
          <w:tcPr>
            <w:tcW w:w="5794" w:type="dxa"/>
          </w:tcPr>
          <w:p>
            <w:pPr>
              <w:pStyle w:val="TableParagraph"/>
              <w:spacing w:line="224" w:lineRule="exact" w:before="26"/>
              <w:ind w:left="36" w:right="92"/>
              <w:jc w:val="both"/>
              <w:rPr>
                <w:sz w:val="20"/>
              </w:rPr>
            </w:pPr>
            <w:r>
              <w:rPr>
                <w:sz w:val="20"/>
              </w:rPr>
              <w:t>気候も暖かくなり、観光客が訪れるかと思っているが、今のところそう感じられない。市内の商店も少し動きが出てきたかと思われるが、そんなに変わらない。</w:t>
            </w:r>
          </w:p>
        </w:tc>
      </w:tr>
      <w:tr>
        <w:trPr>
          <w:trHeight w:val="9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4"/>
              </w:rPr>
            </w:pPr>
          </w:p>
          <w:p>
            <w:pPr>
              <w:pStyle w:val="TableParagraph"/>
              <w:spacing w:line="240" w:lineRule="auto" w:before="1"/>
              <w:ind w:left="74" w:right="38"/>
              <w:jc w:val="center"/>
              <w:rPr>
                <w:sz w:val="20"/>
              </w:rPr>
            </w:pPr>
            <w:r>
              <w:rPr>
                <w:sz w:val="20"/>
              </w:rPr>
              <w:t>衣料専門店</w:t>
            </w:r>
          </w:p>
        </w:tc>
        <w:tc>
          <w:tcPr>
            <w:tcW w:w="5794" w:type="dxa"/>
          </w:tcPr>
          <w:p>
            <w:pPr>
              <w:pStyle w:val="TableParagraph"/>
              <w:spacing w:line="199" w:lineRule="auto" w:before="33"/>
              <w:ind w:left="36" w:right="92"/>
              <w:jc w:val="both"/>
              <w:rPr>
                <w:sz w:val="20"/>
              </w:rPr>
            </w:pPr>
            <w:r>
              <w:rPr>
                <w:sz w:val="20"/>
              </w:rPr>
              <w:t>今まで扱っていたブランドの他にもう一つのブランドをやるようになってからは合計売り上げはいくらか良くなっています。もう一つのブランドをやるようになったので、景気が良いか悪いかの判断が難しいです。</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卸売業</w:t>
            </w:r>
          </w:p>
        </w:tc>
        <w:tc>
          <w:tcPr>
            <w:tcW w:w="5794" w:type="dxa"/>
          </w:tcPr>
          <w:p>
            <w:pPr>
              <w:pStyle w:val="TableParagraph"/>
              <w:spacing w:line="224" w:lineRule="exact" w:before="26"/>
              <w:ind w:left="36" w:right="92"/>
              <w:jc w:val="both"/>
              <w:rPr>
                <w:sz w:val="20"/>
              </w:rPr>
            </w:pPr>
            <w:r>
              <w:rPr>
                <w:sz w:val="20"/>
              </w:rPr>
              <w:t>大都市部では、景気が良くなっているようなことが言われているが、地方は依然として厳しい。価格競争等により収益確保が難しい。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794" w:type="dxa"/>
          </w:tcPr>
          <w:p>
            <w:pPr>
              <w:pStyle w:val="TableParagraph"/>
              <w:spacing w:line="240" w:lineRule="auto" w:before="119"/>
              <w:ind w:left="36"/>
              <w:jc w:val="left"/>
              <w:rPr>
                <w:sz w:val="20"/>
              </w:rPr>
            </w:pPr>
            <w:r>
              <w:rPr>
                <w:sz w:val="20"/>
              </w:rPr>
              <w:t>特に大きな変化は、売り上げ面を見ても無いため。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住宅建設販売</w:t>
            </w:r>
          </w:p>
        </w:tc>
        <w:tc>
          <w:tcPr>
            <w:tcW w:w="5794" w:type="dxa"/>
          </w:tcPr>
          <w:p>
            <w:pPr>
              <w:pStyle w:val="TableParagraph"/>
              <w:spacing w:line="199" w:lineRule="auto" w:before="45"/>
              <w:ind w:left="36" w:right="92"/>
              <w:jc w:val="left"/>
              <w:rPr>
                <w:sz w:val="20"/>
              </w:rPr>
            </w:pPr>
            <w:r>
              <w:rPr>
                <w:sz w:val="20"/>
              </w:rPr>
              <w:t>受注量、受注内容について、３ヶ月前と比較して好転している要素が無い。</w:t>
            </w:r>
          </w:p>
        </w:tc>
      </w:tr>
    </w:tbl>
    <w:p>
      <w:pPr>
        <w:spacing w:after="0" w:line="199"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522" w:hRule="atLeast"/>
        </w:trPr>
        <w:tc>
          <w:tcPr>
            <w:tcW w:w="1505" w:type="dxa"/>
            <w:vMerge w:val="restart"/>
          </w:tcPr>
          <w:p>
            <w:pPr>
              <w:pStyle w:val="TableParagraph"/>
              <w:spacing w:line="254" w:lineRule="exact"/>
              <w:ind w:left="208"/>
              <w:jc w:val="left"/>
              <w:rPr>
                <w:sz w:val="22"/>
              </w:rPr>
            </w:pPr>
            <w:r>
              <w:rPr>
                <w:sz w:val="22"/>
              </w:rPr>
              <w:t>変わらない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乗用車販売</w:t>
            </w:r>
          </w:p>
        </w:tc>
        <w:tc>
          <w:tcPr>
            <w:tcW w:w="5794" w:type="dxa"/>
          </w:tcPr>
          <w:p>
            <w:pPr>
              <w:pStyle w:val="TableParagraph"/>
              <w:spacing w:line="199" w:lineRule="auto" w:before="45"/>
              <w:ind w:left="36" w:right="92"/>
              <w:jc w:val="left"/>
              <w:rPr>
                <w:sz w:val="20"/>
              </w:rPr>
            </w:pPr>
            <w:r>
              <w:rPr>
                <w:sz w:val="20"/>
              </w:rPr>
              <w:t>店頭に来店するお客様が一向に増えない。とても需要期と思えない。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設計事務所</w:t>
            </w:r>
          </w:p>
        </w:tc>
        <w:tc>
          <w:tcPr>
            <w:tcW w:w="5794" w:type="dxa"/>
          </w:tcPr>
          <w:p>
            <w:pPr>
              <w:pStyle w:val="TableParagraph"/>
              <w:spacing w:line="224" w:lineRule="exact" w:before="26"/>
              <w:ind w:left="36" w:right="92"/>
              <w:jc w:val="both"/>
              <w:rPr>
                <w:sz w:val="20"/>
              </w:rPr>
            </w:pPr>
            <w:r>
              <w:rPr>
                <w:sz w:val="20"/>
              </w:rPr>
              <w:t>友人・知人・何人とお話をしても景気が悪い、小泉首相に何とかしてもらわないと大変な事になると、殆どの方が話をしている。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794" w:type="dxa"/>
          </w:tcPr>
          <w:p>
            <w:pPr>
              <w:pStyle w:val="TableParagraph"/>
              <w:spacing w:line="199" w:lineRule="auto" w:before="45"/>
              <w:ind w:left="36" w:right="92"/>
              <w:jc w:val="left"/>
              <w:rPr>
                <w:sz w:val="20"/>
              </w:rPr>
            </w:pPr>
            <w:r>
              <w:rPr>
                <w:sz w:val="20"/>
              </w:rPr>
              <w:t>税込みの総額表示により、消費者のとまどいが見られる。商品の割高感、消費税の２重取りになっていないかなど。</w:t>
            </w:r>
          </w:p>
        </w:tc>
      </w:tr>
      <w:tr>
        <w:trPr>
          <w:trHeight w:val="9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3"/>
              </w:rPr>
            </w:pPr>
          </w:p>
          <w:p>
            <w:pPr>
              <w:pStyle w:val="TableParagraph"/>
              <w:spacing w:line="240" w:lineRule="auto"/>
              <w:ind w:left="74" w:right="38"/>
              <w:jc w:val="center"/>
              <w:rPr>
                <w:sz w:val="20"/>
              </w:rPr>
            </w:pPr>
            <w:r>
              <w:rPr>
                <w:sz w:val="20"/>
              </w:rPr>
              <w:t>旅行代理店</w:t>
            </w:r>
          </w:p>
        </w:tc>
        <w:tc>
          <w:tcPr>
            <w:tcW w:w="5794" w:type="dxa"/>
          </w:tcPr>
          <w:p>
            <w:pPr>
              <w:pStyle w:val="TableParagraph"/>
              <w:spacing w:line="224" w:lineRule="exact" w:before="17"/>
              <w:ind w:left="36" w:right="92"/>
              <w:jc w:val="both"/>
              <w:rPr>
                <w:sz w:val="20"/>
              </w:rPr>
            </w:pPr>
            <w:r>
              <w:rPr>
                <w:sz w:val="20"/>
              </w:rPr>
              <w:t>鳥インフルエンザの影響が残っているのか、東南アジア方面への旅行低調、新幹線の八戸駅開業から１年以上経過したが、割引キャンペーン時は利用客があるが、通常料金での利用客はあまり期待できない。</w:t>
            </w:r>
          </w:p>
        </w:tc>
      </w:tr>
      <w:tr>
        <w:trPr>
          <w:trHeight w:val="133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
              <w:jc w:val="left"/>
              <w:rPr>
                <w:sz w:val="33"/>
              </w:rPr>
            </w:pPr>
          </w:p>
          <w:p>
            <w:pPr>
              <w:pStyle w:val="TableParagraph"/>
              <w:spacing w:line="199" w:lineRule="auto"/>
              <w:ind w:left="292" w:right="52" w:hanging="202"/>
              <w:jc w:val="left"/>
              <w:rPr>
                <w:sz w:val="20"/>
              </w:rPr>
            </w:pPr>
            <w:r>
              <w:rPr>
                <w:sz w:val="20"/>
              </w:rPr>
              <w:t>ガソリンスタンド</w:t>
            </w:r>
          </w:p>
        </w:tc>
        <w:tc>
          <w:tcPr>
            <w:tcW w:w="5794" w:type="dxa"/>
          </w:tcPr>
          <w:p>
            <w:pPr>
              <w:pStyle w:val="TableParagraph"/>
              <w:spacing w:line="224" w:lineRule="exact" w:before="5"/>
              <w:ind w:left="36" w:right="92"/>
              <w:jc w:val="both"/>
              <w:rPr>
                <w:sz w:val="20"/>
              </w:rPr>
            </w:pPr>
            <w:r>
              <w:rPr>
                <w:sz w:val="20"/>
              </w:rPr>
              <w:t>中央の景気は上向くと報じられているが、県内の景気、特に下北地方の景気は悪い。今年に入って、中堅建設会社倒産、公共事業の半減、生コン出荷が昨年の９０％に見られる。大型店舗の新設競争による小売業の休業。しかも大型店の安値売りによる利益減少。見方を変えれば、今が一番景気の悪いどん底と思われます。</w:t>
            </w:r>
          </w:p>
        </w:tc>
      </w:tr>
      <w:tr>
        <w:trPr>
          <w:trHeight w:val="51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8"/>
              <w:ind w:left="74" w:right="37"/>
              <w:jc w:val="center"/>
              <w:rPr>
                <w:sz w:val="20"/>
              </w:rPr>
            </w:pPr>
            <w:r>
              <w:rPr>
                <w:sz w:val="20"/>
              </w:rPr>
              <w:t>コンビニ</w:t>
            </w:r>
          </w:p>
        </w:tc>
        <w:tc>
          <w:tcPr>
            <w:tcW w:w="5794" w:type="dxa"/>
          </w:tcPr>
          <w:p>
            <w:pPr>
              <w:pStyle w:val="TableParagraph"/>
              <w:spacing w:line="199" w:lineRule="auto" w:before="34"/>
              <w:ind w:left="36" w:right="92"/>
              <w:jc w:val="left"/>
              <w:rPr>
                <w:sz w:val="20"/>
              </w:rPr>
            </w:pPr>
            <w:r>
              <w:rPr>
                <w:sz w:val="20"/>
              </w:rPr>
              <w:t>３月、年度末に際して、「不渡り」「廃業」「リストラ」などの回答が多い。</w:t>
            </w:r>
          </w:p>
        </w:tc>
      </w:tr>
      <w:tr>
        <w:trPr>
          <w:trHeight w:val="9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24"/>
              </w:rPr>
            </w:pPr>
          </w:p>
          <w:p>
            <w:pPr>
              <w:pStyle w:val="TableParagraph"/>
              <w:spacing w:line="240" w:lineRule="auto" w:before="1"/>
              <w:ind w:left="74" w:right="37"/>
              <w:jc w:val="center"/>
              <w:rPr>
                <w:sz w:val="20"/>
              </w:rPr>
            </w:pPr>
            <w:r>
              <w:rPr>
                <w:sz w:val="20"/>
              </w:rPr>
              <w:t>タクシー</w:t>
            </w:r>
          </w:p>
        </w:tc>
        <w:tc>
          <w:tcPr>
            <w:tcW w:w="5794" w:type="dxa"/>
          </w:tcPr>
          <w:p>
            <w:pPr>
              <w:pStyle w:val="TableParagraph"/>
              <w:spacing w:line="224" w:lineRule="exact" w:before="24"/>
              <w:ind w:left="36" w:right="92"/>
              <w:jc w:val="both"/>
              <w:rPr>
                <w:sz w:val="20"/>
              </w:rPr>
            </w:pPr>
            <w:r>
              <w:rPr>
                <w:sz w:val="20"/>
              </w:rPr>
              <w:t>市内で見かける「中古住宅売ります」の看板が目立つ。一般市民の台所事情の厳しさがあり、あらゆる業種の消費低迷から抜けられない現実を感じる。ホームセンターなどで食品の売り場を増やすのも、確実な消費拡大の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レストラン</w:t>
            </w:r>
          </w:p>
        </w:tc>
        <w:tc>
          <w:tcPr>
            <w:tcW w:w="5794" w:type="dxa"/>
          </w:tcPr>
          <w:p>
            <w:pPr>
              <w:pStyle w:val="TableParagraph"/>
              <w:spacing w:line="199" w:lineRule="auto" w:before="45"/>
              <w:ind w:left="36" w:right="92"/>
              <w:jc w:val="left"/>
              <w:rPr>
                <w:sz w:val="20"/>
              </w:rPr>
            </w:pPr>
            <w:r>
              <w:rPr>
                <w:sz w:val="20"/>
              </w:rPr>
              <w:t>歓送迎会の会食、昨年より落ち込んでいる。町の人通りはまばら。</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一般飲食店</w:t>
            </w:r>
          </w:p>
        </w:tc>
        <w:tc>
          <w:tcPr>
            <w:tcW w:w="5794" w:type="dxa"/>
          </w:tcPr>
          <w:p>
            <w:pPr>
              <w:pStyle w:val="TableParagraph"/>
              <w:spacing w:line="224" w:lineRule="exact" w:before="26"/>
              <w:ind w:left="36" w:right="92"/>
              <w:jc w:val="both"/>
              <w:rPr>
                <w:sz w:val="20"/>
              </w:rPr>
            </w:pPr>
            <w:r>
              <w:rPr>
                <w:sz w:val="20"/>
              </w:rPr>
              <w:t>いつものことですが、東京の方、また職種によって随分異なるようですが、青森下北地方は一向に変わっていない。ますます良くない方に向かっていると思います。</w:t>
            </w:r>
          </w:p>
        </w:tc>
      </w:tr>
      <w:tr>
        <w:trPr>
          <w:trHeight w:val="52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794" w:type="dxa"/>
          </w:tcPr>
          <w:p>
            <w:pPr>
              <w:pStyle w:val="TableParagraph"/>
              <w:spacing w:line="199" w:lineRule="auto" w:before="45"/>
              <w:ind w:left="36" w:right="293"/>
              <w:jc w:val="left"/>
              <w:rPr>
                <w:sz w:val="20"/>
              </w:rPr>
            </w:pPr>
            <w:r>
              <w:rPr>
                <w:sz w:val="20"/>
              </w:rPr>
              <w:t>取引先、お客様より明るい話題がでてこない。土木関係からは、仕事が無い。</w:t>
            </w:r>
          </w:p>
        </w:tc>
      </w:tr>
      <w:tr>
        <w:trPr>
          <w:trHeight w:val="714" w:hRule="atLeast"/>
        </w:trPr>
        <w:tc>
          <w:tcPr>
            <w:tcW w:w="1505" w:type="dxa"/>
            <w:vMerge/>
            <w:tcBorders>
              <w:top w:val="nil"/>
            </w:tcBorders>
          </w:tcPr>
          <w:p>
            <w:pPr>
              <w:rPr>
                <w:sz w:val="2"/>
                <w:szCs w:val="2"/>
              </w:rPr>
            </w:pPr>
          </w:p>
        </w:tc>
        <w:tc>
          <w:tcPr>
            <w:tcW w:w="511" w:type="dxa"/>
            <w:vMerge w:val="restart"/>
          </w:tcPr>
          <w:p>
            <w:pPr>
              <w:pStyle w:val="TableParagraph"/>
              <w:spacing w:line="230" w:lineRule="exact"/>
              <w:ind w:left="61"/>
              <w:jc w:val="left"/>
              <w:rPr>
                <w:sz w:val="20"/>
              </w:rPr>
            </w:pPr>
            <w:r>
              <w:rPr>
                <w:sz w:val="20"/>
              </w:rPr>
              <w:t>企業</w:t>
            </w:r>
          </w:p>
        </w:tc>
        <w:tc>
          <w:tcPr>
            <w:tcW w:w="511" w:type="dxa"/>
            <w:vMerge w:val="restart"/>
          </w:tcPr>
          <w:p>
            <w:pPr>
              <w:pStyle w:val="TableParagraph"/>
              <w:spacing w:line="230" w:lineRule="exact"/>
              <w:ind w:left="61"/>
              <w:jc w:val="left"/>
              <w:rPr>
                <w:sz w:val="20"/>
              </w:rPr>
            </w:pPr>
            <w:r>
              <w:rPr>
                <w:sz w:val="20"/>
              </w:rPr>
              <w:t>東青</w:t>
            </w:r>
          </w:p>
        </w:tc>
        <w:tc>
          <w:tcPr>
            <w:tcW w:w="1173" w:type="dxa"/>
          </w:tcPr>
          <w:p>
            <w:pPr>
              <w:pStyle w:val="TableParagraph"/>
              <w:spacing w:line="199" w:lineRule="auto" w:before="142"/>
              <w:ind w:left="191" w:right="52" w:hanging="101"/>
              <w:jc w:val="left"/>
              <w:rPr>
                <w:sz w:val="20"/>
              </w:rPr>
            </w:pPr>
            <w:r>
              <w:rPr>
                <w:sz w:val="20"/>
              </w:rPr>
              <w:t>経営コンサルタント</w:t>
            </w:r>
          </w:p>
        </w:tc>
        <w:tc>
          <w:tcPr>
            <w:tcW w:w="5794" w:type="dxa"/>
          </w:tcPr>
          <w:p>
            <w:pPr>
              <w:pStyle w:val="TableParagraph"/>
              <w:spacing w:line="199" w:lineRule="auto" w:before="29"/>
              <w:ind w:left="36" w:right="92"/>
              <w:jc w:val="left"/>
              <w:rPr>
                <w:sz w:val="20"/>
              </w:rPr>
            </w:pPr>
            <w:r>
              <w:rPr>
                <w:sz w:val="20"/>
              </w:rPr>
              <w:t>日本経済全体は回復基調にあるが、県内への波及までには至っていない。また、雇用・賃金の動向にも改善は見られていな</w:t>
            </w:r>
          </w:p>
          <w:p>
            <w:pPr>
              <w:pStyle w:val="TableParagraph"/>
              <w:spacing w:line="220" w:lineRule="exact"/>
              <w:ind w:left="36"/>
              <w:jc w:val="left"/>
              <w:rPr>
                <w:sz w:val="20"/>
              </w:rPr>
            </w:pPr>
            <w:r>
              <w:rPr>
                <w:sz w:val="20"/>
              </w:rPr>
              <w:t>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広告・デザイン</w:t>
            </w:r>
          </w:p>
        </w:tc>
        <w:tc>
          <w:tcPr>
            <w:tcW w:w="5794" w:type="dxa"/>
          </w:tcPr>
          <w:p>
            <w:pPr>
              <w:pStyle w:val="TableParagraph"/>
              <w:spacing w:line="199" w:lineRule="auto" w:before="45"/>
              <w:ind w:left="36" w:right="92"/>
              <w:jc w:val="left"/>
              <w:rPr>
                <w:sz w:val="20"/>
              </w:rPr>
            </w:pPr>
            <w:r>
              <w:rPr>
                <w:sz w:val="20"/>
              </w:rPr>
              <w:t>例えば、広告出稿について、やや持ち直してきている感はあるが、中央に比べて、その勢いが鈍い。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食料品製造</w:t>
            </w:r>
          </w:p>
        </w:tc>
        <w:tc>
          <w:tcPr>
            <w:tcW w:w="5794" w:type="dxa"/>
          </w:tcPr>
          <w:p>
            <w:pPr>
              <w:pStyle w:val="TableParagraph"/>
              <w:spacing w:line="199" w:lineRule="auto" w:before="45"/>
              <w:ind w:left="36" w:right="92"/>
              <w:jc w:val="left"/>
              <w:rPr>
                <w:sz w:val="20"/>
              </w:rPr>
            </w:pPr>
            <w:r>
              <w:rPr>
                <w:sz w:val="20"/>
              </w:rPr>
              <w:t>相変わらず景況感が表れていない。日銀短観、求人倍率、自社の商品動向からみての感じです。</w:t>
            </w:r>
          </w:p>
        </w:tc>
      </w:tr>
      <w:tr>
        <w:trPr>
          <w:trHeight w:val="9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
              <w:jc w:val="left"/>
              <w:rPr>
                <w:sz w:val="24"/>
              </w:rPr>
            </w:pPr>
          </w:p>
          <w:p>
            <w:pPr>
              <w:pStyle w:val="TableParagraph"/>
              <w:spacing w:line="240" w:lineRule="auto"/>
              <w:ind w:left="74" w:right="38"/>
              <w:jc w:val="center"/>
              <w:rPr>
                <w:sz w:val="20"/>
              </w:rPr>
            </w:pPr>
            <w:r>
              <w:rPr>
                <w:sz w:val="20"/>
              </w:rPr>
              <w:t>飲料品製造</w:t>
            </w:r>
          </w:p>
        </w:tc>
        <w:tc>
          <w:tcPr>
            <w:tcW w:w="5794" w:type="dxa"/>
          </w:tcPr>
          <w:p>
            <w:pPr>
              <w:pStyle w:val="TableParagraph"/>
              <w:spacing w:line="224" w:lineRule="exact" w:before="24"/>
              <w:ind w:left="36" w:right="92"/>
              <w:jc w:val="left"/>
              <w:rPr>
                <w:sz w:val="20"/>
              </w:rPr>
            </w:pPr>
            <w:r>
              <w:rPr>
                <w:spacing w:val="-1"/>
                <w:sz w:val="20"/>
              </w:rPr>
              <w:t>この２年位前から、人材のアウトソーシングが、断っても断っても、訪問や電話でのセールスで、うんざりするほど、大変多</w:t>
            </w:r>
            <w:r>
              <w:rPr>
                <w:sz w:val="20"/>
              </w:rPr>
              <w:t>い。これは、法律の改正に伴う、一時的な影響かもしれない が、それだけ労働力が溢れている裏付けと受け取れる。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広告・デザイン</w:t>
            </w:r>
          </w:p>
        </w:tc>
        <w:tc>
          <w:tcPr>
            <w:tcW w:w="5794" w:type="dxa"/>
          </w:tcPr>
          <w:p>
            <w:pPr>
              <w:pStyle w:val="TableParagraph"/>
              <w:spacing w:line="240" w:lineRule="auto" w:before="119"/>
              <w:ind w:left="36"/>
              <w:jc w:val="left"/>
              <w:rPr>
                <w:sz w:val="20"/>
              </w:rPr>
            </w:pPr>
            <w:r>
              <w:rPr>
                <w:sz w:val="20"/>
              </w:rPr>
              <w:t>年度末の公共事業関連の仕事が激減した。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食料品製造</w:t>
            </w:r>
          </w:p>
        </w:tc>
        <w:tc>
          <w:tcPr>
            <w:tcW w:w="5794" w:type="dxa"/>
          </w:tcPr>
          <w:p>
            <w:pPr>
              <w:pStyle w:val="TableParagraph"/>
              <w:spacing w:line="199" w:lineRule="auto" w:before="45"/>
              <w:ind w:left="36" w:right="92"/>
              <w:jc w:val="left"/>
              <w:rPr>
                <w:sz w:val="20"/>
              </w:rPr>
            </w:pPr>
            <w:r>
              <w:rPr>
                <w:sz w:val="20"/>
              </w:rPr>
              <w:t>中央の大企業は上向きの傾向にあるようだが、地方の中小企業にあっては、相変わらずの状態である。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電気機械製造</w:t>
            </w:r>
          </w:p>
        </w:tc>
        <w:tc>
          <w:tcPr>
            <w:tcW w:w="5794" w:type="dxa"/>
          </w:tcPr>
          <w:p>
            <w:pPr>
              <w:pStyle w:val="TableParagraph"/>
              <w:spacing w:line="199" w:lineRule="auto" w:before="45"/>
              <w:ind w:left="36" w:right="92"/>
              <w:jc w:val="left"/>
              <w:rPr>
                <w:sz w:val="20"/>
              </w:rPr>
            </w:pPr>
            <w:r>
              <w:rPr>
                <w:sz w:val="20"/>
              </w:rPr>
              <w:t>昨年の後半から受注が伸びている。特に半導体関連が好調なので、景気は良いと思う。</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222"/>
              <w:ind w:left="74" w:right="38"/>
              <w:jc w:val="center"/>
              <w:rPr>
                <w:sz w:val="20"/>
              </w:rPr>
            </w:pPr>
            <w:r>
              <w:rPr>
                <w:sz w:val="20"/>
              </w:rPr>
              <w:t>飲料品製造</w:t>
            </w:r>
          </w:p>
        </w:tc>
        <w:tc>
          <w:tcPr>
            <w:tcW w:w="5794" w:type="dxa"/>
          </w:tcPr>
          <w:p>
            <w:pPr>
              <w:pStyle w:val="TableParagraph"/>
              <w:spacing w:line="199" w:lineRule="auto" w:before="35"/>
              <w:ind w:left="36" w:right="92"/>
              <w:jc w:val="both"/>
              <w:rPr>
                <w:sz w:val="20"/>
              </w:rPr>
            </w:pPr>
            <w:r>
              <w:rPr>
                <w:sz w:val="20"/>
              </w:rPr>
              <w:t>街の寿司屋さん、軒並み売り上げを落としてる。夜の接待に利用していた東京からの出張族が、ランチメニューに中ジョッキ一杯の日帰り接待になってしまった。</w:t>
            </w:r>
          </w:p>
        </w:tc>
      </w:tr>
      <w:tr>
        <w:trPr>
          <w:trHeight w:val="9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8"/>
              </w:rPr>
            </w:pPr>
          </w:p>
          <w:p>
            <w:pPr>
              <w:pStyle w:val="TableParagraph"/>
              <w:spacing w:line="199" w:lineRule="auto"/>
              <w:ind w:left="393" w:right="52" w:hanging="303"/>
              <w:jc w:val="left"/>
              <w:rPr>
                <w:sz w:val="20"/>
              </w:rPr>
            </w:pPr>
            <w:r>
              <w:rPr>
                <w:sz w:val="20"/>
              </w:rPr>
              <w:t>広告・デザイン</w:t>
            </w:r>
          </w:p>
        </w:tc>
        <w:tc>
          <w:tcPr>
            <w:tcW w:w="5794" w:type="dxa"/>
          </w:tcPr>
          <w:p>
            <w:pPr>
              <w:pStyle w:val="TableParagraph"/>
              <w:spacing w:line="224" w:lineRule="exact" w:before="24"/>
              <w:ind w:left="36" w:right="92"/>
              <w:jc w:val="both"/>
              <w:rPr>
                <w:sz w:val="20"/>
              </w:rPr>
            </w:pPr>
            <w:r>
              <w:rPr>
                <w:sz w:val="20"/>
              </w:rPr>
              <w:t>新しい店舗やホテルなどの出店は確かにあり、一見景気回復のきざしが見られるような感じがあるが、地元企業ではない場合が多い。地元だけで考えると、リストラや縮小方向が目立ち、やはり景気的には変わらない。</w:t>
            </w:r>
          </w:p>
        </w:tc>
      </w:tr>
    </w:tbl>
    <w:p>
      <w:pPr>
        <w:spacing w:after="0" w:line="224" w:lineRule="exact"/>
        <w:jc w:val="both"/>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930" w:hRule="atLeast"/>
        </w:trPr>
        <w:tc>
          <w:tcPr>
            <w:tcW w:w="1505" w:type="dxa"/>
            <w:vMerge w:val="restart"/>
          </w:tcPr>
          <w:p>
            <w:pPr>
              <w:pStyle w:val="TableParagraph"/>
              <w:spacing w:line="254" w:lineRule="exact"/>
              <w:ind w:left="208"/>
              <w:jc w:val="left"/>
              <w:rPr>
                <w:sz w:val="22"/>
              </w:rPr>
            </w:pPr>
            <w:r>
              <w:rPr>
                <w:sz w:val="22"/>
              </w:rPr>
              <w:t>変わらない</w:t>
            </w:r>
          </w:p>
        </w:tc>
        <w:tc>
          <w:tcPr>
            <w:tcW w:w="511" w:type="dxa"/>
            <w:tcBorders>
              <w:top w:val="nil"/>
            </w:tcBorders>
          </w:tcPr>
          <w:p>
            <w:pPr>
              <w:pStyle w:val="TableParagraph"/>
              <w:spacing w:line="229" w:lineRule="exact"/>
              <w:ind w:left="61"/>
              <w:jc w:val="left"/>
              <w:rPr>
                <w:sz w:val="20"/>
              </w:rPr>
            </w:pPr>
            <w:r>
              <w:rPr>
                <w:sz w:val="20"/>
              </w:rPr>
              <w:t>企業</w:t>
            </w:r>
          </w:p>
        </w:tc>
        <w:tc>
          <w:tcPr>
            <w:tcW w:w="511" w:type="dxa"/>
            <w:tcBorders>
              <w:top w:val="nil"/>
            </w:tcBorders>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
              <w:jc w:val="left"/>
              <w:rPr>
                <w:sz w:val="24"/>
              </w:rPr>
            </w:pPr>
          </w:p>
          <w:p>
            <w:pPr>
              <w:pStyle w:val="TableParagraph"/>
              <w:spacing w:line="240" w:lineRule="auto" w:before="1"/>
              <w:ind w:left="74" w:right="38"/>
              <w:jc w:val="center"/>
              <w:rPr>
                <w:sz w:val="20"/>
              </w:rPr>
            </w:pPr>
            <w:r>
              <w:rPr>
                <w:sz w:val="20"/>
              </w:rPr>
              <w:t>食料品製造</w:t>
            </w:r>
          </w:p>
        </w:tc>
        <w:tc>
          <w:tcPr>
            <w:tcW w:w="5794" w:type="dxa"/>
          </w:tcPr>
          <w:p>
            <w:pPr>
              <w:pStyle w:val="TableParagraph"/>
              <w:spacing w:line="240" w:lineRule="auto" w:before="1"/>
              <w:jc w:val="left"/>
              <w:rPr>
                <w:sz w:val="24"/>
              </w:rPr>
            </w:pPr>
          </w:p>
          <w:p>
            <w:pPr>
              <w:pStyle w:val="TableParagraph"/>
              <w:spacing w:line="240" w:lineRule="auto" w:before="1"/>
              <w:ind w:left="36"/>
              <w:jc w:val="left"/>
              <w:rPr>
                <w:sz w:val="20"/>
              </w:rPr>
            </w:pPr>
            <w:r>
              <w:rPr>
                <w:sz w:val="20"/>
              </w:rPr>
              <w:t>販売量が多くならない。低価格品以外量販店では売れない。</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雇用</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199" w:lineRule="auto" w:before="45"/>
              <w:ind w:left="393" w:right="52" w:hanging="303"/>
              <w:jc w:val="left"/>
              <w:rPr>
                <w:sz w:val="20"/>
              </w:rPr>
            </w:pPr>
            <w:r>
              <w:rPr>
                <w:sz w:val="20"/>
              </w:rPr>
              <w:t>新聞社求人広告</w:t>
            </w:r>
          </w:p>
        </w:tc>
        <w:tc>
          <w:tcPr>
            <w:tcW w:w="5794" w:type="dxa"/>
          </w:tcPr>
          <w:p>
            <w:pPr>
              <w:pStyle w:val="TableParagraph"/>
              <w:spacing w:line="240" w:lineRule="auto" w:before="119"/>
              <w:ind w:left="36"/>
              <w:jc w:val="left"/>
              <w:rPr>
                <w:sz w:val="20"/>
              </w:rPr>
            </w:pPr>
            <w:r>
              <w:rPr>
                <w:sz w:val="20"/>
              </w:rPr>
              <w:t>県外は若干上向いてきたが、県内の動きが鈍い。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人材派遣</w:t>
            </w:r>
          </w:p>
        </w:tc>
        <w:tc>
          <w:tcPr>
            <w:tcW w:w="5794" w:type="dxa"/>
          </w:tcPr>
          <w:p>
            <w:pPr>
              <w:pStyle w:val="TableParagraph"/>
              <w:spacing w:line="199" w:lineRule="auto" w:before="45"/>
              <w:ind w:left="36" w:right="92"/>
              <w:jc w:val="left"/>
              <w:rPr>
                <w:sz w:val="20"/>
              </w:rPr>
            </w:pPr>
            <w:r>
              <w:rPr>
                <w:sz w:val="20"/>
              </w:rPr>
              <w:t>新規派遣依頼は増加したが、派遣者退職後の補充依頼も減少しており、相対的派遣人員は変わっていない。</w:t>
            </w:r>
          </w:p>
        </w:tc>
      </w:tr>
      <w:tr>
        <w:trPr>
          <w:trHeight w:val="9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8"/>
              <w:jc w:val="left"/>
              <w:rPr>
                <w:sz w:val="18"/>
              </w:rPr>
            </w:pPr>
          </w:p>
          <w:p>
            <w:pPr>
              <w:pStyle w:val="TableParagraph"/>
              <w:spacing w:line="199" w:lineRule="auto"/>
              <w:ind w:left="393" w:right="52" w:hanging="303"/>
              <w:jc w:val="left"/>
              <w:rPr>
                <w:sz w:val="20"/>
              </w:rPr>
            </w:pPr>
            <w:r>
              <w:rPr>
                <w:sz w:val="20"/>
              </w:rPr>
              <w:t>新聞社求人広告</w:t>
            </w:r>
          </w:p>
        </w:tc>
        <w:tc>
          <w:tcPr>
            <w:tcW w:w="5794" w:type="dxa"/>
          </w:tcPr>
          <w:p>
            <w:pPr>
              <w:pStyle w:val="TableParagraph"/>
              <w:spacing w:line="224" w:lineRule="exact" w:before="24"/>
              <w:ind w:left="36" w:right="92"/>
              <w:jc w:val="both"/>
              <w:rPr>
                <w:sz w:val="20"/>
              </w:rPr>
            </w:pPr>
            <w:r>
              <w:rPr>
                <w:sz w:val="20"/>
              </w:rPr>
              <w:t>職種によって差がある様子。飲食店は、安くボリュームがある店。おいしい食事のでる店。女性の魅力で引きつける店。あるいは、店主のつきあいが広い店など生き残り、工夫のない店は閉店へ追い込まれる。</w:t>
            </w:r>
          </w:p>
        </w:tc>
      </w:tr>
      <w:tr>
        <w:trPr>
          <w:trHeight w:val="9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7"/>
              <w:jc w:val="left"/>
              <w:rPr>
                <w:sz w:val="17"/>
              </w:rPr>
            </w:pPr>
          </w:p>
          <w:p>
            <w:pPr>
              <w:pStyle w:val="TableParagraph"/>
              <w:spacing w:line="199" w:lineRule="auto"/>
              <w:ind w:left="393" w:right="52" w:hanging="303"/>
              <w:jc w:val="left"/>
              <w:rPr>
                <w:sz w:val="20"/>
              </w:rPr>
            </w:pPr>
            <w:r>
              <w:rPr>
                <w:sz w:val="20"/>
              </w:rPr>
              <w:t>新聞社求人広告</w:t>
            </w:r>
          </w:p>
        </w:tc>
        <w:tc>
          <w:tcPr>
            <w:tcW w:w="5794" w:type="dxa"/>
          </w:tcPr>
          <w:p>
            <w:pPr>
              <w:pStyle w:val="TableParagraph"/>
              <w:spacing w:line="224" w:lineRule="exact" w:before="10"/>
              <w:ind w:left="36" w:right="92"/>
              <w:jc w:val="both"/>
              <w:rPr>
                <w:sz w:val="20"/>
              </w:rPr>
            </w:pPr>
            <w:r>
              <w:rPr>
                <w:sz w:val="20"/>
              </w:rPr>
              <w:t>年が明けても広告の状況は変わらず、依然として低水準。小売り・流通関係の広告主も新幹線開業によるストロー現象や中心商店街の空洞化などで、苦戦を強いられており改善の兆しは無い。</w:t>
            </w:r>
          </w:p>
        </w:tc>
      </w:tr>
      <w:tr>
        <w:trPr>
          <w:trHeight w:val="520" w:hRule="atLeast"/>
        </w:trPr>
        <w:tc>
          <w:tcPr>
            <w:tcW w:w="1505" w:type="dxa"/>
            <w:vMerge w:val="restart"/>
          </w:tcPr>
          <w:p>
            <w:pPr>
              <w:pStyle w:val="TableParagraph"/>
              <w:spacing w:line="199" w:lineRule="auto"/>
              <w:ind w:left="429" w:right="60" w:hanging="332"/>
              <w:jc w:val="left"/>
              <w:rPr>
                <w:sz w:val="22"/>
              </w:rPr>
            </w:pPr>
            <w:r>
              <w:rPr>
                <w:sz w:val="22"/>
              </w:rPr>
              <w:t>やや悪くなっている</w:t>
            </w:r>
          </w:p>
        </w:tc>
        <w:tc>
          <w:tcPr>
            <w:tcW w:w="511" w:type="dxa"/>
            <w:vMerge w:val="restart"/>
          </w:tcPr>
          <w:p>
            <w:pPr>
              <w:pStyle w:val="TableParagraph"/>
              <w:spacing w:line="227" w:lineRule="exact"/>
              <w:ind w:left="61"/>
              <w:jc w:val="left"/>
              <w:rPr>
                <w:sz w:val="20"/>
              </w:rPr>
            </w:pPr>
            <w:r>
              <w:rPr>
                <w:sz w:val="20"/>
              </w:rPr>
              <w:t>家計</w:t>
            </w:r>
          </w:p>
        </w:tc>
        <w:tc>
          <w:tcPr>
            <w:tcW w:w="511" w:type="dxa"/>
            <w:vMerge w:val="restart"/>
          </w:tcPr>
          <w:p>
            <w:pPr>
              <w:pStyle w:val="TableParagraph"/>
              <w:spacing w:line="227" w:lineRule="exact"/>
              <w:ind w:left="61"/>
              <w:jc w:val="left"/>
              <w:rPr>
                <w:sz w:val="20"/>
              </w:rPr>
            </w:pPr>
            <w:r>
              <w:rPr>
                <w:sz w:val="20"/>
              </w:rPr>
              <w:t>東青</w:t>
            </w:r>
          </w:p>
        </w:tc>
        <w:tc>
          <w:tcPr>
            <w:tcW w:w="1173" w:type="dxa"/>
          </w:tcPr>
          <w:p>
            <w:pPr>
              <w:pStyle w:val="TableParagraph"/>
              <w:spacing w:line="240" w:lineRule="auto" w:before="117"/>
              <w:ind w:left="74" w:right="38"/>
              <w:jc w:val="center"/>
              <w:rPr>
                <w:sz w:val="20"/>
              </w:rPr>
            </w:pPr>
            <w:r>
              <w:rPr>
                <w:sz w:val="20"/>
              </w:rPr>
              <w:t>一般小売店</w:t>
            </w:r>
          </w:p>
        </w:tc>
        <w:tc>
          <w:tcPr>
            <w:tcW w:w="5794" w:type="dxa"/>
          </w:tcPr>
          <w:p>
            <w:pPr>
              <w:pStyle w:val="TableParagraph"/>
              <w:spacing w:line="199" w:lineRule="auto" w:before="43"/>
              <w:ind w:left="36" w:right="92"/>
              <w:jc w:val="left"/>
              <w:rPr>
                <w:sz w:val="20"/>
              </w:rPr>
            </w:pPr>
            <w:r>
              <w:rPr>
                <w:sz w:val="20"/>
              </w:rPr>
              <w:t>中央の方では景気回復傾向にあると言われているが、本県においては、その兆しが全く見あたらない。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794" w:type="dxa"/>
          </w:tcPr>
          <w:p>
            <w:pPr>
              <w:pStyle w:val="TableParagraph"/>
              <w:spacing w:line="199" w:lineRule="auto" w:before="45"/>
              <w:ind w:left="36" w:right="92"/>
              <w:jc w:val="left"/>
              <w:rPr>
                <w:sz w:val="20"/>
              </w:rPr>
            </w:pPr>
            <w:r>
              <w:rPr>
                <w:sz w:val="20"/>
              </w:rPr>
              <w:t>青森のような地方都市は、行政の予算しだいで、上にも下にもなる。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競輪場</w:t>
            </w:r>
          </w:p>
        </w:tc>
        <w:tc>
          <w:tcPr>
            <w:tcW w:w="5794" w:type="dxa"/>
          </w:tcPr>
          <w:p>
            <w:pPr>
              <w:pStyle w:val="TableParagraph"/>
              <w:spacing w:line="240" w:lineRule="auto" w:before="119"/>
              <w:ind w:left="36"/>
              <w:jc w:val="left"/>
              <w:rPr>
                <w:sz w:val="20"/>
              </w:rPr>
            </w:pPr>
            <w:r>
              <w:rPr>
                <w:sz w:val="20"/>
              </w:rPr>
              <w:t>車券売り上げが減少している。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スーパー</w:t>
            </w:r>
          </w:p>
        </w:tc>
        <w:tc>
          <w:tcPr>
            <w:tcW w:w="5794" w:type="dxa"/>
          </w:tcPr>
          <w:p>
            <w:pPr>
              <w:pStyle w:val="TableParagraph"/>
              <w:spacing w:line="199" w:lineRule="auto" w:before="45"/>
              <w:ind w:left="36" w:right="92"/>
              <w:jc w:val="left"/>
              <w:rPr>
                <w:sz w:val="20"/>
              </w:rPr>
            </w:pPr>
            <w:r>
              <w:rPr>
                <w:sz w:val="20"/>
              </w:rPr>
              <w:t>昨年と比較し、セール商品の単価が安値価格販売となり、客単価減少の傾向が見られる。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794" w:type="dxa"/>
          </w:tcPr>
          <w:p>
            <w:pPr>
              <w:pStyle w:val="TableParagraph"/>
              <w:spacing w:line="240" w:lineRule="auto" w:before="119"/>
              <w:ind w:left="36"/>
              <w:jc w:val="left"/>
              <w:rPr>
                <w:sz w:val="20"/>
              </w:rPr>
            </w:pPr>
            <w:r>
              <w:rPr>
                <w:sz w:val="20"/>
              </w:rPr>
              <w:t>年金改変、消費税内税による高くなったイメージがあるため。</w:t>
            </w:r>
          </w:p>
        </w:tc>
      </w:tr>
      <w:tr>
        <w:trPr>
          <w:trHeight w:val="71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家電量販店</w:t>
            </w:r>
          </w:p>
        </w:tc>
        <w:tc>
          <w:tcPr>
            <w:tcW w:w="5794" w:type="dxa"/>
          </w:tcPr>
          <w:p>
            <w:pPr>
              <w:pStyle w:val="TableParagraph"/>
              <w:spacing w:line="224" w:lineRule="exact" w:before="26"/>
              <w:ind w:left="36" w:right="92"/>
              <w:jc w:val="both"/>
              <w:rPr>
                <w:sz w:val="20"/>
              </w:rPr>
            </w:pPr>
            <w:r>
              <w:rPr>
                <w:sz w:val="20"/>
              </w:rPr>
              <w:t>１月、２月は順調に売り上げが推移したが、例年の需要期である３月に入って、ブレーキがかかっている。客単価の低下が著しい。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0"/>
              <w:ind w:left="74" w:right="38"/>
              <w:jc w:val="center"/>
              <w:rPr>
                <w:sz w:val="20"/>
              </w:rPr>
            </w:pPr>
            <w:r>
              <w:rPr>
                <w:sz w:val="20"/>
              </w:rPr>
              <w:t>設計事務所</w:t>
            </w:r>
          </w:p>
        </w:tc>
        <w:tc>
          <w:tcPr>
            <w:tcW w:w="5794" w:type="dxa"/>
          </w:tcPr>
          <w:p>
            <w:pPr>
              <w:pStyle w:val="TableParagraph"/>
              <w:spacing w:line="199" w:lineRule="auto" w:before="46"/>
              <w:ind w:left="36" w:right="92"/>
              <w:jc w:val="left"/>
              <w:rPr>
                <w:sz w:val="20"/>
              </w:rPr>
            </w:pPr>
            <w:r>
              <w:rPr>
                <w:sz w:val="20"/>
              </w:rPr>
              <w:t>設計および施工工事の物件の絶対量が少なくなっている。特に官公庁が少ない。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45"/>
              <w:ind w:left="292" w:right="52" w:hanging="202"/>
              <w:jc w:val="left"/>
              <w:rPr>
                <w:sz w:val="20"/>
              </w:rPr>
            </w:pPr>
            <w:r>
              <w:rPr>
                <w:sz w:val="20"/>
              </w:rPr>
              <w:t>ガソリンスタンド</w:t>
            </w:r>
          </w:p>
        </w:tc>
        <w:tc>
          <w:tcPr>
            <w:tcW w:w="5794" w:type="dxa"/>
          </w:tcPr>
          <w:p>
            <w:pPr>
              <w:pStyle w:val="TableParagraph"/>
              <w:spacing w:line="240" w:lineRule="auto" w:before="119"/>
              <w:ind w:left="36"/>
              <w:jc w:val="left"/>
              <w:rPr>
                <w:sz w:val="20"/>
              </w:rPr>
            </w:pPr>
            <w:r>
              <w:rPr>
                <w:sz w:val="20"/>
              </w:rPr>
              <w:t>建設関連と運輸の仕事が減っているようだ。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スナック</w:t>
            </w:r>
          </w:p>
        </w:tc>
        <w:tc>
          <w:tcPr>
            <w:tcW w:w="5794" w:type="dxa"/>
          </w:tcPr>
          <w:p>
            <w:pPr>
              <w:pStyle w:val="TableParagraph"/>
              <w:spacing w:line="240" w:lineRule="auto" w:before="119"/>
              <w:ind w:left="36"/>
              <w:jc w:val="left"/>
              <w:rPr>
                <w:sz w:val="20"/>
              </w:rPr>
            </w:pPr>
            <w:r>
              <w:rPr>
                <w:sz w:val="20"/>
              </w:rPr>
              <w:t>街の人通りが少なくなった。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794" w:type="dxa"/>
          </w:tcPr>
          <w:p>
            <w:pPr>
              <w:pStyle w:val="TableParagraph"/>
              <w:spacing w:line="199" w:lineRule="auto" w:before="45"/>
              <w:ind w:left="36" w:right="92"/>
              <w:jc w:val="left"/>
              <w:rPr>
                <w:sz w:val="20"/>
              </w:rPr>
            </w:pPr>
            <w:r>
              <w:rPr>
                <w:sz w:val="20"/>
              </w:rPr>
              <w:t>暖冬のため、タクシー利用が少ない。入学就職等お金が入りような時期なので、タクシー代にまでまわらない。</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2"/>
              <w:ind w:left="74" w:right="38"/>
              <w:jc w:val="center"/>
              <w:rPr>
                <w:sz w:val="20"/>
              </w:rPr>
            </w:pPr>
            <w:r>
              <w:rPr>
                <w:sz w:val="20"/>
              </w:rPr>
              <w:t>一般小売店</w:t>
            </w:r>
          </w:p>
        </w:tc>
        <w:tc>
          <w:tcPr>
            <w:tcW w:w="5794" w:type="dxa"/>
          </w:tcPr>
          <w:p>
            <w:pPr>
              <w:pStyle w:val="TableParagraph"/>
              <w:spacing w:line="199" w:lineRule="auto" w:before="35"/>
              <w:ind w:left="36" w:right="92"/>
              <w:jc w:val="both"/>
              <w:rPr>
                <w:sz w:val="20"/>
              </w:rPr>
            </w:pPr>
            <w:r>
              <w:rPr>
                <w:sz w:val="20"/>
              </w:rPr>
              <w:t>鳥インフルエンザ・ＢＳＥ等一番身近な飲食産業の足を引くような話題が多く、買い控え（出控え）が進んでいるような気がする。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商店街</w:t>
            </w:r>
          </w:p>
        </w:tc>
        <w:tc>
          <w:tcPr>
            <w:tcW w:w="5794" w:type="dxa"/>
          </w:tcPr>
          <w:p>
            <w:pPr>
              <w:pStyle w:val="TableParagraph"/>
              <w:spacing w:line="199" w:lineRule="auto" w:before="45"/>
              <w:ind w:left="36" w:right="92"/>
              <w:jc w:val="left"/>
              <w:rPr>
                <w:sz w:val="20"/>
              </w:rPr>
            </w:pPr>
            <w:r>
              <w:rPr>
                <w:sz w:val="20"/>
              </w:rPr>
              <w:t>厳しい環境におかれ、年々、中小企業の体力が低下してきている。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215"/>
              <w:ind w:left="74" w:right="38"/>
              <w:jc w:val="center"/>
              <w:rPr>
                <w:sz w:val="20"/>
              </w:rPr>
            </w:pPr>
            <w:r>
              <w:rPr>
                <w:sz w:val="20"/>
              </w:rPr>
              <w:t>スーパー</w:t>
            </w:r>
          </w:p>
        </w:tc>
        <w:tc>
          <w:tcPr>
            <w:tcW w:w="5794" w:type="dxa"/>
          </w:tcPr>
          <w:p>
            <w:pPr>
              <w:pStyle w:val="TableParagraph"/>
              <w:spacing w:line="224" w:lineRule="exact" w:before="26"/>
              <w:ind w:left="36" w:right="92"/>
              <w:jc w:val="both"/>
              <w:rPr>
                <w:sz w:val="20"/>
              </w:rPr>
            </w:pPr>
            <w:r>
              <w:rPr>
                <w:sz w:val="20"/>
              </w:rPr>
              <w:t>午前の時間に男性の買い物客が多くなっている。「仕事が無くて、自宅にいるので来ている」と言ってメモを見ながら、買い物していた。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スナック</w:t>
            </w:r>
          </w:p>
        </w:tc>
        <w:tc>
          <w:tcPr>
            <w:tcW w:w="5794" w:type="dxa"/>
          </w:tcPr>
          <w:p>
            <w:pPr>
              <w:pStyle w:val="TableParagraph"/>
              <w:spacing w:line="240" w:lineRule="auto" w:before="119"/>
              <w:ind w:left="36"/>
              <w:jc w:val="left"/>
              <w:rPr>
                <w:sz w:val="20"/>
              </w:rPr>
            </w:pPr>
            <w:r>
              <w:rPr>
                <w:sz w:val="20"/>
              </w:rPr>
              <w:t>建設業の不振。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都市型ホテル</w:t>
            </w:r>
          </w:p>
        </w:tc>
        <w:tc>
          <w:tcPr>
            <w:tcW w:w="5794" w:type="dxa"/>
          </w:tcPr>
          <w:p>
            <w:pPr>
              <w:pStyle w:val="TableParagraph"/>
              <w:spacing w:line="199" w:lineRule="auto" w:before="45"/>
              <w:ind w:left="36" w:right="92"/>
              <w:jc w:val="left"/>
              <w:rPr>
                <w:sz w:val="20"/>
              </w:rPr>
            </w:pPr>
            <w:r>
              <w:rPr>
                <w:sz w:val="20"/>
              </w:rPr>
              <w:t>一般宴会の件数・単価の減少と、冬期間のツアーの減少および取りやめ等売り上げの減少のため。</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794" w:type="dxa"/>
          </w:tcPr>
          <w:p>
            <w:pPr>
              <w:pStyle w:val="TableParagraph"/>
              <w:spacing w:line="246" w:lineRule="exact" w:before="9"/>
              <w:ind w:left="36"/>
              <w:jc w:val="left"/>
              <w:rPr>
                <w:sz w:val="20"/>
              </w:rPr>
            </w:pPr>
            <w:r>
              <w:rPr>
                <w:sz w:val="20"/>
              </w:rPr>
              <w:t>個人の確定申告を行い、申告所得額が、平成１５年が、平成１</w:t>
            </w:r>
          </w:p>
          <w:p>
            <w:pPr>
              <w:pStyle w:val="TableParagraph"/>
              <w:spacing w:line="246" w:lineRule="exact"/>
              <w:ind w:left="36"/>
              <w:jc w:val="left"/>
              <w:rPr>
                <w:sz w:val="20"/>
              </w:rPr>
            </w:pPr>
            <w:r>
              <w:rPr>
                <w:sz w:val="20"/>
              </w:rPr>
              <w:t>４年より減少している者が多い。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建設</w:t>
            </w:r>
          </w:p>
        </w:tc>
        <w:tc>
          <w:tcPr>
            <w:tcW w:w="5794" w:type="dxa"/>
          </w:tcPr>
          <w:p>
            <w:pPr>
              <w:pStyle w:val="TableParagraph"/>
              <w:spacing w:line="240" w:lineRule="auto" w:before="119"/>
              <w:ind w:left="36"/>
              <w:jc w:val="left"/>
              <w:rPr>
                <w:sz w:val="20"/>
              </w:rPr>
            </w:pPr>
            <w:r>
              <w:rPr>
                <w:sz w:val="20"/>
              </w:rPr>
              <w:t>代金未払い、また遅延が増加傾向にある。</w:t>
            </w:r>
          </w:p>
        </w:tc>
      </w:tr>
    </w:tbl>
    <w:p>
      <w:pPr>
        <w:spacing w:after="0" w:line="240"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714" w:hRule="atLeast"/>
        </w:trPr>
        <w:tc>
          <w:tcPr>
            <w:tcW w:w="1505" w:type="dxa"/>
            <w:vMerge w:val="restart"/>
          </w:tcPr>
          <w:p>
            <w:pPr>
              <w:pStyle w:val="TableParagraph"/>
              <w:spacing w:line="199" w:lineRule="auto"/>
              <w:ind w:left="650" w:right="60" w:hanging="552"/>
              <w:jc w:val="left"/>
              <w:rPr>
                <w:sz w:val="22"/>
              </w:rPr>
            </w:pPr>
            <w:r>
              <w:rPr>
                <w:sz w:val="22"/>
              </w:rPr>
              <w:t>悪くなっている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215"/>
              <w:ind w:left="74" w:right="38"/>
              <w:jc w:val="center"/>
              <w:rPr>
                <w:sz w:val="20"/>
              </w:rPr>
            </w:pPr>
            <w:r>
              <w:rPr>
                <w:sz w:val="20"/>
              </w:rPr>
              <w:t>スナック</w:t>
            </w:r>
          </w:p>
        </w:tc>
        <w:tc>
          <w:tcPr>
            <w:tcW w:w="5794" w:type="dxa"/>
          </w:tcPr>
          <w:p>
            <w:pPr>
              <w:pStyle w:val="TableParagraph"/>
              <w:spacing w:line="224" w:lineRule="exact" w:before="26"/>
              <w:ind w:left="36" w:right="92"/>
              <w:jc w:val="both"/>
              <w:rPr>
                <w:sz w:val="20"/>
              </w:rPr>
            </w:pPr>
            <w:r>
              <w:rPr>
                <w:sz w:val="20"/>
              </w:rPr>
              <w:t>一昨年より昨年、昨年より今年が悪いです。まだまだ、不景気が続くのかと思うと悩みます。今年こそはと期待しておりますが分かりませんね。</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タクシー</w:t>
            </w:r>
          </w:p>
        </w:tc>
        <w:tc>
          <w:tcPr>
            <w:tcW w:w="5794" w:type="dxa"/>
          </w:tcPr>
          <w:p>
            <w:pPr>
              <w:pStyle w:val="TableParagraph"/>
              <w:spacing w:line="224" w:lineRule="exact" w:before="26"/>
              <w:ind w:left="36" w:right="92"/>
              <w:jc w:val="left"/>
              <w:rPr>
                <w:sz w:val="20"/>
              </w:rPr>
            </w:pPr>
            <w:r>
              <w:rPr>
                <w:spacing w:val="-1"/>
                <w:sz w:val="20"/>
              </w:rPr>
              <w:t>三ヶ月前は良くても悪くても冬期間の需要は、年間を通じ頂上</w:t>
            </w:r>
            <w:r>
              <w:rPr>
                <w:sz w:val="20"/>
              </w:rPr>
              <w:t>にある月間であるが、その後については右下がりが予測され 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商店街</w:t>
            </w:r>
          </w:p>
        </w:tc>
        <w:tc>
          <w:tcPr>
            <w:tcW w:w="5794" w:type="dxa"/>
          </w:tcPr>
          <w:p>
            <w:pPr>
              <w:pStyle w:val="TableParagraph"/>
              <w:spacing w:line="240" w:lineRule="auto" w:before="119"/>
              <w:ind w:left="36"/>
              <w:jc w:val="left"/>
              <w:rPr>
                <w:sz w:val="20"/>
              </w:rPr>
            </w:pPr>
            <w:r>
              <w:rPr>
                <w:sz w:val="20"/>
              </w:rPr>
              <w:t>公共予算の削減。</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一般飲食店</w:t>
            </w:r>
          </w:p>
        </w:tc>
        <w:tc>
          <w:tcPr>
            <w:tcW w:w="5794" w:type="dxa"/>
          </w:tcPr>
          <w:p>
            <w:pPr>
              <w:pStyle w:val="TableParagraph"/>
              <w:spacing w:line="199" w:lineRule="auto" w:before="45"/>
              <w:ind w:left="36" w:right="92"/>
              <w:jc w:val="left"/>
              <w:rPr>
                <w:sz w:val="20"/>
              </w:rPr>
            </w:pPr>
            <w:r>
              <w:rPr>
                <w:sz w:val="20"/>
              </w:rPr>
              <w:t>新幹線効果も薄れた中、地元の方の消費も相当落ち込んでいるような感じがする。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191" w:right="52" w:hanging="101"/>
              <w:jc w:val="left"/>
              <w:rPr>
                <w:sz w:val="20"/>
              </w:rPr>
            </w:pPr>
            <w:r>
              <w:rPr>
                <w:sz w:val="20"/>
              </w:rPr>
              <w:t>観光型ホテル・旅館</w:t>
            </w:r>
          </w:p>
        </w:tc>
        <w:tc>
          <w:tcPr>
            <w:tcW w:w="5794" w:type="dxa"/>
          </w:tcPr>
          <w:p>
            <w:pPr>
              <w:pStyle w:val="TableParagraph"/>
              <w:spacing w:line="224" w:lineRule="exact" w:before="26"/>
              <w:ind w:left="36" w:right="92"/>
              <w:jc w:val="both"/>
              <w:rPr>
                <w:sz w:val="20"/>
              </w:rPr>
            </w:pPr>
            <w:r>
              <w:rPr>
                <w:sz w:val="20"/>
              </w:rPr>
              <w:t>４月の予約状況、また５月連休の予約でツアーの成立が前年対比で６０％程。個人の予約については５月連休以外はほとんど無いに等しい。</w:t>
            </w:r>
          </w:p>
        </w:tc>
      </w:tr>
    </w:tbl>
    <w:p>
      <w:pPr>
        <w:spacing w:after="0" w:line="224" w:lineRule="exact"/>
        <w:jc w:val="both"/>
        <w:rPr>
          <w:sz w:val="20"/>
        </w:rPr>
        <w:sectPr>
          <w:pgSz w:w="11900" w:h="16840"/>
          <w:pgMar w:header="0" w:footer="768" w:top="1420" w:bottom="960" w:left="1000" w:right="1000"/>
        </w:sectPr>
      </w:pPr>
    </w:p>
    <w:p>
      <w:pPr>
        <w:pStyle w:val="BodyText"/>
        <w:spacing w:before="11"/>
        <w:rPr>
          <w:sz w:val="17"/>
        </w:rPr>
      </w:pPr>
    </w:p>
    <w:p>
      <w:pPr>
        <w:spacing w:before="100"/>
        <w:ind w:left="187" w:right="0" w:firstLine="0"/>
        <w:jc w:val="left"/>
        <w:rPr>
          <w:sz w:val="24"/>
        </w:rPr>
      </w:pPr>
      <w:r>
        <w:rPr>
          <w:sz w:val="24"/>
        </w:rPr>
        <w:t>（２）景気の先行き判断理由</w:t>
      </w:r>
    </w:p>
    <w:p>
      <w:pPr>
        <w:pStyle w:val="BodyText"/>
        <w:spacing w:before="2"/>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59"/>
              <w:jc w:val="left"/>
              <w:rPr>
                <w:sz w:val="20"/>
              </w:rPr>
            </w:pPr>
            <w:r>
              <w:rPr>
                <w:sz w:val="20"/>
              </w:rPr>
              <w:t>地区</w:t>
            </w:r>
          </w:p>
        </w:tc>
        <w:tc>
          <w:tcPr>
            <w:tcW w:w="1173" w:type="dxa"/>
            <w:shd w:val="clear" w:color="auto" w:fill="CCFFCC"/>
          </w:tcPr>
          <w:p>
            <w:pPr>
              <w:pStyle w:val="TableParagraph"/>
              <w:spacing w:line="176" w:lineRule="exact"/>
              <w:ind w:left="74" w:right="38"/>
              <w:jc w:val="center"/>
              <w:rPr>
                <w:sz w:val="20"/>
              </w:rPr>
            </w:pPr>
            <w:r>
              <w:rPr>
                <w:sz w:val="20"/>
              </w:rPr>
              <w:t>業種</w:t>
            </w:r>
          </w:p>
        </w:tc>
        <w:tc>
          <w:tcPr>
            <w:tcW w:w="5809" w:type="dxa"/>
            <w:shd w:val="clear" w:color="auto" w:fill="CCFFCC"/>
          </w:tcPr>
          <w:p>
            <w:pPr>
              <w:pStyle w:val="TableParagraph"/>
              <w:spacing w:line="176" w:lineRule="exact"/>
              <w:ind w:left="2692" w:right="2656"/>
              <w:jc w:val="center"/>
              <w:rPr>
                <w:sz w:val="20"/>
              </w:rPr>
            </w:pPr>
            <w:r>
              <w:rPr>
                <w:sz w:val="20"/>
              </w:rPr>
              <w:t>理由</w:t>
            </w:r>
          </w:p>
        </w:tc>
      </w:tr>
      <w:tr>
        <w:trPr>
          <w:trHeight w:val="522" w:hRule="atLeast"/>
        </w:trPr>
        <w:tc>
          <w:tcPr>
            <w:tcW w:w="1505" w:type="dxa"/>
            <w:vMerge w:val="restart"/>
          </w:tcPr>
          <w:p>
            <w:pPr>
              <w:pStyle w:val="TableParagraph"/>
              <w:spacing w:line="254" w:lineRule="exact"/>
              <w:ind w:left="98"/>
              <w:jc w:val="left"/>
              <w:rPr>
                <w:sz w:val="22"/>
              </w:rPr>
            </w:pPr>
            <w:r>
              <w:rPr>
                <w:sz w:val="22"/>
              </w:rPr>
              <w:t>やや良くなる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衣料専門店</w:t>
            </w:r>
          </w:p>
        </w:tc>
        <w:tc>
          <w:tcPr>
            <w:tcW w:w="5809" w:type="dxa"/>
          </w:tcPr>
          <w:p>
            <w:pPr>
              <w:pStyle w:val="TableParagraph"/>
              <w:spacing w:line="199" w:lineRule="auto" w:before="45"/>
              <w:ind w:left="36" w:right="107"/>
              <w:jc w:val="left"/>
              <w:rPr>
                <w:sz w:val="20"/>
              </w:rPr>
            </w:pPr>
            <w:r>
              <w:rPr>
                <w:sz w:val="20"/>
              </w:rPr>
              <w:t>天候に大きく左右されるが、昨年の冷夏の教訓を生かして品揃えをすれば、きっと良くなると思う。</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7"/>
              <w:jc w:val="center"/>
              <w:rPr>
                <w:sz w:val="20"/>
              </w:rPr>
            </w:pPr>
            <w:r>
              <w:rPr>
                <w:sz w:val="20"/>
              </w:rPr>
              <w:t>パチンコ</w:t>
            </w:r>
          </w:p>
        </w:tc>
        <w:tc>
          <w:tcPr>
            <w:tcW w:w="5809" w:type="dxa"/>
          </w:tcPr>
          <w:p>
            <w:pPr>
              <w:pStyle w:val="TableParagraph"/>
              <w:spacing w:line="224" w:lineRule="exact" w:before="26"/>
              <w:ind w:left="36" w:right="107"/>
              <w:jc w:val="both"/>
              <w:rPr>
                <w:sz w:val="20"/>
              </w:rPr>
            </w:pPr>
            <w:r>
              <w:rPr>
                <w:sz w:val="20"/>
              </w:rPr>
              <w:t>お客様方の希望的観測な意見が多く、前向きに頑張っている様子も考慮に入れ、また株価も上昇傾向にある昨今、景気の回復を期待します。</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7"/>
              <w:jc w:val="center"/>
              <w:rPr>
                <w:sz w:val="20"/>
              </w:rPr>
            </w:pPr>
            <w:r>
              <w:rPr>
                <w:sz w:val="20"/>
              </w:rPr>
              <w:t>コンビニ</w:t>
            </w:r>
          </w:p>
        </w:tc>
        <w:tc>
          <w:tcPr>
            <w:tcW w:w="5809" w:type="dxa"/>
          </w:tcPr>
          <w:p>
            <w:pPr>
              <w:pStyle w:val="TableParagraph"/>
              <w:spacing w:line="224" w:lineRule="exact" w:before="26"/>
              <w:ind w:left="36" w:right="107"/>
              <w:jc w:val="both"/>
              <w:rPr>
                <w:sz w:val="20"/>
              </w:rPr>
            </w:pPr>
            <w:r>
              <w:rPr>
                <w:sz w:val="20"/>
              </w:rPr>
              <w:t>今年は、天候も良さそうなので、暑さが厳しい程、景気回復するような気がする。また、空きビルが徐々に埋まってきているようなので、今後に期待したい。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旅行代理店</w:t>
            </w:r>
          </w:p>
        </w:tc>
        <w:tc>
          <w:tcPr>
            <w:tcW w:w="5809" w:type="dxa"/>
          </w:tcPr>
          <w:p>
            <w:pPr>
              <w:pStyle w:val="TableParagraph"/>
              <w:spacing w:line="240" w:lineRule="auto" w:before="119"/>
              <w:ind w:left="36"/>
              <w:jc w:val="left"/>
              <w:rPr>
                <w:sz w:val="20"/>
              </w:rPr>
            </w:pPr>
            <w:r>
              <w:rPr>
                <w:sz w:val="20"/>
              </w:rPr>
              <w:t>中央での景気回復の影響に期待したい。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都市型ホテル</w:t>
            </w:r>
          </w:p>
        </w:tc>
        <w:tc>
          <w:tcPr>
            <w:tcW w:w="5809" w:type="dxa"/>
          </w:tcPr>
          <w:p>
            <w:pPr>
              <w:pStyle w:val="TableParagraph"/>
              <w:spacing w:line="199" w:lineRule="auto" w:before="45"/>
              <w:ind w:left="36" w:right="107"/>
              <w:jc w:val="left"/>
              <w:rPr>
                <w:sz w:val="20"/>
              </w:rPr>
            </w:pPr>
            <w:r>
              <w:rPr>
                <w:sz w:val="20"/>
              </w:rPr>
              <w:t>恒例の行事に加えて、宴会の問い合わせや、申し込みの動きが早く、期待が持てる。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商店街</w:t>
            </w:r>
          </w:p>
        </w:tc>
        <w:tc>
          <w:tcPr>
            <w:tcW w:w="5809" w:type="dxa"/>
          </w:tcPr>
          <w:p>
            <w:pPr>
              <w:pStyle w:val="TableParagraph"/>
              <w:spacing w:line="199" w:lineRule="auto" w:before="45"/>
              <w:ind w:left="36" w:right="107"/>
              <w:jc w:val="left"/>
              <w:rPr>
                <w:sz w:val="20"/>
              </w:rPr>
            </w:pPr>
            <w:r>
              <w:rPr>
                <w:sz w:val="20"/>
              </w:rPr>
              <w:t>４月に桜祭りと春のねぷた運行もある事から、観光客の増加が新幹線効果との兼ね合いからも期待できる。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観光型ホテル・旅館</w:t>
            </w:r>
          </w:p>
        </w:tc>
        <w:tc>
          <w:tcPr>
            <w:tcW w:w="5809" w:type="dxa"/>
          </w:tcPr>
          <w:p>
            <w:pPr>
              <w:pStyle w:val="TableParagraph"/>
              <w:spacing w:line="199" w:lineRule="auto" w:before="45"/>
              <w:ind w:left="36" w:right="107"/>
              <w:jc w:val="left"/>
              <w:rPr>
                <w:sz w:val="20"/>
              </w:rPr>
            </w:pPr>
            <w:r>
              <w:rPr>
                <w:sz w:val="20"/>
              </w:rPr>
              <w:t>今よりは、旅行シーズン、スポーツシーズンの時期のため、期待できるのではないかと思う。</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家電量販店</w:t>
            </w:r>
          </w:p>
        </w:tc>
        <w:tc>
          <w:tcPr>
            <w:tcW w:w="5809" w:type="dxa"/>
          </w:tcPr>
          <w:p>
            <w:pPr>
              <w:pStyle w:val="TableParagraph"/>
              <w:spacing w:line="224" w:lineRule="exact" w:before="26"/>
              <w:ind w:left="36" w:right="107"/>
              <w:jc w:val="both"/>
              <w:rPr>
                <w:sz w:val="20"/>
              </w:rPr>
            </w:pPr>
            <w:r>
              <w:rPr>
                <w:sz w:val="20"/>
              </w:rPr>
              <w:t>去年は冷夏でエアコン等の売り上げが極端に悪かったが、今年はそれ以上に売り上げが期待できる。また、アテネオリンピックのテレビ需要も伸びると思える。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809" w:type="dxa"/>
          </w:tcPr>
          <w:p>
            <w:pPr>
              <w:pStyle w:val="TableParagraph"/>
              <w:spacing w:line="240" w:lineRule="auto" w:before="119"/>
              <w:ind w:left="36"/>
              <w:jc w:val="left"/>
              <w:rPr>
                <w:sz w:val="20"/>
              </w:rPr>
            </w:pPr>
            <w:r>
              <w:rPr>
                <w:sz w:val="20"/>
              </w:rPr>
              <w:t>前年に比べ、商品の値戻しがされてきた。</w:t>
            </w:r>
          </w:p>
        </w:tc>
      </w:tr>
      <w:tr>
        <w:trPr>
          <w:trHeight w:val="71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一般小売店</w:t>
            </w:r>
          </w:p>
        </w:tc>
        <w:tc>
          <w:tcPr>
            <w:tcW w:w="5809" w:type="dxa"/>
          </w:tcPr>
          <w:p>
            <w:pPr>
              <w:pStyle w:val="TableParagraph"/>
              <w:spacing w:line="224" w:lineRule="exact" w:before="26"/>
              <w:ind w:left="36" w:right="107"/>
              <w:jc w:val="both"/>
              <w:rPr>
                <w:sz w:val="20"/>
              </w:rPr>
            </w:pPr>
            <w:r>
              <w:rPr>
                <w:sz w:val="20"/>
              </w:rPr>
              <w:t>公務員の方々の給料等が下がってから１年経過したため、前年比でのマイナス要素はなくなる。株価上昇で投資家のマインドが上向き。</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パチンコ</w:t>
            </w:r>
          </w:p>
        </w:tc>
        <w:tc>
          <w:tcPr>
            <w:tcW w:w="5809" w:type="dxa"/>
          </w:tcPr>
          <w:p>
            <w:pPr>
              <w:pStyle w:val="TableParagraph"/>
              <w:spacing w:line="240" w:lineRule="auto" w:before="119"/>
              <w:ind w:left="36"/>
              <w:jc w:val="left"/>
              <w:rPr>
                <w:sz w:val="20"/>
              </w:rPr>
            </w:pPr>
            <w:r>
              <w:rPr>
                <w:sz w:val="20"/>
              </w:rPr>
              <w:t>株価の上昇等に、若干の兆しがあると感じる。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215"/>
              <w:ind w:left="74" w:right="38"/>
              <w:jc w:val="center"/>
              <w:rPr>
                <w:sz w:val="20"/>
              </w:rPr>
            </w:pPr>
            <w:r>
              <w:rPr>
                <w:sz w:val="20"/>
              </w:rPr>
              <w:t>美容院</w:t>
            </w:r>
          </w:p>
        </w:tc>
        <w:tc>
          <w:tcPr>
            <w:tcW w:w="5809" w:type="dxa"/>
          </w:tcPr>
          <w:p>
            <w:pPr>
              <w:pStyle w:val="TableParagraph"/>
              <w:spacing w:line="224" w:lineRule="exact" w:before="26"/>
              <w:ind w:left="36" w:right="107"/>
              <w:jc w:val="left"/>
              <w:rPr>
                <w:sz w:val="20"/>
              </w:rPr>
            </w:pPr>
            <w:r>
              <w:rPr>
                <w:sz w:val="20"/>
              </w:rPr>
              <w:t>底打ち的景気を受け入れ、必要なものは、高値でも動いてい </w:t>
            </w:r>
            <w:r>
              <w:rPr>
                <w:spacing w:val="-1"/>
                <w:sz w:val="20"/>
              </w:rPr>
              <w:t>る。支出のコントロールが上手になってきて、計画的に買い換</w:t>
            </w:r>
            <w:r>
              <w:rPr>
                <w:sz w:val="20"/>
              </w:rPr>
              <w:t>えの話をよく聞く。</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809" w:type="dxa"/>
          </w:tcPr>
          <w:p>
            <w:pPr>
              <w:pStyle w:val="TableParagraph"/>
              <w:spacing w:line="199" w:lineRule="auto" w:before="45"/>
              <w:ind w:left="36" w:right="107"/>
              <w:jc w:val="left"/>
              <w:rPr>
                <w:sz w:val="20"/>
              </w:rPr>
            </w:pPr>
            <w:r>
              <w:rPr>
                <w:sz w:val="20"/>
              </w:rPr>
              <w:t>鳥インフルエンザ問題がある程度落ち着き、現在が底と思われる外食産業が、少しずつ回復してくると思われる。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レストラン</w:t>
            </w:r>
          </w:p>
        </w:tc>
        <w:tc>
          <w:tcPr>
            <w:tcW w:w="5809" w:type="dxa"/>
          </w:tcPr>
          <w:p>
            <w:pPr>
              <w:pStyle w:val="TableParagraph"/>
              <w:spacing w:line="224" w:lineRule="exact" w:before="26"/>
              <w:ind w:left="36" w:right="107"/>
              <w:jc w:val="both"/>
              <w:rPr>
                <w:sz w:val="20"/>
              </w:rPr>
            </w:pPr>
            <w:r>
              <w:rPr>
                <w:sz w:val="20"/>
              </w:rPr>
              <w:t>東証も１２，０００円台になってくると景気回復し、企業もよくなり私たちの店も良くなると思うし、桜の季節になると観光客も多くなると思う。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スーパー</w:t>
            </w:r>
          </w:p>
        </w:tc>
        <w:tc>
          <w:tcPr>
            <w:tcW w:w="5809" w:type="dxa"/>
          </w:tcPr>
          <w:p>
            <w:pPr>
              <w:pStyle w:val="TableParagraph"/>
              <w:spacing w:line="199" w:lineRule="auto" w:before="45"/>
              <w:ind w:left="36" w:right="107"/>
              <w:jc w:val="left"/>
              <w:rPr>
                <w:sz w:val="20"/>
              </w:rPr>
            </w:pPr>
            <w:r>
              <w:rPr>
                <w:sz w:val="20"/>
              </w:rPr>
              <w:t>ここ、３～４ヶ月の傾向を見て、やや上り調子の延長線上にあると思う。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コンビニ</w:t>
            </w:r>
          </w:p>
        </w:tc>
        <w:tc>
          <w:tcPr>
            <w:tcW w:w="5809" w:type="dxa"/>
          </w:tcPr>
          <w:p>
            <w:pPr>
              <w:pStyle w:val="TableParagraph"/>
              <w:spacing w:line="246" w:lineRule="exact" w:before="33"/>
              <w:ind w:left="36"/>
              <w:jc w:val="left"/>
              <w:rPr>
                <w:sz w:val="20"/>
              </w:rPr>
            </w:pPr>
            <w:r>
              <w:rPr>
                <w:sz w:val="20"/>
              </w:rPr>
              <w:t>５月から８月までの移動マーケットを考え、５月（Ｇ．Ｗ）、</w:t>
            </w:r>
          </w:p>
          <w:p>
            <w:pPr>
              <w:pStyle w:val="TableParagraph"/>
              <w:spacing w:line="199" w:lineRule="auto" w:before="14"/>
              <w:ind w:left="36" w:right="107"/>
              <w:jc w:val="left"/>
              <w:rPr>
                <w:sz w:val="20"/>
              </w:rPr>
            </w:pPr>
            <w:r>
              <w:rPr>
                <w:sz w:val="20"/>
              </w:rPr>
              <w:t>６月（ボーナス）、７月～８月は地域イベント、祭り等による集客が見込めるため。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下北</w:t>
            </w:r>
          </w:p>
        </w:tc>
        <w:tc>
          <w:tcPr>
            <w:tcW w:w="1173" w:type="dxa"/>
          </w:tcPr>
          <w:p>
            <w:pPr>
              <w:pStyle w:val="TableParagraph"/>
              <w:spacing w:line="240" w:lineRule="auto" w:before="119"/>
              <w:ind w:left="74" w:right="37"/>
              <w:jc w:val="center"/>
              <w:rPr>
                <w:sz w:val="20"/>
              </w:rPr>
            </w:pPr>
            <w:r>
              <w:rPr>
                <w:sz w:val="20"/>
              </w:rPr>
              <w:t>タクシー</w:t>
            </w:r>
          </w:p>
        </w:tc>
        <w:tc>
          <w:tcPr>
            <w:tcW w:w="5809" w:type="dxa"/>
          </w:tcPr>
          <w:p>
            <w:pPr>
              <w:pStyle w:val="TableParagraph"/>
              <w:spacing w:line="199" w:lineRule="auto" w:before="45"/>
              <w:ind w:left="36" w:right="107"/>
              <w:jc w:val="left"/>
              <w:rPr>
                <w:sz w:val="20"/>
              </w:rPr>
            </w:pPr>
            <w:r>
              <w:rPr>
                <w:sz w:val="20"/>
              </w:rPr>
              <w:t>農・漁業への補助金等を増やし、地場産品の県外売りへ期待したい。５月～６月の早い時期の観光にも期待したい。</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食料品製造</w:t>
            </w:r>
          </w:p>
        </w:tc>
        <w:tc>
          <w:tcPr>
            <w:tcW w:w="5809" w:type="dxa"/>
          </w:tcPr>
          <w:p>
            <w:pPr>
              <w:pStyle w:val="TableParagraph"/>
              <w:spacing w:line="199" w:lineRule="auto" w:before="45"/>
              <w:ind w:left="36" w:right="107"/>
              <w:jc w:val="left"/>
              <w:rPr>
                <w:sz w:val="20"/>
              </w:rPr>
            </w:pPr>
            <w:r>
              <w:rPr>
                <w:sz w:val="20"/>
              </w:rPr>
              <w:t>大企業の好調と株高からみて、徐々に地方にも波及されることの期待からです。</w:t>
            </w:r>
          </w:p>
        </w:tc>
      </w:tr>
      <w:tr>
        <w:trPr>
          <w:trHeight w:val="6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27"/>
              <w:ind w:left="393" w:right="52" w:hanging="303"/>
              <w:jc w:val="left"/>
              <w:rPr>
                <w:sz w:val="20"/>
              </w:rPr>
            </w:pPr>
            <w:r>
              <w:rPr>
                <w:sz w:val="20"/>
              </w:rPr>
              <w:t>広告・デザイン</w:t>
            </w:r>
          </w:p>
        </w:tc>
        <w:tc>
          <w:tcPr>
            <w:tcW w:w="5809" w:type="dxa"/>
          </w:tcPr>
          <w:p>
            <w:pPr>
              <w:pStyle w:val="TableParagraph"/>
              <w:spacing w:line="224" w:lineRule="exact" w:before="12"/>
              <w:ind w:left="36" w:right="107"/>
              <w:jc w:val="left"/>
              <w:rPr>
                <w:sz w:val="20"/>
              </w:rPr>
            </w:pPr>
            <w:r>
              <w:rPr>
                <w:sz w:val="20"/>
              </w:rPr>
              <w:t>株価１２，０００円を超え、倒産件数も減少しているという </w:t>
            </w:r>
            <w:r>
              <w:rPr>
                <w:spacing w:val="-1"/>
                <w:sz w:val="20"/>
              </w:rPr>
              <w:t>ニュースによって、心理的な面が市場に良い影響を与えてくる</w:t>
            </w:r>
            <w:r>
              <w:rPr>
                <w:sz w:val="20"/>
              </w:rPr>
              <w:t>と思われるから。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建設</w:t>
            </w:r>
          </w:p>
        </w:tc>
        <w:tc>
          <w:tcPr>
            <w:tcW w:w="5809" w:type="dxa"/>
          </w:tcPr>
          <w:p>
            <w:pPr>
              <w:pStyle w:val="TableParagraph"/>
              <w:spacing w:line="240" w:lineRule="auto" w:before="119"/>
              <w:ind w:left="36"/>
              <w:jc w:val="left"/>
              <w:rPr>
                <w:sz w:val="20"/>
              </w:rPr>
            </w:pPr>
            <w:r>
              <w:rPr>
                <w:sz w:val="20"/>
              </w:rPr>
              <w:t>前述のような傾向が少しずつ強まるものと見られる。</w:t>
            </w:r>
          </w:p>
        </w:tc>
      </w:tr>
    </w:tbl>
    <w:p>
      <w:pPr>
        <w:spacing w:after="0" w:line="240" w:lineRule="auto"/>
        <w:jc w:val="left"/>
        <w:rPr>
          <w:sz w:val="20"/>
        </w:rPr>
        <w:sectPr>
          <w:pgSz w:w="11900" w:h="16840"/>
          <w:pgMar w:header="0" w:footer="768" w:top="160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726" w:hRule="atLeast"/>
        </w:trPr>
        <w:tc>
          <w:tcPr>
            <w:tcW w:w="1505" w:type="dxa"/>
            <w:vMerge w:val="restart"/>
          </w:tcPr>
          <w:p>
            <w:pPr>
              <w:pStyle w:val="TableParagraph"/>
              <w:spacing w:line="254" w:lineRule="exact"/>
              <w:ind w:left="98"/>
              <w:jc w:val="left"/>
              <w:rPr>
                <w:sz w:val="22"/>
              </w:rPr>
            </w:pPr>
            <w:r>
              <w:rPr>
                <w:sz w:val="22"/>
              </w:rPr>
              <w:t>やや良くなる</w:t>
            </w: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61"/>
              <w:jc w:val="left"/>
              <w:rPr>
                <w:sz w:val="20"/>
              </w:rPr>
            </w:pPr>
            <w:r>
              <w:rPr>
                <w:sz w:val="20"/>
              </w:rPr>
              <w:t>東青</w:t>
            </w:r>
          </w:p>
        </w:tc>
        <w:tc>
          <w:tcPr>
            <w:tcW w:w="1173" w:type="dxa"/>
          </w:tcPr>
          <w:p>
            <w:pPr>
              <w:pStyle w:val="TableParagraph"/>
              <w:spacing w:line="199" w:lineRule="auto" w:before="146"/>
              <w:ind w:left="191" w:right="52" w:hanging="101"/>
              <w:jc w:val="left"/>
              <w:rPr>
                <w:sz w:val="20"/>
              </w:rPr>
            </w:pPr>
            <w:r>
              <w:rPr>
                <w:sz w:val="20"/>
              </w:rPr>
              <w:t>経営コンサルタント</w:t>
            </w:r>
          </w:p>
        </w:tc>
        <w:tc>
          <w:tcPr>
            <w:tcW w:w="5809" w:type="dxa"/>
          </w:tcPr>
          <w:p>
            <w:pPr>
              <w:pStyle w:val="TableParagraph"/>
              <w:spacing w:line="199" w:lineRule="auto" w:before="35"/>
              <w:ind w:left="36" w:right="107"/>
              <w:jc w:val="both"/>
              <w:rPr>
                <w:sz w:val="20"/>
              </w:rPr>
            </w:pPr>
            <w:r>
              <w:rPr>
                <w:sz w:val="20"/>
              </w:rPr>
              <w:t>雇用・賃金の改善から景気回復を実感するには時間を要すると思われるが、日本経済の回復は緩やかながらも地方へ波及していく。</w:t>
            </w:r>
          </w:p>
        </w:tc>
      </w:tr>
      <w:tr>
        <w:trPr>
          <w:trHeight w:val="11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3"/>
              <w:jc w:val="left"/>
              <w:rPr>
                <w:sz w:val="25"/>
              </w:rPr>
            </w:pPr>
          </w:p>
          <w:p>
            <w:pPr>
              <w:pStyle w:val="TableParagraph"/>
              <w:spacing w:line="199" w:lineRule="auto"/>
              <w:ind w:left="494" w:right="52" w:hanging="404"/>
              <w:jc w:val="left"/>
              <w:rPr>
                <w:sz w:val="20"/>
              </w:rPr>
            </w:pPr>
            <w:r>
              <w:rPr>
                <w:sz w:val="20"/>
              </w:rPr>
              <w:t>電気機械製造</w:t>
            </w:r>
          </w:p>
        </w:tc>
        <w:tc>
          <w:tcPr>
            <w:tcW w:w="5809" w:type="dxa"/>
          </w:tcPr>
          <w:p>
            <w:pPr>
              <w:pStyle w:val="TableParagraph"/>
              <w:spacing w:line="224" w:lineRule="exact"/>
              <w:ind w:left="36" w:right="107"/>
              <w:jc w:val="both"/>
              <w:rPr>
                <w:sz w:val="20"/>
              </w:rPr>
            </w:pPr>
            <w:r>
              <w:rPr>
                <w:sz w:val="20"/>
              </w:rPr>
              <w:t>原材料の値上げが適正な形で価格に反映されれば、デフレが大方おさまって良い方向に向かうように感じます。逆に上がりすぎても困るのですが、消費者や企業が正しい目をもって、良いものに適正なお金を払うようになれば、世の中良くなると思います。</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3"/>
              <w:ind w:left="191" w:right="52" w:hanging="101"/>
              <w:jc w:val="left"/>
              <w:rPr>
                <w:sz w:val="20"/>
              </w:rPr>
            </w:pPr>
            <w:r>
              <w:rPr>
                <w:sz w:val="20"/>
              </w:rPr>
              <w:t>経営コンサルタント</w:t>
            </w:r>
          </w:p>
        </w:tc>
        <w:tc>
          <w:tcPr>
            <w:tcW w:w="5809" w:type="dxa"/>
          </w:tcPr>
          <w:p>
            <w:pPr>
              <w:pStyle w:val="TableParagraph"/>
              <w:spacing w:line="240" w:lineRule="auto" w:before="107"/>
              <w:ind w:left="36"/>
              <w:jc w:val="left"/>
              <w:rPr>
                <w:sz w:val="20"/>
              </w:rPr>
            </w:pPr>
            <w:r>
              <w:rPr>
                <w:sz w:val="20"/>
              </w:rPr>
              <w:t>景気に関するデーターが良い方向に向かっているから。</w:t>
            </w:r>
          </w:p>
        </w:tc>
      </w:tr>
      <w:tr>
        <w:trPr>
          <w:trHeight w:val="904"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雇用</w:t>
            </w:r>
          </w:p>
        </w:tc>
        <w:tc>
          <w:tcPr>
            <w:tcW w:w="511" w:type="dxa"/>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3"/>
              <w:jc w:val="left"/>
              <w:rPr>
                <w:sz w:val="23"/>
              </w:rPr>
            </w:pPr>
          </w:p>
          <w:p>
            <w:pPr>
              <w:pStyle w:val="TableParagraph"/>
              <w:spacing w:line="240" w:lineRule="auto"/>
              <w:ind w:left="74" w:right="38"/>
              <w:jc w:val="center"/>
              <w:rPr>
                <w:sz w:val="20"/>
              </w:rPr>
            </w:pPr>
            <w:r>
              <w:rPr>
                <w:sz w:val="20"/>
              </w:rPr>
              <w:t>人材派遣</w:t>
            </w:r>
          </w:p>
        </w:tc>
        <w:tc>
          <w:tcPr>
            <w:tcW w:w="5809" w:type="dxa"/>
          </w:tcPr>
          <w:p>
            <w:pPr>
              <w:pStyle w:val="TableParagraph"/>
              <w:spacing w:line="224" w:lineRule="exact" w:before="10"/>
              <w:ind w:left="36" w:right="107"/>
              <w:jc w:val="both"/>
              <w:rPr>
                <w:sz w:val="20"/>
              </w:rPr>
            </w:pPr>
            <w:r>
              <w:rPr>
                <w:sz w:val="20"/>
              </w:rPr>
              <w:t>本県に与える影響は微々たるものではあるが、輸出関連を中心に景気が上向き傾向にあり、先行き明るさが増している。雇用関係でも短時間パートからフルパートへと長期安定した労働力の確保へと動き出している。</w:t>
            </w:r>
          </w:p>
        </w:tc>
      </w:tr>
      <w:tr>
        <w:trPr>
          <w:trHeight w:val="52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7" w:lineRule="exact"/>
              <w:ind w:left="61"/>
              <w:jc w:val="left"/>
              <w:rPr>
                <w:sz w:val="20"/>
              </w:rPr>
            </w:pPr>
            <w:r>
              <w:rPr>
                <w:sz w:val="20"/>
              </w:rPr>
              <w:t>県南</w:t>
            </w:r>
          </w:p>
        </w:tc>
        <w:tc>
          <w:tcPr>
            <w:tcW w:w="1173" w:type="dxa"/>
          </w:tcPr>
          <w:p>
            <w:pPr>
              <w:pStyle w:val="TableParagraph"/>
              <w:spacing w:line="240" w:lineRule="auto" w:before="117"/>
              <w:ind w:left="74" w:right="38"/>
              <w:jc w:val="center"/>
              <w:rPr>
                <w:sz w:val="20"/>
              </w:rPr>
            </w:pPr>
            <w:r>
              <w:rPr>
                <w:sz w:val="20"/>
              </w:rPr>
              <w:t>人材派遣</w:t>
            </w:r>
          </w:p>
        </w:tc>
        <w:tc>
          <w:tcPr>
            <w:tcW w:w="5809" w:type="dxa"/>
          </w:tcPr>
          <w:p>
            <w:pPr>
              <w:pStyle w:val="TableParagraph"/>
              <w:spacing w:line="240" w:lineRule="auto" w:before="117"/>
              <w:ind w:left="36"/>
              <w:jc w:val="left"/>
              <w:rPr>
                <w:sz w:val="20"/>
              </w:rPr>
            </w:pPr>
            <w:r>
              <w:rPr>
                <w:sz w:val="20"/>
              </w:rPr>
              <w:t>今後も株価が上がる。お客様が増える。</w:t>
            </w:r>
          </w:p>
        </w:tc>
      </w:tr>
      <w:tr>
        <w:trPr>
          <w:trHeight w:val="522" w:hRule="atLeast"/>
        </w:trPr>
        <w:tc>
          <w:tcPr>
            <w:tcW w:w="1505" w:type="dxa"/>
            <w:vMerge w:val="restart"/>
          </w:tcPr>
          <w:p>
            <w:pPr>
              <w:pStyle w:val="TableParagraph"/>
              <w:spacing w:line="254" w:lineRule="exact"/>
              <w:ind w:left="208"/>
              <w:jc w:val="left"/>
              <w:rPr>
                <w:sz w:val="22"/>
              </w:rPr>
            </w:pPr>
            <w:r>
              <w:rPr>
                <w:sz w:val="22"/>
              </w:rPr>
              <w:t>変わらない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旅行代理店</w:t>
            </w:r>
          </w:p>
        </w:tc>
        <w:tc>
          <w:tcPr>
            <w:tcW w:w="5809" w:type="dxa"/>
          </w:tcPr>
          <w:p>
            <w:pPr>
              <w:pStyle w:val="TableParagraph"/>
              <w:spacing w:line="199" w:lineRule="auto" w:before="45"/>
              <w:ind w:left="36" w:right="107"/>
              <w:jc w:val="left"/>
              <w:rPr>
                <w:sz w:val="20"/>
              </w:rPr>
            </w:pPr>
            <w:r>
              <w:rPr>
                <w:sz w:val="20"/>
              </w:rPr>
              <w:t>経済環境、大都市、大企業は改善のきざしがあるようだが、地方都市、中小企業への効果はまだまだのようだ。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美容院</w:t>
            </w:r>
          </w:p>
        </w:tc>
        <w:tc>
          <w:tcPr>
            <w:tcW w:w="5809" w:type="dxa"/>
          </w:tcPr>
          <w:p>
            <w:pPr>
              <w:pStyle w:val="TableParagraph"/>
              <w:spacing w:line="199" w:lineRule="auto" w:before="45"/>
              <w:ind w:left="36" w:right="107"/>
              <w:jc w:val="left"/>
              <w:rPr>
                <w:sz w:val="20"/>
              </w:rPr>
            </w:pPr>
            <w:r>
              <w:rPr>
                <w:sz w:val="20"/>
              </w:rPr>
              <w:t>ゴールデンウィークになると、家族サービスなどでお客様は忙しくなると、来店どころではなくなる。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都市型ホテル</w:t>
            </w:r>
          </w:p>
        </w:tc>
        <w:tc>
          <w:tcPr>
            <w:tcW w:w="5809" w:type="dxa"/>
          </w:tcPr>
          <w:p>
            <w:pPr>
              <w:pStyle w:val="TableParagraph"/>
              <w:spacing w:line="240" w:lineRule="auto" w:before="119"/>
              <w:ind w:left="36"/>
              <w:jc w:val="left"/>
              <w:rPr>
                <w:sz w:val="20"/>
              </w:rPr>
            </w:pPr>
            <w:r>
              <w:rPr>
                <w:sz w:val="20"/>
              </w:rPr>
              <w:t>政策面での明るさが見えてこない。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809" w:type="dxa"/>
          </w:tcPr>
          <w:p>
            <w:pPr>
              <w:pStyle w:val="TableParagraph"/>
              <w:spacing w:line="199" w:lineRule="auto" w:before="45"/>
              <w:ind w:left="36" w:right="107"/>
              <w:jc w:val="left"/>
              <w:rPr>
                <w:sz w:val="20"/>
              </w:rPr>
            </w:pPr>
            <w:r>
              <w:rPr>
                <w:sz w:val="20"/>
              </w:rPr>
              <w:t>この先、生き残りをかける正念場、業界の行方の結果が少しずつ見えてくる。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191" w:right="52" w:hanging="101"/>
              <w:jc w:val="left"/>
              <w:rPr>
                <w:sz w:val="20"/>
              </w:rPr>
            </w:pPr>
            <w:r>
              <w:rPr>
                <w:sz w:val="20"/>
              </w:rPr>
              <w:t>観光型ホテル・旅館</w:t>
            </w:r>
          </w:p>
        </w:tc>
        <w:tc>
          <w:tcPr>
            <w:tcW w:w="5809" w:type="dxa"/>
          </w:tcPr>
          <w:p>
            <w:pPr>
              <w:pStyle w:val="TableParagraph"/>
              <w:spacing w:line="199" w:lineRule="auto" w:before="141"/>
              <w:ind w:left="36" w:right="107"/>
              <w:jc w:val="left"/>
              <w:rPr>
                <w:sz w:val="20"/>
              </w:rPr>
            </w:pPr>
            <w:r>
              <w:rPr>
                <w:sz w:val="20"/>
              </w:rPr>
              <w:t>まず、一番に観光旅行が日帰りになっていること。そして、低価格商品が案外伸びているので売り上げとしては上がらない。</w:t>
            </w:r>
          </w:p>
        </w:tc>
      </w:tr>
      <w:tr>
        <w:trPr>
          <w:trHeight w:val="52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809" w:type="dxa"/>
          </w:tcPr>
          <w:p>
            <w:pPr>
              <w:pStyle w:val="TableParagraph"/>
              <w:spacing w:line="240" w:lineRule="auto" w:before="119"/>
              <w:ind w:left="36"/>
              <w:jc w:val="left"/>
              <w:rPr>
                <w:sz w:val="20"/>
              </w:rPr>
            </w:pPr>
            <w:r>
              <w:rPr>
                <w:sz w:val="20"/>
              </w:rPr>
              <w:t>食品については、あまり好・不景気の影響はない。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0"/>
              <w:ind w:left="74" w:right="38"/>
              <w:jc w:val="center"/>
              <w:rPr>
                <w:sz w:val="20"/>
              </w:rPr>
            </w:pPr>
            <w:r>
              <w:rPr>
                <w:sz w:val="20"/>
              </w:rPr>
              <w:t>一般飲食店</w:t>
            </w:r>
          </w:p>
        </w:tc>
        <w:tc>
          <w:tcPr>
            <w:tcW w:w="5809" w:type="dxa"/>
          </w:tcPr>
          <w:p>
            <w:pPr>
              <w:pStyle w:val="TableParagraph"/>
              <w:spacing w:line="240" w:lineRule="auto" w:before="120"/>
              <w:ind w:left="36"/>
              <w:jc w:val="left"/>
              <w:rPr>
                <w:sz w:val="20"/>
              </w:rPr>
            </w:pPr>
            <w:r>
              <w:rPr>
                <w:sz w:val="20"/>
              </w:rPr>
              <w:t>好材料がない。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809" w:type="dxa"/>
          </w:tcPr>
          <w:p>
            <w:pPr>
              <w:pStyle w:val="TableParagraph"/>
              <w:spacing w:line="199" w:lineRule="auto" w:before="45"/>
              <w:ind w:left="36" w:right="107"/>
              <w:jc w:val="left"/>
              <w:rPr>
                <w:sz w:val="20"/>
              </w:rPr>
            </w:pPr>
            <w:r>
              <w:rPr>
                <w:sz w:val="20"/>
              </w:rPr>
              <w:t>就職難、収入減に加え、支出増等に対する生活防衛の傾向から強く感じられる。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設計事務所</w:t>
            </w:r>
          </w:p>
        </w:tc>
        <w:tc>
          <w:tcPr>
            <w:tcW w:w="5809" w:type="dxa"/>
          </w:tcPr>
          <w:p>
            <w:pPr>
              <w:pStyle w:val="TableParagraph"/>
              <w:spacing w:line="199" w:lineRule="auto" w:before="45"/>
              <w:ind w:left="36" w:right="107"/>
              <w:jc w:val="left"/>
              <w:rPr>
                <w:sz w:val="20"/>
              </w:rPr>
            </w:pPr>
            <w:r>
              <w:rPr>
                <w:sz w:val="20"/>
              </w:rPr>
              <w:t>テレビ、新聞等では上向きとのことですが、この地方は、少々遅れるのでは。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住宅建設販売</w:t>
            </w:r>
          </w:p>
        </w:tc>
        <w:tc>
          <w:tcPr>
            <w:tcW w:w="5809" w:type="dxa"/>
          </w:tcPr>
          <w:p>
            <w:pPr>
              <w:pStyle w:val="TableParagraph"/>
              <w:spacing w:line="240" w:lineRule="auto" w:before="119"/>
              <w:ind w:left="36"/>
              <w:jc w:val="left"/>
              <w:rPr>
                <w:sz w:val="20"/>
              </w:rPr>
            </w:pPr>
            <w:r>
              <w:rPr>
                <w:sz w:val="20"/>
              </w:rPr>
              <w:t>先の状況が見えない、感じられない。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809" w:type="dxa"/>
          </w:tcPr>
          <w:p>
            <w:pPr>
              <w:pStyle w:val="TableParagraph"/>
              <w:spacing w:line="240" w:lineRule="auto" w:before="119"/>
              <w:ind w:left="36"/>
              <w:jc w:val="left"/>
              <w:rPr>
                <w:sz w:val="20"/>
              </w:rPr>
            </w:pPr>
            <w:r>
              <w:rPr>
                <w:sz w:val="20"/>
              </w:rPr>
              <w:t>東北地方の景気が良くなるには、いつも２年ないし３年後。</w:t>
            </w:r>
          </w:p>
        </w:tc>
      </w:tr>
      <w:tr>
        <w:trPr>
          <w:trHeight w:val="9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74" w:right="38"/>
              <w:jc w:val="center"/>
              <w:rPr>
                <w:sz w:val="20"/>
              </w:rPr>
            </w:pPr>
            <w:r>
              <w:rPr>
                <w:sz w:val="20"/>
              </w:rPr>
              <w:t>レストラン</w:t>
            </w:r>
          </w:p>
        </w:tc>
        <w:tc>
          <w:tcPr>
            <w:tcW w:w="5809" w:type="dxa"/>
          </w:tcPr>
          <w:p>
            <w:pPr>
              <w:pStyle w:val="TableParagraph"/>
              <w:spacing w:line="224" w:lineRule="exact" w:before="10"/>
              <w:ind w:left="36" w:right="107"/>
              <w:jc w:val="left"/>
              <w:rPr>
                <w:sz w:val="20"/>
              </w:rPr>
            </w:pPr>
            <w:r>
              <w:rPr>
                <w:spacing w:val="-1"/>
                <w:sz w:val="20"/>
              </w:rPr>
              <w:t>店の移転開店による売り上げ増が予想以上であった。弘前の中心商店街の不況を考えると個人としては有り難く思う。その反</w:t>
            </w:r>
            <w:r>
              <w:rPr>
                <w:sz w:val="20"/>
              </w:rPr>
              <w:t>面お客様のニーズに合った個性のある店作りが必要ではない か。</w:t>
            </w:r>
          </w:p>
        </w:tc>
      </w:tr>
      <w:tr>
        <w:trPr>
          <w:trHeight w:val="52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3"/>
              <w:ind w:left="292" w:right="52" w:hanging="202"/>
              <w:jc w:val="left"/>
              <w:rPr>
                <w:sz w:val="20"/>
              </w:rPr>
            </w:pPr>
            <w:r>
              <w:rPr>
                <w:sz w:val="20"/>
              </w:rPr>
              <w:t>ガソリンスタンド</w:t>
            </w:r>
          </w:p>
        </w:tc>
        <w:tc>
          <w:tcPr>
            <w:tcW w:w="5809" w:type="dxa"/>
          </w:tcPr>
          <w:p>
            <w:pPr>
              <w:pStyle w:val="TableParagraph"/>
              <w:spacing w:line="199" w:lineRule="auto" w:before="43"/>
              <w:ind w:left="36" w:right="107"/>
              <w:jc w:val="left"/>
              <w:rPr>
                <w:sz w:val="20"/>
              </w:rPr>
            </w:pPr>
            <w:r>
              <w:rPr>
                <w:sz w:val="20"/>
              </w:rPr>
              <w:t>消費税総額表示導入により割高感を消費者に与えている。慣れるまで、消費が落ち込みそうである。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215"/>
              <w:ind w:left="74" w:right="38"/>
              <w:jc w:val="center"/>
              <w:rPr>
                <w:sz w:val="20"/>
              </w:rPr>
            </w:pPr>
            <w:r>
              <w:rPr>
                <w:sz w:val="20"/>
              </w:rPr>
              <w:t>旅行代理店</w:t>
            </w:r>
          </w:p>
        </w:tc>
        <w:tc>
          <w:tcPr>
            <w:tcW w:w="5809" w:type="dxa"/>
          </w:tcPr>
          <w:p>
            <w:pPr>
              <w:pStyle w:val="TableParagraph"/>
              <w:spacing w:line="224" w:lineRule="exact" w:before="26"/>
              <w:ind w:left="36" w:right="107"/>
              <w:jc w:val="both"/>
              <w:rPr>
                <w:sz w:val="20"/>
              </w:rPr>
            </w:pPr>
            <w:r>
              <w:rPr>
                <w:sz w:val="20"/>
              </w:rPr>
              <w:t>鳥インフルエンザの影響は、まだ尾を引くのではないか。ギリシャオリンピックに向けての観光需要も未知数。イラクの人質問題の影響も不安材料。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809" w:type="dxa"/>
          </w:tcPr>
          <w:p>
            <w:pPr>
              <w:pStyle w:val="TableParagraph"/>
              <w:spacing w:line="199" w:lineRule="auto" w:before="45"/>
              <w:ind w:left="36" w:right="107"/>
              <w:jc w:val="left"/>
              <w:rPr>
                <w:sz w:val="20"/>
              </w:rPr>
            </w:pPr>
            <w:r>
              <w:rPr>
                <w:sz w:val="20"/>
              </w:rPr>
              <w:t>売価表示の変更に慣れるまで、もう少し時間がかかると思われる。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設計事務所</w:t>
            </w:r>
          </w:p>
        </w:tc>
        <w:tc>
          <w:tcPr>
            <w:tcW w:w="5809" w:type="dxa"/>
          </w:tcPr>
          <w:p>
            <w:pPr>
              <w:pStyle w:val="TableParagraph"/>
              <w:spacing w:line="224" w:lineRule="exact" w:before="26"/>
              <w:ind w:left="36" w:right="107"/>
              <w:jc w:val="left"/>
              <w:rPr>
                <w:sz w:val="20"/>
              </w:rPr>
            </w:pPr>
            <w:r>
              <w:rPr>
                <w:sz w:val="20"/>
              </w:rPr>
              <w:t>政府の景気対策が見えない。官公庁は予算が無いと言ってい </w:t>
            </w:r>
            <w:r>
              <w:rPr>
                <w:spacing w:val="-1"/>
                <w:sz w:val="20"/>
              </w:rPr>
              <w:t>る。町村合併が来年に迫り、どの市町村もお金を使わないよう</w:t>
            </w:r>
            <w:r>
              <w:rPr>
                <w:sz w:val="20"/>
              </w:rPr>
              <w:t>な気がする。</w:t>
            </w:r>
          </w:p>
        </w:tc>
      </w:tr>
    </w:tbl>
    <w:p>
      <w:pPr>
        <w:spacing w:after="0" w:line="224" w:lineRule="exact"/>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522" w:hRule="atLeast"/>
        </w:trPr>
        <w:tc>
          <w:tcPr>
            <w:tcW w:w="1505" w:type="dxa"/>
            <w:vMerge w:val="restart"/>
          </w:tcPr>
          <w:p>
            <w:pPr>
              <w:pStyle w:val="TableParagraph"/>
              <w:spacing w:line="254" w:lineRule="exact"/>
              <w:ind w:left="208"/>
              <w:jc w:val="left"/>
              <w:rPr>
                <w:sz w:val="22"/>
              </w:rPr>
            </w:pPr>
            <w:r>
              <w:rPr>
                <w:sz w:val="22"/>
              </w:rPr>
              <w:t>変わらない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乗用車販売</w:t>
            </w:r>
          </w:p>
        </w:tc>
        <w:tc>
          <w:tcPr>
            <w:tcW w:w="5809" w:type="dxa"/>
          </w:tcPr>
          <w:p>
            <w:pPr>
              <w:pStyle w:val="TableParagraph"/>
              <w:spacing w:line="199" w:lineRule="auto" w:before="45"/>
              <w:ind w:left="36" w:right="107"/>
              <w:jc w:val="left"/>
              <w:rPr>
                <w:sz w:val="20"/>
              </w:rPr>
            </w:pPr>
            <w:r>
              <w:rPr>
                <w:sz w:val="20"/>
              </w:rPr>
              <w:t>お客様が、長期の分割払いを先行き不安のため組めないという話がたくさん聞こえてきている。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494" w:right="52" w:hanging="404"/>
              <w:jc w:val="left"/>
              <w:rPr>
                <w:sz w:val="20"/>
              </w:rPr>
            </w:pPr>
            <w:r>
              <w:rPr>
                <w:sz w:val="20"/>
              </w:rPr>
              <w:t>住宅建設販売</w:t>
            </w:r>
          </w:p>
        </w:tc>
        <w:tc>
          <w:tcPr>
            <w:tcW w:w="5809" w:type="dxa"/>
          </w:tcPr>
          <w:p>
            <w:pPr>
              <w:pStyle w:val="TableParagraph"/>
              <w:spacing w:line="224" w:lineRule="exact" w:before="26"/>
              <w:ind w:left="36" w:right="107"/>
              <w:jc w:val="both"/>
              <w:rPr>
                <w:sz w:val="20"/>
              </w:rPr>
            </w:pPr>
            <w:r>
              <w:rPr>
                <w:sz w:val="20"/>
              </w:rPr>
              <w:t>急激に市場が好転すると思われる要素が乏しい。一部の建築資材が値上がり傾向にあり、むしろ、現状より厳しい見方をすべきと考える。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809" w:type="dxa"/>
          </w:tcPr>
          <w:p>
            <w:pPr>
              <w:pStyle w:val="TableParagraph"/>
              <w:spacing w:line="199" w:lineRule="auto" w:before="45"/>
              <w:ind w:left="36" w:right="107"/>
              <w:jc w:val="left"/>
              <w:rPr>
                <w:sz w:val="20"/>
              </w:rPr>
            </w:pPr>
            <w:r>
              <w:rPr>
                <w:sz w:val="20"/>
              </w:rPr>
              <w:t>お客様の人数が変わらない。もしくは、減少気味のような気がする。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809" w:type="dxa"/>
          </w:tcPr>
          <w:p>
            <w:pPr>
              <w:pStyle w:val="TableParagraph"/>
              <w:spacing w:line="240" w:lineRule="auto" w:before="119"/>
              <w:ind w:left="36"/>
              <w:jc w:val="left"/>
              <w:rPr>
                <w:sz w:val="20"/>
              </w:rPr>
            </w:pPr>
            <w:r>
              <w:rPr>
                <w:sz w:val="20"/>
              </w:rPr>
              <w:t>良くも悪くも変わる要素が無いため。</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卸売業</w:t>
            </w:r>
          </w:p>
        </w:tc>
        <w:tc>
          <w:tcPr>
            <w:tcW w:w="5809" w:type="dxa"/>
          </w:tcPr>
          <w:p>
            <w:pPr>
              <w:pStyle w:val="TableParagraph"/>
              <w:spacing w:line="224" w:lineRule="exact" w:before="26"/>
              <w:ind w:left="36" w:right="107"/>
              <w:jc w:val="both"/>
              <w:rPr>
                <w:sz w:val="20"/>
              </w:rPr>
            </w:pPr>
            <w:r>
              <w:rPr>
                <w:sz w:val="20"/>
              </w:rPr>
              <w:t>異動シーズン、消費税の総額表示等で人の動きがあるが、一時的なものであり、景気対策等が見られず、明るい状況を望めない。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809" w:type="dxa"/>
          </w:tcPr>
          <w:p>
            <w:pPr>
              <w:pStyle w:val="TableParagraph"/>
              <w:spacing w:line="199" w:lineRule="auto" w:before="45"/>
              <w:ind w:left="36" w:right="107"/>
              <w:jc w:val="left"/>
              <w:rPr>
                <w:sz w:val="20"/>
              </w:rPr>
            </w:pPr>
            <w:r>
              <w:rPr>
                <w:sz w:val="20"/>
              </w:rPr>
              <w:t>中央の方は上向きと報じられてはいるが、地方にはその余韻すら感じられない。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809" w:type="dxa"/>
          </w:tcPr>
          <w:p>
            <w:pPr>
              <w:pStyle w:val="TableParagraph"/>
              <w:spacing w:line="240" w:lineRule="auto" w:before="119"/>
              <w:ind w:left="36"/>
              <w:jc w:val="left"/>
              <w:rPr>
                <w:sz w:val="20"/>
              </w:rPr>
            </w:pPr>
            <w:r>
              <w:rPr>
                <w:sz w:val="20"/>
              </w:rPr>
              <w:t>良くなるという好材料が無い。</w:t>
            </w:r>
          </w:p>
        </w:tc>
      </w:tr>
      <w:tr>
        <w:trPr>
          <w:trHeight w:val="9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74" w:right="38"/>
              <w:jc w:val="center"/>
              <w:rPr>
                <w:sz w:val="20"/>
              </w:rPr>
            </w:pPr>
            <w:r>
              <w:rPr>
                <w:sz w:val="20"/>
              </w:rPr>
              <w:t>パチンコ</w:t>
            </w:r>
          </w:p>
        </w:tc>
        <w:tc>
          <w:tcPr>
            <w:tcW w:w="5809" w:type="dxa"/>
          </w:tcPr>
          <w:p>
            <w:pPr>
              <w:pStyle w:val="TableParagraph"/>
              <w:spacing w:line="224" w:lineRule="exact" w:before="10"/>
              <w:ind w:left="36" w:right="107"/>
              <w:jc w:val="both"/>
              <w:rPr>
                <w:sz w:val="20"/>
              </w:rPr>
            </w:pPr>
            <w:r>
              <w:rPr>
                <w:sz w:val="20"/>
              </w:rPr>
              <w:t>一部店舗の事業転換計画のため建設請負業者と会合するが、建設資材の高騰により建築コストが上昇しているとのこと。コスト増額等の要因により、計画の見直し、一時中断など景気には良い傾向ではないと思われる。</w:t>
            </w:r>
          </w:p>
        </w:tc>
      </w:tr>
      <w:tr>
        <w:trPr>
          <w:trHeight w:val="71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3"/>
              <w:ind w:left="74" w:right="38"/>
              <w:jc w:val="center"/>
              <w:rPr>
                <w:sz w:val="20"/>
              </w:rPr>
            </w:pPr>
            <w:r>
              <w:rPr>
                <w:sz w:val="20"/>
              </w:rPr>
              <w:t>タクシー</w:t>
            </w:r>
          </w:p>
        </w:tc>
        <w:tc>
          <w:tcPr>
            <w:tcW w:w="5809" w:type="dxa"/>
          </w:tcPr>
          <w:p>
            <w:pPr>
              <w:pStyle w:val="TableParagraph"/>
              <w:spacing w:line="224" w:lineRule="exact" w:before="24"/>
              <w:ind w:left="36" w:right="107"/>
              <w:jc w:val="both"/>
              <w:rPr>
                <w:sz w:val="20"/>
              </w:rPr>
            </w:pPr>
            <w:r>
              <w:rPr>
                <w:sz w:val="20"/>
              </w:rPr>
              <w:t>新幹線工事、六カ所の工事等その他仕事も少なくなり、先行き不透明となり、自分の職場に対する不安もあり、全く無駄にできなくなっている。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スナック</w:t>
            </w:r>
          </w:p>
        </w:tc>
        <w:tc>
          <w:tcPr>
            <w:tcW w:w="5809" w:type="dxa"/>
          </w:tcPr>
          <w:p>
            <w:pPr>
              <w:pStyle w:val="TableParagraph"/>
              <w:spacing w:line="240" w:lineRule="auto" w:before="119"/>
              <w:ind w:left="36"/>
              <w:jc w:val="left"/>
              <w:rPr>
                <w:sz w:val="20"/>
              </w:rPr>
            </w:pPr>
            <w:r>
              <w:rPr>
                <w:sz w:val="20"/>
              </w:rPr>
              <w:t>良くなる材料が無い。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215"/>
              <w:ind w:left="74" w:right="38"/>
              <w:jc w:val="center"/>
              <w:rPr>
                <w:sz w:val="20"/>
              </w:rPr>
            </w:pPr>
            <w:r>
              <w:rPr>
                <w:sz w:val="20"/>
              </w:rPr>
              <w:t>一般小売店</w:t>
            </w:r>
          </w:p>
        </w:tc>
        <w:tc>
          <w:tcPr>
            <w:tcW w:w="5809" w:type="dxa"/>
          </w:tcPr>
          <w:p>
            <w:pPr>
              <w:pStyle w:val="TableParagraph"/>
              <w:spacing w:line="199" w:lineRule="auto" w:before="141"/>
              <w:ind w:left="36" w:right="107"/>
              <w:jc w:val="left"/>
              <w:rPr>
                <w:sz w:val="20"/>
              </w:rPr>
            </w:pPr>
            <w:r>
              <w:rPr>
                <w:sz w:val="20"/>
              </w:rPr>
              <w:t>公共事業に頼りがちな下北です。仕事が無ければ、状況が好転することは無さそうです。</w:t>
            </w:r>
          </w:p>
        </w:tc>
      </w:tr>
      <w:tr>
        <w:trPr>
          <w:trHeight w:val="71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一般飲食店</w:t>
            </w:r>
          </w:p>
        </w:tc>
        <w:tc>
          <w:tcPr>
            <w:tcW w:w="5809" w:type="dxa"/>
          </w:tcPr>
          <w:p>
            <w:pPr>
              <w:pStyle w:val="TableParagraph"/>
              <w:spacing w:line="238" w:lineRule="exact"/>
              <w:ind w:left="36"/>
              <w:jc w:val="left"/>
              <w:rPr>
                <w:sz w:val="20"/>
              </w:rPr>
            </w:pPr>
            <w:r>
              <w:rPr>
                <w:sz w:val="20"/>
              </w:rPr>
              <w:t>目の前に良くなる材料が何も無いから。下北合併によって、何</w:t>
            </w:r>
          </w:p>
          <w:p>
            <w:pPr>
              <w:pStyle w:val="TableParagraph"/>
              <w:spacing w:line="222" w:lineRule="exact" w:before="13"/>
              <w:ind w:left="36" w:right="107"/>
              <w:jc w:val="left"/>
              <w:rPr>
                <w:sz w:val="20"/>
              </w:rPr>
            </w:pPr>
            <w:r>
              <w:rPr>
                <w:sz w:val="20"/>
              </w:rPr>
              <w:t>か変わることがあるのかなと思っても、大きな村東通村が合併しないのは、自分の村のことしか考えないから。</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レストラン</w:t>
            </w:r>
          </w:p>
        </w:tc>
        <w:tc>
          <w:tcPr>
            <w:tcW w:w="5809" w:type="dxa"/>
          </w:tcPr>
          <w:p>
            <w:pPr>
              <w:pStyle w:val="TableParagraph"/>
              <w:spacing w:line="224" w:lineRule="exact" w:before="26"/>
              <w:ind w:left="36" w:right="107"/>
              <w:jc w:val="both"/>
              <w:rPr>
                <w:sz w:val="20"/>
              </w:rPr>
            </w:pPr>
            <w:r>
              <w:rPr>
                <w:sz w:val="20"/>
              </w:rPr>
              <w:t>将来への不安は増すばかりです。安定した職に就き収入が一定すれば景気も良くなると思う。でも、今の状態では変わらないでしょう。</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スナック</w:t>
            </w:r>
          </w:p>
        </w:tc>
        <w:tc>
          <w:tcPr>
            <w:tcW w:w="5809" w:type="dxa"/>
          </w:tcPr>
          <w:p>
            <w:pPr>
              <w:pStyle w:val="TableParagraph"/>
              <w:spacing w:line="224" w:lineRule="exact" w:before="26"/>
              <w:ind w:left="36" w:right="107"/>
              <w:jc w:val="both"/>
              <w:rPr>
                <w:sz w:val="20"/>
              </w:rPr>
            </w:pPr>
            <w:r>
              <w:rPr>
                <w:sz w:val="20"/>
              </w:rPr>
              <w:t>大企業で中国に進出とかデジタル関連の業種、またリストラの完了した企業はそれなりに良いと思いますが、地方の零細企業はまだまだです。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809" w:type="dxa"/>
          </w:tcPr>
          <w:p>
            <w:pPr>
              <w:pStyle w:val="TableParagraph"/>
              <w:spacing w:line="240" w:lineRule="auto" w:before="119"/>
              <w:ind w:left="36"/>
              <w:jc w:val="left"/>
              <w:rPr>
                <w:sz w:val="20"/>
              </w:rPr>
            </w:pPr>
            <w:r>
              <w:rPr>
                <w:sz w:val="20"/>
              </w:rPr>
              <w:t>今すぐに景気が良くなるとは思えない。</w:t>
            </w:r>
          </w:p>
        </w:tc>
      </w:tr>
      <w:tr>
        <w:trPr>
          <w:trHeight w:val="9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7"/>
              </w:rPr>
            </w:pPr>
          </w:p>
          <w:p>
            <w:pPr>
              <w:pStyle w:val="TableParagraph"/>
              <w:spacing w:line="199" w:lineRule="auto"/>
              <w:ind w:left="292" w:right="52" w:hanging="202"/>
              <w:jc w:val="left"/>
              <w:rPr>
                <w:sz w:val="20"/>
              </w:rPr>
            </w:pPr>
            <w:r>
              <w:rPr>
                <w:sz w:val="20"/>
              </w:rPr>
              <w:t>ガソリンスタンド</w:t>
            </w:r>
          </w:p>
        </w:tc>
        <w:tc>
          <w:tcPr>
            <w:tcW w:w="5809" w:type="dxa"/>
          </w:tcPr>
          <w:p>
            <w:pPr>
              <w:pStyle w:val="TableParagraph"/>
              <w:spacing w:line="199" w:lineRule="auto" w:before="124"/>
              <w:ind w:left="36" w:right="107"/>
              <w:jc w:val="left"/>
              <w:rPr>
                <w:sz w:val="20"/>
              </w:rPr>
            </w:pPr>
            <w:r>
              <w:rPr>
                <w:spacing w:val="-1"/>
                <w:sz w:val="20"/>
              </w:rPr>
              <w:t>現在より悪くなるとは思えませんが、良くなる材料が無く、た</w:t>
            </w:r>
            <w:r>
              <w:rPr>
                <w:sz w:val="20"/>
              </w:rPr>
              <w:t>だ陽春となり商工会議所が中心となり観光客の増加が期待さ </w:t>
            </w:r>
            <w:r>
              <w:rPr>
                <w:spacing w:val="-1"/>
                <w:sz w:val="20"/>
              </w:rPr>
              <w:t>れ、５月から恐山の開山があり、景気の上向きが望まれます。</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199" w:lineRule="auto" w:before="45"/>
              <w:ind w:left="494" w:right="52" w:hanging="404"/>
              <w:jc w:val="left"/>
              <w:rPr>
                <w:sz w:val="20"/>
              </w:rPr>
            </w:pPr>
            <w:r>
              <w:rPr>
                <w:sz w:val="20"/>
              </w:rPr>
              <w:t>電気機械製造</w:t>
            </w:r>
          </w:p>
        </w:tc>
        <w:tc>
          <w:tcPr>
            <w:tcW w:w="5809" w:type="dxa"/>
          </w:tcPr>
          <w:p>
            <w:pPr>
              <w:pStyle w:val="TableParagraph"/>
              <w:spacing w:line="199" w:lineRule="auto" w:before="45"/>
              <w:ind w:left="36" w:right="107"/>
              <w:jc w:val="left"/>
              <w:rPr>
                <w:sz w:val="20"/>
              </w:rPr>
            </w:pPr>
            <w:r>
              <w:rPr>
                <w:sz w:val="20"/>
              </w:rPr>
              <w:t>客先からの情報では、当分オーダーが減ることはないとの回答を得ているから。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食料品製造</w:t>
            </w:r>
          </w:p>
        </w:tc>
        <w:tc>
          <w:tcPr>
            <w:tcW w:w="5809" w:type="dxa"/>
          </w:tcPr>
          <w:p>
            <w:pPr>
              <w:pStyle w:val="TableParagraph"/>
              <w:spacing w:line="199" w:lineRule="auto" w:before="45"/>
              <w:ind w:left="36" w:right="308"/>
              <w:jc w:val="left"/>
              <w:rPr>
                <w:sz w:val="20"/>
              </w:rPr>
            </w:pPr>
            <w:r>
              <w:rPr>
                <w:sz w:val="20"/>
              </w:rPr>
              <w:t>桜祭りを控えて期待していたところだが、桜が早咲きだという。前倒しになった分、不透明である。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広告・デザイン</w:t>
            </w:r>
          </w:p>
        </w:tc>
        <w:tc>
          <w:tcPr>
            <w:tcW w:w="5809" w:type="dxa"/>
          </w:tcPr>
          <w:p>
            <w:pPr>
              <w:pStyle w:val="TableParagraph"/>
              <w:spacing w:line="199" w:lineRule="auto" w:before="45"/>
              <w:ind w:left="36" w:right="107"/>
              <w:jc w:val="left"/>
              <w:rPr>
                <w:sz w:val="20"/>
              </w:rPr>
            </w:pPr>
            <w:r>
              <w:rPr>
                <w:sz w:val="20"/>
              </w:rPr>
              <w:t>株価も上昇してきており、中央では景気の回復を感じてきている様だが、県内には好転するだけの要因は無し。</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809" w:type="dxa"/>
          </w:tcPr>
          <w:p>
            <w:pPr>
              <w:pStyle w:val="TableParagraph"/>
              <w:spacing w:line="240" w:lineRule="auto" w:before="119"/>
              <w:ind w:left="36"/>
              <w:jc w:val="left"/>
              <w:rPr>
                <w:sz w:val="20"/>
              </w:rPr>
            </w:pPr>
            <w:r>
              <w:rPr>
                <w:sz w:val="20"/>
              </w:rPr>
              <w:t>中央の景気回復から青森県へ波及するには時間がかかる。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飲料品製造</w:t>
            </w:r>
          </w:p>
        </w:tc>
        <w:tc>
          <w:tcPr>
            <w:tcW w:w="5809" w:type="dxa"/>
          </w:tcPr>
          <w:p>
            <w:pPr>
              <w:pStyle w:val="TableParagraph"/>
              <w:spacing w:line="199" w:lineRule="auto" w:before="28"/>
              <w:ind w:left="36" w:right="107"/>
              <w:jc w:val="left"/>
              <w:rPr>
                <w:sz w:val="20"/>
              </w:rPr>
            </w:pPr>
            <w:r>
              <w:rPr>
                <w:sz w:val="20"/>
              </w:rPr>
              <w:t>株式市場が賑わっています。景気にとってはこのうえない状況を生み出していると思います。それでも、津軽の庭先には、</w:t>
            </w:r>
          </w:p>
          <w:p>
            <w:pPr>
              <w:pStyle w:val="TableParagraph"/>
              <w:spacing w:line="221" w:lineRule="exact"/>
              <w:ind w:left="36"/>
              <w:jc w:val="left"/>
              <w:rPr>
                <w:sz w:val="20"/>
              </w:rPr>
            </w:pPr>
            <w:r>
              <w:rPr>
                <w:sz w:val="20"/>
              </w:rPr>
              <w:t>３ヶ月ではまだまだ届かないと思います。</w:t>
            </w:r>
          </w:p>
        </w:tc>
      </w:tr>
    </w:tbl>
    <w:p>
      <w:pPr>
        <w:spacing w:after="0" w:line="221" w:lineRule="exact"/>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714" w:hRule="atLeast"/>
        </w:trPr>
        <w:tc>
          <w:tcPr>
            <w:tcW w:w="1505" w:type="dxa"/>
            <w:vMerge w:val="restart"/>
          </w:tcPr>
          <w:p>
            <w:pPr>
              <w:pStyle w:val="TableParagraph"/>
              <w:spacing w:line="254" w:lineRule="exact"/>
              <w:ind w:left="208"/>
              <w:jc w:val="left"/>
              <w:rPr>
                <w:sz w:val="22"/>
              </w:rPr>
            </w:pPr>
            <w:r>
              <w:rPr>
                <w:sz w:val="22"/>
              </w:rPr>
              <w:t>変わらない</w:t>
            </w: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141"/>
              <w:ind w:left="393" w:right="52" w:hanging="303"/>
              <w:jc w:val="left"/>
              <w:rPr>
                <w:sz w:val="20"/>
              </w:rPr>
            </w:pPr>
            <w:r>
              <w:rPr>
                <w:sz w:val="20"/>
              </w:rPr>
              <w:t>紙・パルプ製造</w:t>
            </w:r>
          </w:p>
        </w:tc>
        <w:tc>
          <w:tcPr>
            <w:tcW w:w="5809" w:type="dxa"/>
          </w:tcPr>
          <w:p>
            <w:pPr>
              <w:pStyle w:val="TableParagraph"/>
              <w:spacing w:line="224" w:lineRule="exact" w:before="26"/>
              <w:ind w:left="36" w:right="107"/>
              <w:jc w:val="both"/>
              <w:rPr>
                <w:sz w:val="20"/>
              </w:rPr>
            </w:pPr>
            <w:r>
              <w:rPr>
                <w:sz w:val="20"/>
              </w:rPr>
              <w:t>輸入諸資材の高騰が製造業へ与える影響が懸念されるが、円高下でも輸出産業に力強さがあり、現況は当面維持されるものと思われる。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393" w:right="52" w:hanging="303"/>
              <w:jc w:val="left"/>
              <w:rPr>
                <w:sz w:val="20"/>
              </w:rPr>
            </w:pPr>
            <w:r>
              <w:rPr>
                <w:sz w:val="20"/>
              </w:rPr>
              <w:t>広告・デザイン</w:t>
            </w:r>
          </w:p>
        </w:tc>
        <w:tc>
          <w:tcPr>
            <w:tcW w:w="5809" w:type="dxa"/>
          </w:tcPr>
          <w:p>
            <w:pPr>
              <w:pStyle w:val="TableParagraph"/>
              <w:spacing w:line="224" w:lineRule="exact" w:before="26"/>
              <w:ind w:left="36" w:right="107"/>
              <w:jc w:val="both"/>
              <w:rPr>
                <w:sz w:val="20"/>
              </w:rPr>
            </w:pPr>
            <w:r>
              <w:rPr>
                <w:sz w:val="20"/>
              </w:rPr>
              <w:t>正直、先が見えないという感じがする。今の現状を良い方向に進めるためには、新しい企画や切り口、オリジナリティを模索する必要性がある。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食料品製造</w:t>
            </w:r>
          </w:p>
        </w:tc>
        <w:tc>
          <w:tcPr>
            <w:tcW w:w="5809" w:type="dxa"/>
          </w:tcPr>
          <w:p>
            <w:pPr>
              <w:pStyle w:val="TableParagraph"/>
              <w:spacing w:line="199" w:lineRule="auto" w:before="45"/>
              <w:ind w:left="36" w:right="107"/>
              <w:jc w:val="left"/>
              <w:rPr>
                <w:sz w:val="20"/>
              </w:rPr>
            </w:pPr>
            <w:r>
              <w:rPr>
                <w:sz w:val="20"/>
              </w:rPr>
              <w:t>食品に関しては、低価格品が主体で、高級品にまで手を出さない。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飲料品製造</w:t>
            </w:r>
          </w:p>
        </w:tc>
        <w:tc>
          <w:tcPr>
            <w:tcW w:w="5809" w:type="dxa"/>
          </w:tcPr>
          <w:p>
            <w:pPr>
              <w:pStyle w:val="TableParagraph"/>
              <w:spacing w:line="224" w:lineRule="exact" w:before="26"/>
              <w:ind w:left="36" w:right="107"/>
              <w:jc w:val="both"/>
              <w:rPr>
                <w:sz w:val="20"/>
              </w:rPr>
            </w:pPr>
            <w:r>
              <w:rPr>
                <w:sz w:val="20"/>
              </w:rPr>
              <w:t>不当廉売で公取から注意を受けた方に聞いてみました。「値上げしたら客が来なくなる」勝ち組の見えにくい青森県では、消費者は全面的にハイエナ・ハゲタカでしかないとの認識。</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食料品製造</w:t>
            </w:r>
          </w:p>
        </w:tc>
        <w:tc>
          <w:tcPr>
            <w:tcW w:w="5809" w:type="dxa"/>
          </w:tcPr>
          <w:p>
            <w:pPr>
              <w:pStyle w:val="TableParagraph"/>
              <w:spacing w:line="240" w:lineRule="auto" w:before="119"/>
              <w:ind w:left="36"/>
              <w:jc w:val="left"/>
              <w:rPr>
                <w:sz w:val="20"/>
              </w:rPr>
            </w:pPr>
            <w:r>
              <w:rPr>
                <w:sz w:val="20"/>
              </w:rPr>
              <w:t>良くなることを望むが、変わらないのでは。</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雇用</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199" w:lineRule="auto" w:before="45"/>
              <w:ind w:left="393" w:right="52" w:hanging="303"/>
              <w:jc w:val="left"/>
              <w:rPr>
                <w:sz w:val="20"/>
              </w:rPr>
            </w:pPr>
            <w:r>
              <w:rPr>
                <w:sz w:val="20"/>
              </w:rPr>
              <w:t>新聞社求人広告</w:t>
            </w:r>
          </w:p>
        </w:tc>
        <w:tc>
          <w:tcPr>
            <w:tcW w:w="5809" w:type="dxa"/>
          </w:tcPr>
          <w:p>
            <w:pPr>
              <w:pStyle w:val="TableParagraph"/>
              <w:spacing w:line="199" w:lineRule="auto" w:before="45"/>
              <w:ind w:left="36" w:right="107"/>
              <w:jc w:val="left"/>
              <w:rPr>
                <w:sz w:val="20"/>
              </w:rPr>
            </w:pPr>
            <w:r>
              <w:rPr>
                <w:sz w:val="20"/>
              </w:rPr>
              <w:t>中央の動きが上向きつつあり、期待感もあるが、地元への波及効果は暫く先になりそう。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求人情報誌</w:t>
            </w:r>
          </w:p>
        </w:tc>
        <w:tc>
          <w:tcPr>
            <w:tcW w:w="5809" w:type="dxa"/>
          </w:tcPr>
          <w:p>
            <w:pPr>
              <w:pStyle w:val="TableParagraph"/>
              <w:spacing w:line="199" w:lineRule="auto" w:before="45"/>
              <w:ind w:left="36" w:right="107"/>
              <w:jc w:val="left"/>
              <w:rPr>
                <w:sz w:val="20"/>
              </w:rPr>
            </w:pPr>
            <w:r>
              <w:rPr>
                <w:sz w:val="20"/>
              </w:rPr>
              <w:t>毎年春から夏にかけて、景気の上向きを期待するが、上向きになる材料が見えない。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141"/>
              <w:ind w:left="393" w:right="52" w:hanging="303"/>
              <w:jc w:val="left"/>
              <w:rPr>
                <w:sz w:val="20"/>
              </w:rPr>
            </w:pPr>
            <w:r>
              <w:rPr>
                <w:sz w:val="20"/>
              </w:rPr>
              <w:t>新聞社求人広告</w:t>
            </w:r>
          </w:p>
        </w:tc>
        <w:tc>
          <w:tcPr>
            <w:tcW w:w="5809" w:type="dxa"/>
          </w:tcPr>
          <w:p>
            <w:pPr>
              <w:pStyle w:val="TableParagraph"/>
              <w:spacing w:line="224" w:lineRule="exact" w:before="26"/>
              <w:ind w:left="36" w:right="107"/>
              <w:jc w:val="both"/>
              <w:rPr>
                <w:sz w:val="20"/>
              </w:rPr>
            </w:pPr>
            <w:r>
              <w:rPr>
                <w:sz w:val="20"/>
              </w:rPr>
              <w:t>スーパー、専門店間の競争は、激化しているが、地元商店は依然として客の回転率が悪い話を聞く。ピザなどの専門店はいくらか持ち直した感じ。</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45"/>
              <w:ind w:left="393" w:right="52" w:hanging="303"/>
              <w:jc w:val="left"/>
              <w:rPr>
                <w:sz w:val="20"/>
              </w:rPr>
            </w:pPr>
            <w:r>
              <w:rPr>
                <w:sz w:val="20"/>
              </w:rPr>
              <w:t>新聞社求人広告</w:t>
            </w:r>
          </w:p>
        </w:tc>
        <w:tc>
          <w:tcPr>
            <w:tcW w:w="5809" w:type="dxa"/>
          </w:tcPr>
          <w:p>
            <w:pPr>
              <w:pStyle w:val="TableParagraph"/>
              <w:spacing w:line="199" w:lineRule="auto" w:before="45"/>
              <w:ind w:left="36" w:right="107"/>
              <w:jc w:val="left"/>
              <w:rPr>
                <w:sz w:val="20"/>
              </w:rPr>
            </w:pPr>
            <w:r>
              <w:rPr>
                <w:sz w:val="20"/>
              </w:rPr>
              <w:t>新幹線効果も消えて、地元に明るい話題、材料は何も無い。中心商店街も閉店・廃業の店が増え、空洞化が進んでいる。</w:t>
            </w:r>
          </w:p>
        </w:tc>
      </w:tr>
      <w:tr>
        <w:trPr>
          <w:trHeight w:val="714" w:hRule="atLeast"/>
        </w:trPr>
        <w:tc>
          <w:tcPr>
            <w:tcW w:w="1505" w:type="dxa"/>
            <w:vMerge w:val="restart"/>
          </w:tcPr>
          <w:p>
            <w:pPr>
              <w:pStyle w:val="TableParagraph"/>
              <w:spacing w:line="254" w:lineRule="exact"/>
              <w:ind w:left="97"/>
              <w:jc w:val="left"/>
              <w:rPr>
                <w:sz w:val="22"/>
              </w:rPr>
            </w:pPr>
            <w:r>
              <w:rPr>
                <w:sz w:val="22"/>
              </w:rPr>
              <w:t>やや悪くなる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215"/>
              <w:ind w:left="74" w:right="38"/>
              <w:jc w:val="center"/>
              <w:rPr>
                <w:sz w:val="20"/>
              </w:rPr>
            </w:pPr>
            <w:r>
              <w:rPr>
                <w:sz w:val="20"/>
              </w:rPr>
              <w:t>百貨店</w:t>
            </w:r>
          </w:p>
        </w:tc>
        <w:tc>
          <w:tcPr>
            <w:tcW w:w="5809" w:type="dxa"/>
          </w:tcPr>
          <w:p>
            <w:pPr>
              <w:pStyle w:val="TableParagraph"/>
              <w:spacing w:line="199" w:lineRule="auto" w:before="141"/>
              <w:ind w:left="36" w:right="107"/>
              <w:jc w:val="left"/>
              <w:rPr>
                <w:sz w:val="20"/>
              </w:rPr>
            </w:pPr>
            <w:r>
              <w:rPr>
                <w:sz w:val="20"/>
              </w:rPr>
              <w:t>総額表示が、個人需要に悪影響を与える事を予測。業態によっては、実質的な５％を値下げにより、売り上げ減もありうる。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競輪場</w:t>
            </w:r>
          </w:p>
        </w:tc>
        <w:tc>
          <w:tcPr>
            <w:tcW w:w="5809" w:type="dxa"/>
          </w:tcPr>
          <w:p>
            <w:pPr>
              <w:pStyle w:val="TableParagraph"/>
              <w:spacing w:line="240" w:lineRule="auto" w:before="119"/>
              <w:ind w:left="36"/>
              <w:jc w:val="left"/>
              <w:rPr>
                <w:sz w:val="20"/>
              </w:rPr>
            </w:pPr>
            <w:r>
              <w:rPr>
                <w:sz w:val="20"/>
              </w:rPr>
              <w:t>車券売り上げが増える要素が見あたらない。</w:t>
            </w:r>
          </w:p>
        </w:tc>
      </w:tr>
      <w:tr>
        <w:trPr>
          <w:trHeight w:val="52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809" w:type="dxa"/>
          </w:tcPr>
          <w:p>
            <w:pPr>
              <w:pStyle w:val="TableParagraph"/>
              <w:spacing w:line="199" w:lineRule="auto" w:before="45"/>
              <w:ind w:left="36" w:right="107"/>
              <w:jc w:val="left"/>
              <w:rPr>
                <w:sz w:val="20"/>
              </w:rPr>
            </w:pPr>
            <w:r>
              <w:rPr>
                <w:sz w:val="20"/>
              </w:rPr>
              <w:t>天候不順による農業の不振に加え、市県の予算の締め付けがこれからじわじわと各業界を締め付けていくと思われる。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809" w:type="dxa"/>
          </w:tcPr>
          <w:p>
            <w:pPr>
              <w:pStyle w:val="TableParagraph"/>
              <w:spacing w:line="199" w:lineRule="auto" w:before="46"/>
              <w:ind w:left="36" w:right="107"/>
              <w:jc w:val="left"/>
              <w:rPr>
                <w:sz w:val="20"/>
              </w:rPr>
            </w:pPr>
            <w:r>
              <w:rPr>
                <w:sz w:val="20"/>
              </w:rPr>
              <w:t>中央の方では景気回復傾向にあると言われているが、本県においては、その兆しが全く見あたらない。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スナック</w:t>
            </w:r>
          </w:p>
        </w:tc>
        <w:tc>
          <w:tcPr>
            <w:tcW w:w="5809" w:type="dxa"/>
          </w:tcPr>
          <w:p>
            <w:pPr>
              <w:pStyle w:val="TableParagraph"/>
              <w:spacing w:line="199" w:lineRule="auto" w:before="45"/>
              <w:ind w:left="36" w:right="107"/>
              <w:jc w:val="left"/>
              <w:rPr>
                <w:sz w:val="20"/>
              </w:rPr>
            </w:pPr>
            <w:r>
              <w:rPr>
                <w:sz w:val="20"/>
              </w:rPr>
              <w:t>悪いのは飲食業だけなのか知りたい程です。とにかくそれなりに努力して頑張るのみです。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観光名所等</w:t>
            </w:r>
          </w:p>
        </w:tc>
        <w:tc>
          <w:tcPr>
            <w:tcW w:w="5809" w:type="dxa"/>
          </w:tcPr>
          <w:p>
            <w:pPr>
              <w:pStyle w:val="TableParagraph"/>
              <w:spacing w:line="199" w:lineRule="auto" w:before="45"/>
              <w:ind w:left="36" w:right="107"/>
              <w:jc w:val="left"/>
              <w:rPr>
                <w:sz w:val="20"/>
              </w:rPr>
            </w:pPr>
            <w:r>
              <w:rPr>
                <w:sz w:val="20"/>
              </w:rPr>
              <w:t>五所川原立ちねぷたオープンや黒石の伝承館のように、行政主体の施設に今後の動向が気になる。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809" w:type="dxa"/>
          </w:tcPr>
          <w:p>
            <w:pPr>
              <w:pStyle w:val="TableParagraph"/>
              <w:spacing w:line="199" w:lineRule="auto" w:before="45"/>
              <w:ind w:left="36" w:right="107"/>
              <w:jc w:val="left"/>
              <w:rPr>
                <w:sz w:val="20"/>
              </w:rPr>
            </w:pPr>
            <w:r>
              <w:rPr>
                <w:sz w:val="20"/>
              </w:rPr>
              <w:t>年金改変、消費税内税による高くなったイメージがあるし公務員の天下りで税金も減らない。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スーパー</w:t>
            </w:r>
          </w:p>
        </w:tc>
        <w:tc>
          <w:tcPr>
            <w:tcW w:w="5809" w:type="dxa"/>
          </w:tcPr>
          <w:p>
            <w:pPr>
              <w:pStyle w:val="TableParagraph"/>
              <w:spacing w:line="240" w:lineRule="auto" w:before="119"/>
              <w:ind w:left="36"/>
              <w:jc w:val="left"/>
              <w:rPr>
                <w:sz w:val="20"/>
              </w:rPr>
            </w:pPr>
            <w:r>
              <w:rPr>
                <w:sz w:val="20"/>
              </w:rPr>
              <w:t>競合店との価格競争も今後継続される事が予想されるため。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7"/>
              <w:jc w:val="center"/>
              <w:rPr>
                <w:sz w:val="20"/>
              </w:rPr>
            </w:pPr>
            <w:r>
              <w:rPr>
                <w:sz w:val="20"/>
              </w:rPr>
              <w:t>商店街</w:t>
            </w:r>
          </w:p>
        </w:tc>
        <w:tc>
          <w:tcPr>
            <w:tcW w:w="5809" w:type="dxa"/>
          </w:tcPr>
          <w:p>
            <w:pPr>
              <w:pStyle w:val="TableParagraph"/>
              <w:spacing w:line="240" w:lineRule="auto" w:before="119"/>
              <w:ind w:left="36"/>
              <w:jc w:val="left"/>
              <w:rPr>
                <w:sz w:val="20"/>
              </w:rPr>
            </w:pPr>
            <w:r>
              <w:rPr>
                <w:sz w:val="20"/>
              </w:rPr>
              <w:t>消費税総額表示が消費者心理に微妙に影響を及ぼす。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3" w:hanging="202"/>
              <w:jc w:val="left"/>
              <w:rPr>
                <w:sz w:val="20"/>
              </w:rPr>
            </w:pPr>
            <w:r>
              <w:rPr>
                <w:sz w:val="20"/>
              </w:rPr>
              <w:t>ガソリンスタンド</w:t>
            </w:r>
          </w:p>
        </w:tc>
        <w:tc>
          <w:tcPr>
            <w:tcW w:w="5809" w:type="dxa"/>
          </w:tcPr>
          <w:p>
            <w:pPr>
              <w:pStyle w:val="TableParagraph"/>
              <w:spacing w:line="240" w:lineRule="auto" w:before="119"/>
              <w:ind w:left="36"/>
              <w:jc w:val="left"/>
              <w:rPr>
                <w:sz w:val="20"/>
              </w:rPr>
            </w:pPr>
            <w:r>
              <w:rPr>
                <w:sz w:val="20"/>
              </w:rPr>
              <w:t>建設関連と運輸の仕事が減っているようだ。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下北</w:t>
            </w:r>
          </w:p>
        </w:tc>
        <w:tc>
          <w:tcPr>
            <w:tcW w:w="1173" w:type="dxa"/>
          </w:tcPr>
          <w:p>
            <w:pPr>
              <w:pStyle w:val="TableParagraph"/>
              <w:spacing w:line="199" w:lineRule="auto" w:before="45"/>
              <w:ind w:left="494" w:right="53" w:hanging="404"/>
              <w:jc w:val="left"/>
              <w:rPr>
                <w:sz w:val="20"/>
              </w:rPr>
            </w:pPr>
            <w:r>
              <w:rPr>
                <w:sz w:val="20"/>
              </w:rPr>
              <w:t>都市型ホテル</w:t>
            </w:r>
          </w:p>
        </w:tc>
        <w:tc>
          <w:tcPr>
            <w:tcW w:w="5809" w:type="dxa"/>
          </w:tcPr>
          <w:p>
            <w:pPr>
              <w:pStyle w:val="TableParagraph"/>
              <w:spacing w:line="240" w:lineRule="auto" w:before="119"/>
              <w:ind w:left="36"/>
              <w:jc w:val="left"/>
              <w:rPr>
                <w:sz w:val="20"/>
              </w:rPr>
            </w:pPr>
            <w:r>
              <w:rPr>
                <w:sz w:val="20"/>
              </w:rPr>
              <w:t>ツアーの出足が鈍く、年々参加者数減となっている。</w:t>
            </w:r>
          </w:p>
        </w:tc>
      </w:tr>
      <w:tr>
        <w:trPr>
          <w:trHeight w:val="714" w:hRule="atLeast"/>
        </w:trPr>
        <w:tc>
          <w:tcPr>
            <w:tcW w:w="1505" w:type="dxa"/>
            <w:vMerge w:val="restart"/>
          </w:tcPr>
          <w:p>
            <w:pPr>
              <w:pStyle w:val="TableParagraph"/>
              <w:spacing w:line="254" w:lineRule="exact"/>
              <w:ind w:left="318"/>
              <w:jc w:val="left"/>
              <w:rPr>
                <w:sz w:val="22"/>
              </w:rPr>
            </w:pPr>
            <w:r>
              <w:rPr>
                <w:sz w:val="22"/>
              </w:rPr>
              <w:t>悪くなる</w:t>
            </w:r>
          </w:p>
        </w:tc>
        <w:tc>
          <w:tcPr>
            <w:tcW w:w="511" w:type="dxa"/>
            <w:vMerge w:val="restart"/>
          </w:tcPr>
          <w:p>
            <w:pPr>
              <w:pStyle w:val="TableParagraph"/>
              <w:spacing w:line="229" w:lineRule="exact"/>
              <w:ind w:left="61"/>
              <w:jc w:val="left"/>
              <w:rPr>
                <w:sz w:val="20"/>
              </w:rPr>
            </w:pPr>
            <w:r>
              <w:rPr>
                <w:sz w:val="20"/>
              </w:rPr>
              <w:t>家計</w:t>
            </w:r>
          </w:p>
        </w:tc>
        <w:tc>
          <w:tcPr>
            <w:tcW w:w="511" w:type="dxa"/>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215"/>
              <w:ind w:left="74" w:right="37"/>
              <w:jc w:val="center"/>
              <w:rPr>
                <w:sz w:val="20"/>
              </w:rPr>
            </w:pPr>
            <w:r>
              <w:rPr>
                <w:sz w:val="20"/>
              </w:rPr>
              <w:t>タクシー</w:t>
            </w:r>
          </w:p>
        </w:tc>
        <w:tc>
          <w:tcPr>
            <w:tcW w:w="5809" w:type="dxa"/>
          </w:tcPr>
          <w:p>
            <w:pPr>
              <w:pStyle w:val="TableParagraph"/>
              <w:spacing w:line="199" w:lineRule="auto" w:before="141"/>
              <w:ind w:left="36" w:right="107"/>
              <w:jc w:val="left"/>
              <w:rPr>
                <w:sz w:val="20"/>
              </w:rPr>
            </w:pPr>
            <w:r>
              <w:rPr>
                <w:sz w:val="20"/>
              </w:rPr>
              <w:t>春の行楽、観光シーズンを迎えるにあたり、予約で入ってこない。国体での大移動による安価パックに移行している。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7"/>
              <w:jc w:val="center"/>
              <w:rPr>
                <w:sz w:val="20"/>
              </w:rPr>
            </w:pPr>
            <w:r>
              <w:rPr>
                <w:sz w:val="20"/>
              </w:rPr>
              <w:t>スナック</w:t>
            </w:r>
          </w:p>
        </w:tc>
        <w:tc>
          <w:tcPr>
            <w:tcW w:w="5809" w:type="dxa"/>
          </w:tcPr>
          <w:p>
            <w:pPr>
              <w:pStyle w:val="TableParagraph"/>
              <w:spacing w:line="199" w:lineRule="auto" w:before="45"/>
              <w:ind w:left="36" w:right="308"/>
              <w:jc w:val="left"/>
              <w:rPr>
                <w:sz w:val="20"/>
              </w:rPr>
            </w:pPr>
            <w:r>
              <w:rPr>
                <w:sz w:val="20"/>
              </w:rPr>
              <w:t>銀行でも倒産するのではないか。古くからの店は辞めているし、お客様は来ないし、先が真っ暗です。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45"/>
              <w:ind w:left="191" w:right="52" w:hanging="101"/>
              <w:jc w:val="left"/>
              <w:rPr>
                <w:sz w:val="20"/>
              </w:rPr>
            </w:pPr>
            <w:r>
              <w:rPr>
                <w:sz w:val="20"/>
              </w:rPr>
              <w:t>観光型ホテル・旅館</w:t>
            </w:r>
          </w:p>
        </w:tc>
        <w:tc>
          <w:tcPr>
            <w:tcW w:w="5809" w:type="dxa"/>
          </w:tcPr>
          <w:p>
            <w:pPr>
              <w:pStyle w:val="TableParagraph"/>
              <w:spacing w:line="199" w:lineRule="auto" w:before="45"/>
              <w:ind w:left="36" w:right="308"/>
              <w:jc w:val="left"/>
              <w:rPr>
                <w:sz w:val="20"/>
              </w:rPr>
            </w:pPr>
            <w:r>
              <w:rPr>
                <w:sz w:val="20"/>
              </w:rPr>
              <w:t>去年対比で見るのが悪いかもしれないが、個人客の動きが悪い。</w:t>
            </w:r>
          </w:p>
        </w:tc>
      </w:tr>
    </w:tbl>
    <w:p>
      <w:pPr>
        <w:spacing w:after="0" w:line="199"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714" w:hRule="atLeast"/>
        </w:trPr>
        <w:tc>
          <w:tcPr>
            <w:tcW w:w="1505" w:type="dxa"/>
            <w:vMerge w:val="restart"/>
          </w:tcPr>
          <w:p>
            <w:pPr>
              <w:pStyle w:val="TableParagraph"/>
              <w:spacing w:line="254" w:lineRule="exact"/>
              <w:ind w:left="318"/>
              <w:jc w:val="left"/>
              <w:rPr>
                <w:sz w:val="22"/>
              </w:rPr>
            </w:pPr>
            <w:r>
              <w:rPr>
                <w:sz w:val="22"/>
              </w:rPr>
              <w:t>悪くなる</w:t>
            </w:r>
          </w:p>
        </w:tc>
        <w:tc>
          <w:tcPr>
            <w:tcW w:w="511" w:type="dxa"/>
          </w:tcPr>
          <w:p>
            <w:pPr>
              <w:pStyle w:val="TableParagraph"/>
              <w:spacing w:line="229" w:lineRule="exact"/>
              <w:ind w:left="18" w:right="33"/>
              <w:jc w:val="center"/>
              <w:rPr>
                <w:sz w:val="20"/>
              </w:rPr>
            </w:pPr>
            <w:r>
              <w:rPr>
                <w:sz w:val="20"/>
              </w:rPr>
              <w:t>家計</w:t>
            </w:r>
          </w:p>
        </w:tc>
        <w:tc>
          <w:tcPr>
            <w:tcW w:w="511" w:type="dxa"/>
          </w:tcPr>
          <w:p>
            <w:pPr>
              <w:pStyle w:val="TableParagraph"/>
              <w:spacing w:line="229" w:lineRule="exact"/>
              <w:ind w:left="62"/>
              <w:jc w:val="left"/>
              <w:rPr>
                <w:sz w:val="20"/>
              </w:rPr>
            </w:pPr>
            <w:r>
              <w:rPr>
                <w:sz w:val="20"/>
              </w:rPr>
              <w:t>下北</w:t>
            </w:r>
          </w:p>
        </w:tc>
        <w:tc>
          <w:tcPr>
            <w:tcW w:w="1173" w:type="dxa"/>
          </w:tcPr>
          <w:p>
            <w:pPr>
              <w:pStyle w:val="TableParagraph"/>
              <w:spacing w:line="240" w:lineRule="auto" w:before="215"/>
              <w:ind w:left="74" w:right="38"/>
              <w:jc w:val="center"/>
              <w:rPr>
                <w:sz w:val="20"/>
              </w:rPr>
            </w:pPr>
            <w:r>
              <w:rPr>
                <w:sz w:val="20"/>
              </w:rPr>
              <w:t>コンビニ</w:t>
            </w:r>
          </w:p>
        </w:tc>
        <w:tc>
          <w:tcPr>
            <w:tcW w:w="5809" w:type="dxa"/>
          </w:tcPr>
          <w:p>
            <w:pPr>
              <w:pStyle w:val="TableParagraph"/>
              <w:spacing w:line="224" w:lineRule="exact" w:before="26"/>
              <w:ind w:left="36" w:right="107"/>
              <w:jc w:val="both"/>
              <w:rPr>
                <w:sz w:val="20"/>
              </w:rPr>
            </w:pPr>
            <w:r>
              <w:rPr>
                <w:sz w:val="20"/>
              </w:rPr>
              <w:t>新規雇用が無いうえに、リストラ、倒産など、働きたいのに働き口がないという状態である。しかし、その状態を打開する方法もみあたらない。</w:t>
            </w:r>
          </w:p>
        </w:tc>
      </w:tr>
      <w:tr>
        <w:trPr>
          <w:trHeight w:val="522" w:hRule="atLeast"/>
        </w:trPr>
        <w:tc>
          <w:tcPr>
            <w:tcW w:w="1505" w:type="dxa"/>
            <w:vMerge/>
            <w:tcBorders>
              <w:top w:val="nil"/>
            </w:tcBorders>
          </w:tcPr>
          <w:p>
            <w:pPr>
              <w:rPr>
                <w:sz w:val="2"/>
                <w:szCs w:val="2"/>
              </w:rPr>
            </w:pPr>
          </w:p>
        </w:tc>
        <w:tc>
          <w:tcPr>
            <w:tcW w:w="511" w:type="dxa"/>
          </w:tcPr>
          <w:p>
            <w:pPr>
              <w:pStyle w:val="TableParagraph"/>
              <w:spacing w:line="229" w:lineRule="exact"/>
              <w:ind w:left="42" w:right="7"/>
              <w:jc w:val="center"/>
              <w:rPr>
                <w:sz w:val="20"/>
              </w:rPr>
            </w:pPr>
            <w:r>
              <w:rPr>
                <w:sz w:val="20"/>
              </w:rPr>
              <w:t>企業</w:t>
            </w: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建設</w:t>
            </w:r>
          </w:p>
        </w:tc>
        <w:tc>
          <w:tcPr>
            <w:tcW w:w="5809" w:type="dxa"/>
          </w:tcPr>
          <w:p>
            <w:pPr>
              <w:pStyle w:val="TableParagraph"/>
              <w:spacing w:line="199" w:lineRule="auto" w:before="45"/>
              <w:ind w:left="36" w:right="107"/>
              <w:jc w:val="left"/>
              <w:rPr>
                <w:sz w:val="20"/>
              </w:rPr>
            </w:pPr>
            <w:r>
              <w:rPr>
                <w:sz w:val="20"/>
              </w:rPr>
              <w:t>財政再建に取り組むなか、公共工事が確実に減少していき、更に競争の激化から、採算性の低い工事が増えている。</w:t>
            </w:r>
          </w:p>
        </w:tc>
      </w:tr>
    </w:tbl>
    <w:p>
      <w:pPr>
        <w:spacing w:after="0" w:line="199" w:lineRule="auto"/>
        <w:jc w:val="left"/>
        <w:rPr>
          <w:sz w:val="20"/>
        </w:rPr>
        <w:sectPr>
          <w:pgSz w:w="11900" w:h="16840"/>
          <w:pgMar w:header="0" w:footer="768" w:top="1420" w:bottom="960" w:left="1000" w:right="1000"/>
        </w:sectPr>
      </w:pPr>
    </w:p>
    <w:p>
      <w:pPr>
        <w:spacing w:before="84"/>
        <w:ind w:left="192" w:right="0" w:firstLine="0"/>
        <w:jc w:val="left"/>
        <w:rPr>
          <w:sz w:val="28"/>
        </w:rPr>
      </w:pPr>
      <w:r>
        <w:rPr>
          <w:sz w:val="28"/>
        </w:rPr>
        <w:t>５．参考</w:t>
      </w:r>
    </w:p>
    <w:p>
      <w:pPr>
        <w:spacing w:before="328"/>
        <w:ind w:left="187" w:right="0" w:firstLine="0"/>
        <w:jc w:val="left"/>
        <w:rPr>
          <w:sz w:val="24"/>
        </w:rPr>
      </w:pPr>
      <w:r>
        <w:rPr>
          <w:sz w:val="24"/>
        </w:rPr>
        <w:t>（参考１）景気の現状判断</w:t>
      </w:r>
    </w:p>
    <w:p>
      <w:pPr>
        <w:pStyle w:val="BodyText"/>
        <w:spacing w:before="1"/>
        <w:rPr>
          <w:sz w:val="25"/>
        </w:rPr>
      </w:pPr>
    </w:p>
    <w:p>
      <w:pPr>
        <w:pStyle w:val="BodyTex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395"/>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99</w:t>
            </w:r>
          </w:p>
        </w:tc>
        <w:tc>
          <w:tcPr>
            <w:tcW w:w="4226" w:type="dxa"/>
            <w:gridSpan w:val="3"/>
            <w:shd w:val="clear" w:color="auto" w:fill="CCFFFF"/>
          </w:tcPr>
          <w:p>
            <w:pPr>
              <w:pStyle w:val="TableParagraph"/>
              <w:ind w:left="1552" w:right="1513"/>
              <w:jc w:val="center"/>
              <w:rPr>
                <w:sz w:val="22"/>
              </w:rPr>
            </w:pPr>
            <w:r>
              <w:rPr>
                <w:sz w:val="22"/>
              </w:rPr>
              <w:t>平成１５年</w:t>
            </w:r>
          </w:p>
        </w:tc>
        <w:tc>
          <w:tcPr>
            <w:tcW w:w="2804" w:type="dxa"/>
            <w:gridSpan w:val="2"/>
            <w:shd w:val="clear" w:color="auto" w:fill="CCFFCC"/>
          </w:tcPr>
          <w:p>
            <w:pPr>
              <w:pStyle w:val="TableParagraph"/>
              <w:ind w:left="707"/>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8"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21.0</w:t>
            </w:r>
          </w:p>
        </w:tc>
        <w:tc>
          <w:tcPr>
            <w:tcW w:w="1408" w:type="dxa"/>
          </w:tcPr>
          <w:p>
            <w:pPr>
              <w:pStyle w:val="TableParagraph"/>
              <w:ind w:right="128"/>
              <w:rPr>
                <w:sz w:val="22"/>
              </w:rPr>
            </w:pPr>
            <w:r>
              <w:rPr>
                <w:sz w:val="22"/>
              </w:rPr>
              <w:t>21.2</w:t>
            </w:r>
          </w:p>
        </w:tc>
        <w:tc>
          <w:tcPr>
            <w:tcW w:w="1409" w:type="dxa"/>
          </w:tcPr>
          <w:p>
            <w:pPr>
              <w:pStyle w:val="TableParagraph"/>
              <w:ind w:right="129"/>
              <w:rPr>
                <w:sz w:val="22"/>
              </w:rPr>
            </w:pPr>
            <w:r>
              <w:rPr>
                <w:sz w:val="22"/>
              </w:rPr>
              <w:t>25.8</w:t>
            </w:r>
          </w:p>
        </w:tc>
        <w:tc>
          <w:tcPr>
            <w:tcW w:w="1409" w:type="dxa"/>
          </w:tcPr>
          <w:p>
            <w:pPr>
              <w:pStyle w:val="TableParagraph"/>
              <w:ind w:right="129"/>
              <w:rPr>
                <w:sz w:val="22"/>
              </w:rPr>
            </w:pPr>
            <w:r>
              <w:rPr>
                <w:sz w:val="22"/>
              </w:rPr>
              <w:t>27.6</w:t>
            </w:r>
          </w:p>
        </w:tc>
        <w:tc>
          <w:tcPr>
            <w:tcW w:w="1395" w:type="dxa"/>
          </w:tcPr>
          <w:p>
            <w:pPr>
              <w:pStyle w:val="TableParagraph"/>
              <w:ind w:right="130"/>
              <w:rPr>
                <w:sz w:val="22"/>
              </w:rPr>
            </w:pPr>
            <w:r>
              <w:rPr>
                <w:sz w:val="22"/>
              </w:rPr>
              <w:t>29.8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21.1</w:t>
            </w:r>
          </w:p>
        </w:tc>
        <w:tc>
          <w:tcPr>
            <w:tcW w:w="1408" w:type="dxa"/>
          </w:tcPr>
          <w:p>
            <w:pPr>
              <w:pStyle w:val="TableParagraph"/>
              <w:ind w:right="126"/>
              <w:rPr>
                <w:sz w:val="22"/>
              </w:rPr>
            </w:pPr>
            <w:r>
              <w:rPr>
                <w:sz w:val="22"/>
              </w:rPr>
              <w:t>19.9</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29.6</w:t>
            </w:r>
          </w:p>
        </w:tc>
        <w:tc>
          <w:tcPr>
            <w:tcW w:w="1395" w:type="dxa"/>
          </w:tcPr>
          <w:p>
            <w:pPr>
              <w:pStyle w:val="TableParagraph"/>
              <w:ind w:right="128"/>
              <w:rPr>
                <w:sz w:val="22"/>
              </w:rPr>
            </w:pPr>
            <w:r>
              <w:rPr>
                <w:sz w:val="22"/>
              </w:rPr>
              <w:t>29.4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21.7</w:t>
            </w:r>
          </w:p>
        </w:tc>
        <w:tc>
          <w:tcPr>
            <w:tcW w:w="1408" w:type="dxa"/>
          </w:tcPr>
          <w:p>
            <w:pPr>
              <w:pStyle w:val="TableParagraph"/>
              <w:ind w:right="126"/>
              <w:rPr>
                <w:sz w:val="22"/>
              </w:rPr>
            </w:pPr>
            <w:r>
              <w:rPr>
                <w:sz w:val="22"/>
              </w:rPr>
              <w:t>19.2</w:t>
            </w:r>
          </w:p>
        </w:tc>
        <w:tc>
          <w:tcPr>
            <w:tcW w:w="1409" w:type="dxa"/>
          </w:tcPr>
          <w:p>
            <w:pPr>
              <w:pStyle w:val="TableParagraph"/>
              <w:ind w:right="127"/>
              <w:rPr>
                <w:sz w:val="22"/>
              </w:rPr>
            </w:pPr>
            <w:r>
              <w:rPr>
                <w:sz w:val="22"/>
              </w:rPr>
              <w:t>22.5</w:t>
            </w:r>
          </w:p>
        </w:tc>
        <w:tc>
          <w:tcPr>
            <w:tcW w:w="1409" w:type="dxa"/>
          </w:tcPr>
          <w:p>
            <w:pPr>
              <w:pStyle w:val="TableParagraph"/>
              <w:ind w:right="127"/>
              <w:rPr>
                <w:sz w:val="22"/>
              </w:rPr>
            </w:pPr>
            <w:r>
              <w:rPr>
                <w:sz w:val="22"/>
              </w:rPr>
              <w:t>27.6</w:t>
            </w:r>
          </w:p>
        </w:tc>
        <w:tc>
          <w:tcPr>
            <w:tcW w:w="1395" w:type="dxa"/>
          </w:tcPr>
          <w:p>
            <w:pPr>
              <w:pStyle w:val="TableParagraph"/>
              <w:ind w:right="128"/>
              <w:rPr>
                <w:sz w:val="22"/>
              </w:rPr>
            </w:pPr>
            <w:r>
              <w:rPr>
                <w:sz w:val="22"/>
              </w:rPr>
              <w:t>34.5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25.0</w:t>
            </w:r>
          </w:p>
        </w:tc>
        <w:tc>
          <w:tcPr>
            <w:tcW w:w="1408" w:type="dxa"/>
          </w:tcPr>
          <w:p>
            <w:pPr>
              <w:pStyle w:val="TableParagraph"/>
              <w:ind w:right="126"/>
              <w:rPr>
                <w:sz w:val="22"/>
              </w:rPr>
            </w:pPr>
            <w:r>
              <w:rPr>
                <w:sz w:val="22"/>
              </w:rPr>
              <w:t>15.9</w:t>
            </w:r>
          </w:p>
        </w:tc>
        <w:tc>
          <w:tcPr>
            <w:tcW w:w="1409" w:type="dxa"/>
          </w:tcPr>
          <w:p>
            <w:pPr>
              <w:pStyle w:val="TableParagraph"/>
              <w:ind w:right="127"/>
              <w:rPr>
                <w:sz w:val="22"/>
              </w:rPr>
            </w:pPr>
            <w:r>
              <w:rPr>
                <w:sz w:val="22"/>
              </w:rPr>
              <w:t>27.1</w:t>
            </w:r>
          </w:p>
        </w:tc>
        <w:tc>
          <w:tcPr>
            <w:tcW w:w="1409" w:type="dxa"/>
          </w:tcPr>
          <w:p>
            <w:pPr>
              <w:pStyle w:val="TableParagraph"/>
              <w:ind w:right="127"/>
              <w:rPr>
                <w:sz w:val="22"/>
              </w:rPr>
            </w:pPr>
            <w:r>
              <w:rPr>
                <w:sz w:val="22"/>
              </w:rPr>
              <w:t>38.6</w:t>
            </w:r>
          </w:p>
        </w:tc>
        <w:tc>
          <w:tcPr>
            <w:tcW w:w="1395"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18.8</w:t>
            </w:r>
          </w:p>
        </w:tc>
        <w:tc>
          <w:tcPr>
            <w:tcW w:w="1408" w:type="dxa"/>
          </w:tcPr>
          <w:p>
            <w:pPr>
              <w:pStyle w:val="TableParagraph"/>
              <w:ind w:right="126"/>
              <w:rPr>
                <w:sz w:val="22"/>
              </w:rPr>
            </w:pPr>
            <w:r>
              <w:rPr>
                <w:sz w:val="22"/>
              </w:rPr>
              <w:t>23.1</w:t>
            </w:r>
          </w:p>
        </w:tc>
        <w:tc>
          <w:tcPr>
            <w:tcW w:w="1409" w:type="dxa"/>
          </w:tcPr>
          <w:p>
            <w:pPr>
              <w:pStyle w:val="TableParagraph"/>
              <w:ind w:right="127"/>
              <w:rPr>
                <w:sz w:val="22"/>
              </w:rPr>
            </w:pPr>
            <w:r>
              <w:rPr>
                <w:sz w:val="22"/>
              </w:rPr>
              <w:t>28.0</w:t>
            </w:r>
          </w:p>
        </w:tc>
        <w:tc>
          <w:tcPr>
            <w:tcW w:w="1409" w:type="dxa"/>
          </w:tcPr>
          <w:p>
            <w:pPr>
              <w:pStyle w:val="TableParagraph"/>
              <w:ind w:right="127"/>
              <w:rPr>
                <w:sz w:val="22"/>
              </w:rPr>
            </w:pPr>
            <w:r>
              <w:rPr>
                <w:sz w:val="22"/>
              </w:rPr>
              <w:t>30.0</w:t>
            </w:r>
          </w:p>
        </w:tc>
        <w:tc>
          <w:tcPr>
            <w:tcW w:w="1395" w:type="dxa"/>
          </w:tcPr>
          <w:p>
            <w:pPr>
              <w:pStyle w:val="TableParagraph"/>
              <w:ind w:right="128"/>
              <w:rPr>
                <w:sz w:val="22"/>
              </w:rPr>
            </w:pPr>
            <w:r>
              <w:rPr>
                <w:sz w:val="22"/>
              </w:rPr>
              <w:t>29.6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20.0</w:t>
            </w:r>
          </w:p>
        </w:tc>
        <w:tc>
          <w:tcPr>
            <w:tcW w:w="1408" w:type="dxa"/>
          </w:tcPr>
          <w:p>
            <w:pPr>
              <w:pStyle w:val="TableParagraph"/>
              <w:ind w:right="126"/>
              <w:rPr>
                <w:sz w:val="22"/>
              </w:rPr>
            </w:pPr>
            <w:r>
              <w:rPr>
                <w:sz w:val="22"/>
              </w:rPr>
              <w:t>16.7</w:t>
            </w:r>
          </w:p>
        </w:tc>
        <w:tc>
          <w:tcPr>
            <w:tcW w:w="1409" w:type="dxa"/>
          </w:tcPr>
          <w:p>
            <w:pPr>
              <w:pStyle w:val="TableParagraph"/>
              <w:ind w:right="127"/>
              <w:rPr>
                <w:sz w:val="22"/>
              </w:rPr>
            </w:pPr>
            <w:r>
              <w:rPr>
                <w:sz w:val="22"/>
              </w:rPr>
              <w:t>20.8</w:t>
            </w:r>
          </w:p>
        </w:tc>
        <w:tc>
          <w:tcPr>
            <w:tcW w:w="1409" w:type="dxa"/>
          </w:tcPr>
          <w:p>
            <w:pPr>
              <w:pStyle w:val="TableParagraph"/>
              <w:ind w:right="127"/>
              <w:rPr>
                <w:sz w:val="22"/>
              </w:rPr>
            </w:pPr>
            <w:r>
              <w:rPr>
                <w:sz w:val="22"/>
              </w:rPr>
              <w:t>20.0</w:t>
            </w:r>
          </w:p>
        </w:tc>
        <w:tc>
          <w:tcPr>
            <w:tcW w:w="1395" w:type="dxa"/>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21.9</w:t>
            </w:r>
          </w:p>
        </w:tc>
        <w:tc>
          <w:tcPr>
            <w:tcW w:w="1408" w:type="dxa"/>
          </w:tcPr>
          <w:p>
            <w:pPr>
              <w:pStyle w:val="TableParagraph"/>
              <w:ind w:right="126"/>
              <w:rPr>
                <w:sz w:val="22"/>
              </w:rPr>
            </w:pPr>
            <w:r>
              <w:rPr>
                <w:sz w:val="22"/>
              </w:rPr>
              <w:t>23.6</w:t>
            </w:r>
          </w:p>
        </w:tc>
        <w:tc>
          <w:tcPr>
            <w:tcW w:w="1409" w:type="dxa"/>
          </w:tcPr>
          <w:p>
            <w:pPr>
              <w:pStyle w:val="TableParagraph"/>
              <w:ind w:right="127"/>
              <w:rPr>
                <w:sz w:val="22"/>
              </w:rPr>
            </w:pPr>
            <w:r>
              <w:rPr>
                <w:sz w:val="22"/>
              </w:rPr>
              <w:t>31.9</w:t>
            </w:r>
          </w:p>
        </w:tc>
        <w:tc>
          <w:tcPr>
            <w:tcW w:w="1409" w:type="dxa"/>
          </w:tcPr>
          <w:p>
            <w:pPr>
              <w:pStyle w:val="TableParagraph"/>
              <w:ind w:right="127"/>
              <w:rPr>
                <w:sz w:val="22"/>
              </w:rPr>
            </w:pPr>
            <w:r>
              <w:rPr>
                <w:sz w:val="22"/>
              </w:rPr>
              <w:t>19.4</w:t>
            </w:r>
          </w:p>
        </w:tc>
        <w:tc>
          <w:tcPr>
            <w:tcW w:w="1395" w:type="dxa"/>
          </w:tcPr>
          <w:p>
            <w:pPr>
              <w:pStyle w:val="TableParagraph"/>
              <w:ind w:right="128"/>
              <w:rPr>
                <w:sz w:val="22"/>
              </w:rPr>
            </w:pPr>
            <w:r>
              <w:rPr>
                <w:sz w:val="22"/>
              </w:rPr>
              <w:t>29.2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17.9</w:t>
            </w:r>
          </w:p>
        </w:tc>
        <w:tc>
          <w:tcPr>
            <w:tcW w:w="1408" w:type="dxa"/>
          </w:tcPr>
          <w:p>
            <w:pPr>
              <w:pStyle w:val="TableParagraph"/>
              <w:ind w:right="126"/>
              <w:rPr>
                <w:sz w:val="22"/>
              </w:rPr>
            </w:pPr>
            <w:r>
              <w:rPr>
                <w:sz w:val="22"/>
              </w:rPr>
              <w:t>28.6</w:t>
            </w:r>
          </w:p>
        </w:tc>
        <w:tc>
          <w:tcPr>
            <w:tcW w:w="1409" w:type="dxa"/>
          </w:tcPr>
          <w:p>
            <w:pPr>
              <w:pStyle w:val="TableParagraph"/>
              <w:ind w:right="127"/>
              <w:rPr>
                <w:sz w:val="22"/>
              </w:rPr>
            </w:pPr>
            <w:r>
              <w:rPr>
                <w:sz w:val="22"/>
              </w:rPr>
              <w:t>17.9</w:t>
            </w:r>
          </w:p>
        </w:tc>
        <w:tc>
          <w:tcPr>
            <w:tcW w:w="1409" w:type="dxa"/>
          </w:tcPr>
          <w:p>
            <w:pPr>
              <w:pStyle w:val="TableParagraph"/>
              <w:ind w:right="127"/>
              <w:rPr>
                <w:sz w:val="22"/>
              </w:rPr>
            </w:pPr>
            <w:r>
              <w:rPr>
                <w:sz w:val="22"/>
              </w:rPr>
              <w:t>28.6</w:t>
            </w:r>
          </w:p>
        </w:tc>
        <w:tc>
          <w:tcPr>
            <w:tcW w:w="1395" w:type="dxa"/>
          </w:tcPr>
          <w:p>
            <w:pPr>
              <w:pStyle w:val="TableParagraph"/>
              <w:ind w:right="128"/>
              <w:rPr>
                <w:sz w:val="22"/>
              </w:rPr>
            </w:pPr>
            <w:r>
              <w:rPr>
                <w:sz w:val="22"/>
              </w:rPr>
              <w:t>35.7</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395"/>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0" w:lineRule="auto" w:before="94"/>
              <w:ind w:left="489"/>
              <w:jc w:val="left"/>
              <w:rPr>
                <w:sz w:val="22"/>
              </w:rPr>
            </w:pPr>
            <w:r>
              <w:rPr>
                <w:sz w:val="22"/>
              </w:rPr>
              <w:t>良い</w:t>
            </w:r>
          </w:p>
        </w:tc>
        <w:tc>
          <w:tcPr>
            <w:tcW w:w="1408" w:type="dxa"/>
            <w:shd w:val="clear" w:color="auto" w:fill="CCFFCC"/>
          </w:tcPr>
          <w:p>
            <w:pPr>
              <w:pStyle w:val="TableParagraph"/>
              <w:spacing w:line="240" w:lineRule="auto" w:before="94"/>
              <w:ind w:left="266"/>
              <w:jc w:val="left"/>
              <w:rPr>
                <w:sz w:val="22"/>
              </w:rPr>
            </w:pPr>
            <w:r>
              <w:rPr>
                <w:sz w:val="22"/>
              </w:rPr>
              <w:t>やや良い</w:t>
            </w:r>
          </w:p>
        </w:tc>
        <w:tc>
          <w:tcPr>
            <w:tcW w:w="1409" w:type="dxa"/>
            <w:shd w:val="clear" w:color="auto" w:fill="CCFFCC"/>
          </w:tcPr>
          <w:p>
            <w:pPr>
              <w:pStyle w:val="TableParagraph"/>
              <w:spacing w:line="199" w:lineRule="auto" w:before="12"/>
              <w:ind w:left="265" w:right="118" w:hanging="113"/>
              <w:jc w:val="left"/>
              <w:rPr>
                <w:sz w:val="22"/>
              </w:rPr>
            </w:pPr>
            <w:r>
              <w:rPr>
                <w:sz w:val="22"/>
              </w:rPr>
              <w:t>どちらとも言えない</w:t>
            </w:r>
          </w:p>
        </w:tc>
        <w:tc>
          <w:tcPr>
            <w:tcW w:w="1409" w:type="dxa"/>
            <w:shd w:val="clear" w:color="auto" w:fill="CCFFCC"/>
          </w:tcPr>
          <w:p>
            <w:pPr>
              <w:pStyle w:val="TableParagraph"/>
              <w:spacing w:line="240" w:lineRule="auto" w:before="94"/>
              <w:ind w:left="265"/>
              <w:jc w:val="left"/>
              <w:rPr>
                <w:sz w:val="22"/>
              </w:rPr>
            </w:pPr>
            <w:r>
              <w:rPr>
                <w:sz w:val="22"/>
              </w:rPr>
              <w:t>やや悪い</w:t>
            </w:r>
          </w:p>
        </w:tc>
        <w:tc>
          <w:tcPr>
            <w:tcW w:w="1395" w:type="dxa"/>
            <w:shd w:val="clear" w:color="auto" w:fill="CCFFCC"/>
          </w:tcPr>
          <w:p>
            <w:pPr>
              <w:pStyle w:val="TableParagraph"/>
              <w:spacing w:line="240" w:lineRule="auto" w:before="94"/>
              <w:ind w:left="481"/>
              <w:jc w:val="left"/>
              <w:rPr>
                <w:sz w:val="22"/>
              </w:rPr>
            </w:pPr>
            <w:r>
              <w:rPr>
                <w:sz w:val="22"/>
              </w:rPr>
              <w:t>悪い</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3.2</w:t>
            </w:r>
          </w:p>
        </w:tc>
        <w:tc>
          <w:tcPr>
            <w:tcW w:w="1409" w:type="dxa"/>
          </w:tcPr>
          <w:p>
            <w:pPr>
              <w:pStyle w:val="TableParagraph"/>
              <w:ind w:right="127"/>
              <w:rPr>
                <w:sz w:val="22"/>
              </w:rPr>
            </w:pPr>
            <w:r>
              <w:rPr>
                <w:sz w:val="22"/>
              </w:rPr>
              <w:t>17.2</w:t>
            </w:r>
          </w:p>
        </w:tc>
        <w:tc>
          <w:tcPr>
            <w:tcW w:w="1409" w:type="dxa"/>
          </w:tcPr>
          <w:p>
            <w:pPr>
              <w:pStyle w:val="TableParagraph"/>
              <w:ind w:right="127"/>
              <w:rPr>
                <w:sz w:val="22"/>
              </w:rPr>
            </w:pPr>
            <w:r>
              <w:rPr>
                <w:sz w:val="22"/>
              </w:rPr>
              <w:t>39.8</w:t>
            </w:r>
          </w:p>
        </w:tc>
        <w:tc>
          <w:tcPr>
            <w:tcW w:w="1395" w:type="dxa"/>
          </w:tcPr>
          <w:p>
            <w:pPr>
              <w:pStyle w:val="TableParagraph"/>
              <w:ind w:right="128"/>
              <w:rPr>
                <w:sz w:val="22"/>
              </w:rPr>
            </w:pPr>
            <w:r>
              <w:rPr>
                <w:sz w:val="22"/>
              </w:rPr>
              <w:t>39.8</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平成１５年</w:t>
              <w:tab/>
              <w:t>７月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9" w:type="dxa"/>
          </w:tcPr>
          <w:p>
            <w:pPr>
              <w:pStyle w:val="TableParagraph"/>
              <w:ind w:right="127"/>
              <w:rPr>
                <w:sz w:val="22"/>
              </w:rPr>
            </w:pPr>
            <w:r>
              <w:rPr>
                <w:sz w:val="22"/>
              </w:rPr>
              <w:t>23.5</w:t>
            </w:r>
          </w:p>
        </w:tc>
        <w:tc>
          <w:tcPr>
            <w:tcW w:w="1409" w:type="dxa"/>
          </w:tcPr>
          <w:p>
            <w:pPr>
              <w:pStyle w:val="TableParagraph"/>
              <w:ind w:right="127"/>
              <w:rPr>
                <w:sz w:val="22"/>
              </w:rPr>
            </w:pPr>
            <w:r>
              <w:rPr>
                <w:sz w:val="22"/>
              </w:rPr>
              <w:t>37.8</w:t>
            </w:r>
          </w:p>
        </w:tc>
        <w:tc>
          <w:tcPr>
            <w:tcW w:w="1395" w:type="dxa"/>
          </w:tcPr>
          <w:p>
            <w:pPr>
              <w:pStyle w:val="TableParagraph"/>
              <w:ind w:right="128"/>
              <w:rPr>
                <w:sz w:val="22"/>
              </w:rPr>
            </w:pPr>
            <w:r>
              <w:rPr>
                <w:sz w:val="22"/>
              </w:rPr>
              <w:t>38.8</w:t>
            </w:r>
          </w:p>
        </w:tc>
      </w:tr>
      <w:tr>
        <w:trPr>
          <w:trHeight w:val="251" w:hRule="atLeast"/>
        </w:trPr>
        <w:tc>
          <w:tcPr>
            <w:tcW w:w="2155" w:type="dxa"/>
            <w:shd w:val="clear" w:color="auto" w:fill="CCFFCC"/>
          </w:tcPr>
          <w:p>
            <w:pPr>
              <w:pStyle w:val="TableParagraph"/>
              <w:ind w:right="16"/>
              <w:rPr>
                <w:sz w:val="22"/>
              </w:rPr>
            </w:pPr>
            <w:r>
              <w:rPr>
                <w:sz w:val="22"/>
              </w:rPr>
              <w:t>平成１５年１０月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2.0</w:t>
            </w:r>
          </w:p>
        </w:tc>
        <w:tc>
          <w:tcPr>
            <w:tcW w:w="1409" w:type="dxa"/>
          </w:tcPr>
          <w:p>
            <w:pPr>
              <w:pStyle w:val="TableParagraph"/>
              <w:ind w:right="127"/>
              <w:rPr>
                <w:sz w:val="22"/>
              </w:rPr>
            </w:pPr>
            <w:r>
              <w:rPr>
                <w:sz w:val="22"/>
              </w:rPr>
              <w:t>29.6</w:t>
            </w:r>
          </w:p>
        </w:tc>
        <w:tc>
          <w:tcPr>
            <w:tcW w:w="1409" w:type="dxa"/>
          </w:tcPr>
          <w:p>
            <w:pPr>
              <w:pStyle w:val="TableParagraph"/>
              <w:ind w:right="127"/>
              <w:rPr>
                <w:sz w:val="22"/>
              </w:rPr>
            </w:pPr>
            <w:r>
              <w:rPr>
                <w:sz w:val="22"/>
              </w:rPr>
              <w:t>37.8</w:t>
            </w:r>
          </w:p>
        </w:tc>
        <w:tc>
          <w:tcPr>
            <w:tcW w:w="1395" w:type="dxa"/>
          </w:tcPr>
          <w:p>
            <w:pPr>
              <w:pStyle w:val="TableParagraph"/>
              <w:ind w:right="128"/>
              <w:rPr>
                <w:sz w:val="22"/>
              </w:rPr>
            </w:pPr>
            <w:r>
              <w:rPr>
                <w:sz w:val="22"/>
              </w:rPr>
              <w:t>30.6</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１月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5.3</w:t>
            </w:r>
          </w:p>
        </w:tc>
        <w:tc>
          <w:tcPr>
            <w:tcW w:w="1409" w:type="dxa"/>
          </w:tcPr>
          <w:p>
            <w:pPr>
              <w:pStyle w:val="TableParagraph"/>
              <w:ind w:right="127"/>
              <w:rPr>
                <w:sz w:val="22"/>
              </w:rPr>
            </w:pPr>
            <w:r>
              <w:rPr>
                <w:sz w:val="22"/>
              </w:rPr>
              <w:t>27.4</w:t>
            </w:r>
          </w:p>
        </w:tc>
        <w:tc>
          <w:tcPr>
            <w:tcW w:w="1409" w:type="dxa"/>
          </w:tcPr>
          <w:p>
            <w:pPr>
              <w:pStyle w:val="TableParagraph"/>
              <w:ind w:right="127"/>
              <w:rPr>
                <w:sz w:val="22"/>
              </w:rPr>
            </w:pPr>
            <w:r>
              <w:rPr>
                <w:sz w:val="22"/>
              </w:rPr>
              <w:t>40.0</w:t>
            </w:r>
          </w:p>
        </w:tc>
        <w:tc>
          <w:tcPr>
            <w:tcW w:w="1395" w:type="dxa"/>
          </w:tcPr>
          <w:p>
            <w:pPr>
              <w:pStyle w:val="TableParagraph"/>
              <w:ind w:right="128"/>
              <w:rPr>
                <w:sz w:val="22"/>
              </w:rPr>
            </w:pPr>
            <w:r>
              <w:rPr>
                <w:sz w:val="22"/>
              </w:rPr>
              <w:t>27.4</w:t>
            </w:r>
          </w:p>
        </w:tc>
      </w:tr>
      <w:tr>
        <w:trPr>
          <w:trHeight w:val="251" w:hRule="atLeast"/>
        </w:trPr>
        <w:tc>
          <w:tcPr>
            <w:tcW w:w="2155" w:type="dxa"/>
            <w:shd w:val="clear" w:color="auto" w:fill="CCFFCC"/>
          </w:tcPr>
          <w:p>
            <w:pPr>
              <w:pStyle w:val="TableParagraph"/>
              <w:tabs>
                <w:tab w:pos="1341" w:val="left" w:leader="none"/>
              </w:tabs>
              <w:ind w:right="16"/>
              <w:rPr>
                <w:sz w:val="22"/>
              </w:rPr>
            </w:pPr>
            <w:r>
              <w:rPr>
                <w:sz w:val="22"/>
              </w:rPr>
              <w:t>平成１６年</w:t>
              <w:tab/>
              <w:t>４月</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9.1</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29.3</w:t>
            </w:r>
          </w:p>
        </w:tc>
        <w:tc>
          <w:tcPr>
            <w:tcW w:w="1395" w:type="dxa"/>
          </w:tcPr>
          <w:p>
            <w:pPr>
              <w:pStyle w:val="TableParagraph"/>
              <w:ind w:right="128"/>
              <w:rPr>
                <w:sz w:val="22"/>
              </w:rPr>
            </w:pPr>
            <w:r>
              <w:rPr>
                <w:sz w:val="22"/>
              </w:rPr>
              <w:t>30.3</w:t>
            </w:r>
          </w:p>
        </w:tc>
      </w:tr>
    </w:tbl>
    <w:p>
      <w:pPr>
        <w:pStyle w:val="BodyText"/>
        <w:spacing w:before="229"/>
        <w:ind w:left="394"/>
      </w:pPr>
      <w:r>
        <w:rPr/>
        <w:t>③地区別ＤＩ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8"/>
        <w:gridCol w:w="1409"/>
        <w:gridCol w:w="1409"/>
        <w:gridCol w:w="1395"/>
      </w:tblGrid>
      <w:tr>
        <w:trPr>
          <w:trHeight w:val="251" w:hRule="atLeast"/>
        </w:trPr>
        <w:tc>
          <w:tcPr>
            <w:tcW w:w="2155" w:type="dxa"/>
            <w:gridSpan w:val="2"/>
            <w:vMerge w:val="restart"/>
            <w:tcBorders>
              <w:top w:val="nil"/>
              <w:left w:val="nil"/>
            </w:tcBorders>
          </w:tcPr>
          <w:p>
            <w:pPr>
              <w:pStyle w:val="TableParagraph"/>
              <w:spacing w:line="240" w:lineRule="auto"/>
              <w:jc w:val="left"/>
              <w:rPr>
                <w:rFonts w:ascii="Times New Roman"/>
                <w:sz w:val="22"/>
              </w:rPr>
            </w:pPr>
          </w:p>
        </w:tc>
        <w:tc>
          <w:tcPr>
            <w:tcW w:w="4226" w:type="dxa"/>
            <w:gridSpan w:val="3"/>
            <w:shd w:val="clear" w:color="auto" w:fill="CCFFFF"/>
          </w:tcPr>
          <w:p>
            <w:pPr>
              <w:pStyle w:val="TableParagraph"/>
              <w:ind w:left="1552" w:right="1513"/>
              <w:jc w:val="center"/>
              <w:rPr>
                <w:sz w:val="22"/>
              </w:rPr>
            </w:pPr>
            <w:r>
              <w:rPr>
                <w:sz w:val="22"/>
              </w:rPr>
              <w:t>平成１５年</w:t>
            </w:r>
          </w:p>
        </w:tc>
        <w:tc>
          <w:tcPr>
            <w:tcW w:w="2804" w:type="dxa"/>
            <w:gridSpan w:val="2"/>
            <w:shd w:val="clear" w:color="auto" w:fill="CCFFCC"/>
          </w:tcPr>
          <w:p>
            <w:pPr>
              <w:pStyle w:val="TableParagraph"/>
              <w:ind w:left="707"/>
              <w:jc w:val="left"/>
              <w:rPr>
                <w:sz w:val="22"/>
              </w:rPr>
            </w:pPr>
            <w:r>
              <w:rPr>
                <w:sz w:val="22"/>
              </w:rPr>
              <w:t>平成１６年</w:t>
            </w:r>
          </w:p>
        </w:tc>
      </w:tr>
      <w:tr>
        <w:trPr>
          <w:trHeight w:val="251" w:hRule="atLeast"/>
        </w:trPr>
        <w:tc>
          <w:tcPr>
            <w:tcW w:w="2155" w:type="dxa"/>
            <w:gridSpan w:val="2"/>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8"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21.0</w:t>
            </w:r>
          </w:p>
        </w:tc>
        <w:tc>
          <w:tcPr>
            <w:tcW w:w="1408" w:type="dxa"/>
          </w:tcPr>
          <w:p>
            <w:pPr>
              <w:pStyle w:val="TableParagraph"/>
              <w:ind w:right="128"/>
              <w:rPr>
                <w:sz w:val="22"/>
              </w:rPr>
            </w:pPr>
            <w:r>
              <w:rPr>
                <w:sz w:val="22"/>
              </w:rPr>
              <w:t>21.2</w:t>
            </w:r>
          </w:p>
        </w:tc>
        <w:tc>
          <w:tcPr>
            <w:tcW w:w="1409" w:type="dxa"/>
          </w:tcPr>
          <w:p>
            <w:pPr>
              <w:pStyle w:val="TableParagraph"/>
              <w:ind w:right="129"/>
              <w:rPr>
                <w:sz w:val="22"/>
              </w:rPr>
            </w:pPr>
            <w:r>
              <w:rPr>
                <w:sz w:val="22"/>
              </w:rPr>
              <w:t>25.8</w:t>
            </w:r>
          </w:p>
        </w:tc>
        <w:tc>
          <w:tcPr>
            <w:tcW w:w="1409" w:type="dxa"/>
          </w:tcPr>
          <w:p>
            <w:pPr>
              <w:pStyle w:val="TableParagraph"/>
              <w:ind w:right="130"/>
              <w:rPr>
                <w:sz w:val="22"/>
              </w:rPr>
            </w:pPr>
            <w:r>
              <w:rPr>
                <w:sz w:val="22"/>
              </w:rPr>
              <w:t>27.6</w:t>
            </w:r>
          </w:p>
        </w:tc>
        <w:tc>
          <w:tcPr>
            <w:tcW w:w="1395" w:type="dxa"/>
          </w:tcPr>
          <w:p>
            <w:pPr>
              <w:pStyle w:val="TableParagraph"/>
              <w:ind w:right="130"/>
              <w:rPr>
                <w:sz w:val="22"/>
              </w:rPr>
            </w:pPr>
            <w:r>
              <w:rPr>
                <w:sz w:val="22"/>
              </w:rPr>
              <w:t>29.8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7"/>
              <w:jc w:val="left"/>
              <w:rPr>
                <w:sz w:val="22"/>
              </w:rPr>
            </w:pPr>
            <w:r>
              <w:rPr>
                <w:sz w:val="22"/>
              </w:rPr>
              <w:t>東青</w:t>
            </w:r>
          </w:p>
        </w:tc>
        <w:tc>
          <w:tcPr>
            <w:tcW w:w="1409" w:type="dxa"/>
          </w:tcPr>
          <w:p>
            <w:pPr>
              <w:pStyle w:val="TableParagraph"/>
              <w:ind w:right="127"/>
              <w:rPr>
                <w:sz w:val="22"/>
              </w:rPr>
            </w:pPr>
            <w:r>
              <w:rPr>
                <w:sz w:val="22"/>
              </w:rPr>
              <w:t>20.7</w:t>
            </w:r>
          </w:p>
        </w:tc>
        <w:tc>
          <w:tcPr>
            <w:tcW w:w="1408" w:type="dxa"/>
          </w:tcPr>
          <w:p>
            <w:pPr>
              <w:pStyle w:val="TableParagraph"/>
              <w:ind w:right="126"/>
              <w:rPr>
                <w:sz w:val="22"/>
              </w:rPr>
            </w:pPr>
            <w:r>
              <w:rPr>
                <w:sz w:val="22"/>
              </w:rPr>
              <w:t>19.2</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26.7</w:t>
            </w:r>
          </w:p>
        </w:tc>
        <w:tc>
          <w:tcPr>
            <w:tcW w:w="1395" w:type="dxa"/>
          </w:tcPr>
          <w:p>
            <w:pPr>
              <w:pStyle w:val="TableParagraph"/>
              <w:ind w:right="128"/>
              <w:rPr>
                <w:sz w:val="22"/>
              </w:rPr>
            </w:pPr>
            <w:r>
              <w:rPr>
                <w:sz w:val="22"/>
              </w:rPr>
              <w:t>24.2</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津軽</w:t>
            </w:r>
          </w:p>
        </w:tc>
        <w:tc>
          <w:tcPr>
            <w:tcW w:w="1409" w:type="dxa"/>
          </w:tcPr>
          <w:p>
            <w:pPr>
              <w:pStyle w:val="TableParagraph"/>
              <w:ind w:right="127"/>
              <w:rPr>
                <w:sz w:val="22"/>
              </w:rPr>
            </w:pPr>
            <w:r>
              <w:rPr>
                <w:sz w:val="22"/>
              </w:rPr>
              <w:t>27.8</w:t>
            </w:r>
          </w:p>
        </w:tc>
        <w:tc>
          <w:tcPr>
            <w:tcW w:w="1408" w:type="dxa"/>
          </w:tcPr>
          <w:p>
            <w:pPr>
              <w:pStyle w:val="TableParagraph"/>
              <w:ind w:right="126"/>
              <w:rPr>
                <w:sz w:val="22"/>
              </w:rPr>
            </w:pPr>
            <w:r>
              <w:rPr>
                <w:sz w:val="22"/>
              </w:rPr>
              <w:t>25.0</w:t>
            </w:r>
          </w:p>
        </w:tc>
        <w:tc>
          <w:tcPr>
            <w:tcW w:w="1409" w:type="dxa"/>
          </w:tcPr>
          <w:p>
            <w:pPr>
              <w:pStyle w:val="TableParagraph"/>
              <w:ind w:right="127"/>
              <w:rPr>
                <w:sz w:val="22"/>
              </w:rPr>
            </w:pPr>
            <w:r>
              <w:rPr>
                <w:sz w:val="22"/>
              </w:rPr>
              <w:t>28.3</w:t>
            </w:r>
          </w:p>
        </w:tc>
        <w:tc>
          <w:tcPr>
            <w:tcW w:w="1409" w:type="dxa"/>
          </w:tcPr>
          <w:p>
            <w:pPr>
              <w:pStyle w:val="TableParagraph"/>
              <w:ind w:right="127"/>
              <w:rPr>
                <w:sz w:val="22"/>
              </w:rPr>
            </w:pPr>
            <w:r>
              <w:rPr>
                <w:sz w:val="22"/>
              </w:rPr>
              <w:t>32.5</w:t>
            </w:r>
          </w:p>
        </w:tc>
        <w:tc>
          <w:tcPr>
            <w:tcW w:w="1395" w:type="dxa"/>
          </w:tcPr>
          <w:p>
            <w:pPr>
              <w:pStyle w:val="TableParagraph"/>
              <w:ind w:right="128"/>
              <w:rPr>
                <w:sz w:val="22"/>
              </w:rPr>
            </w:pPr>
            <w:r>
              <w:rPr>
                <w:sz w:val="22"/>
              </w:rPr>
              <w:t>36.2</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県南</w:t>
            </w:r>
          </w:p>
        </w:tc>
        <w:tc>
          <w:tcPr>
            <w:tcW w:w="1409" w:type="dxa"/>
          </w:tcPr>
          <w:p>
            <w:pPr>
              <w:pStyle w:val="TableParagraph"/>
              <w:ind w:right="127"/>
              <w:rPr>
                <w:sz w:val="22"/>
              </w:rPr>
            </w:pPr>
            <w:r>
              <w:rPr>
                <w:sz w:val="22"/>
              </w:rPr>
              <w:t>15.7</w:t>
            </w:r>
          </w:p>
        </w:tc>
        <w:tc>
          <w:tcPr>
            <w:tcW w:w="1408" w:type="dxa"/>
          </w:tcPr>
          <w:p>
            <w:pPr>
              <w:pStyle w:val="TableParagraph"/>
              <w:ind w:right="126"/>
              <w:rPr>
                <w:sz w:val="22"/>
              </w:rPr>
            </w:pPr>
            <w:r>
              <w:rPr>
                <w:sz w:val="22"/>
              </w:rPr>
              <w:t>17.9</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24.0</w:t>
            </w:r>
          </w:p>
        </w:tc>
        <w:tc>
          <w:tcPr>
            <w:tcW w:w="1395" w:type="dxa"/>
          </w:tcPr>
          <w:p>
            <w:pPr>
              <w:pStyle w:val="TableParagraph"/>
              <w:ind w:right="128"/>
              <w:rPr>
                <w:sz w:val="22"/>
              </w:rPr>
            </w:pPr>
            <w:r>
              <w:rPr>
                <w:sz w:val="22"/>
              </w:rPr>
              <w:t>30.8</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下北</w:t>
            </w:r>
          </w:p>
        </w:tc>
        <w:tc>
          <w:tcPr>
            <w:tcW w:w="1409" w:type="dxa"/>
          </w:tcPr>
          <w:p>
            <w:pPr>
              <w:pStyle w:val="TableParagraph"/>
              <w:ind w:right="127"/>
              <w:rPr>
                <w:sz w:val="22"/>
              </w:rPr>
            </w:pPr>
            <w:r>
              <w:rPr>
                <w:sz w:val="22"/>
              </w:rPr>
              <w:t>17.5</w:t>
            </w:r>
          </w:p>
        </w:tc>
        <w:tc>
          <w:tcPr>
            <w:tcW w:w="1408" w:type="dxa"/>
          </w:tcPr>
          <w:p>
            <w:pPr>
              <w:pStyle w:val="TableParagraph"/>
              <w:ind w:right="126"/>
              <w:rPr>
                <w:sz w:val="22"/>
              </w:rPr>
            </w:pPr>
            <w:r>
              <w:rPr>
                <w:sz w:val="22"/>
              </w:rPr>
              <w:t>25.0</w:t>
            </w:r>
          </w:p>
        </w:tc>
        <w:tc>
          <w:tcPr>
            <w:tcW w:w="1409" w:type="dxa"/>
          </w:tcPr>
          <w:p>
            <w:pPr>
              <w:pStyle w:val="TableParagraph"/>
              <w:ind w:right="127"/>
              <w:rPr>
                <w:sz w:val="22"/>
              </w:rPr>
            </w:pPr>
            <w:r>
              <w:rPr>
                <w:sz w:val="22"/>
              </w:rPr>
              <w:t>22.5</w:t>
            </w:r>
          </w:p>
        </w:tc>
        <w:tc>
          <w:tcPr>
            <w:tcW w:w="1409" w:type="dxa"/>
          </w:tcPr>
          <w:p>
            <w:pPr>
              <w:pStyle w:val="TableParagraph"/>
              <w:ind w:right="127"/>
              <w:rPr>
                <w:sz w:val="22"/>
              </w:rPr>
            </w:pPr>
            <w:r>
              <w:rPr>
                <w:sz w:val="22"/>
              </w:rPr>
              <w:t>25.0</w:t>
            </w:r>
          </w:p>
        </w:tc>
        <w:tc>
          <w:tcPr>
            <w:tcW w:w="1395" w:type="dxa"/>
          </w:tcPr>
          <w:p>
            <w:pPr>
              <w:pStyle w:val="TableParagraph"/>
              <w:ind w:right="128"/>
              <w:rPr>
                <w:sz w:val="22"/>
              </w:rPr>
            </w:pPr>
            <w:r>
              <w:rPr>
                <w:sz w:val="22"/>
              </w:rPr>
              <w:t>25.0</w:t>
            </w:r>
          </w:p>
        </w:tc>
      </w:tr>
    </w:tbl>
    <w:p>
      <w:pPr>
        <w:spacing w:after="0"/>
        <w:rPr>
          <w:sz w:val="22"/>
        </w:rPr>
        <w:sectPr>
          <w:pgSz w:w="11900" w:h="16840"/>
          <w:pgMar w:header="0" w:footer="768" w:top="1320" w:bottom="960" w:left="1000" w:right="1000"/>
        </w:sectPr>
      </w:pPr>
    </w:p>
    <w:p>
      <w:pPr>
        <w:pStyle w:val="BodyText"/>
        <w:spacing w:before="9"/>
        <w:rPr>
          <w:sz w:val="27"/>
        </w:rPr>
      </w:pPr>
    </w:p>
    <w:p>
      <w:pPr>
        <w:pStyle w:val="Heading2"/>
        <w:spacing w:before="100"/>
      </w:pPr>
      <w:r>
        <w:rPr/>
        <w:t>(参考２） その他自由意見</w:t>
      </w:r>
    </w:p>
    <w:p>
      <w:pPr>
        <w:pStyle w:val="BodyText"/>
        <w:spacing w:before="6" w:after="1"/>
        <w:rPr>
          <w:sz w:val="28"/>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3"/>
      </w:tblGrid>
      <w:tr>
        <w:trPr>
          <w:trHeight w:val="292" w:hRule="atLeast"/>
        </w:trPr>
        <w:tc>
          <w:tcPr>
            <w:tcW w:w="511" w:type="dxa"/>
            <w:shd w:val="clear" w:color="auto" w:fill="CCFFCC"/>
          </w:tcPr>
          <w:p>
            <w:pPr>
              <w:pStyle w:val="TableParagraph"/>
              <w:spacing w:line="240" w:lineRule="auto" w:before="4"/>
              <w:ind w:left="43" w:right="7"/>
              <w:jc w:val="center"/>
              <w:rPr>
                <w:sz w:val="20"/>
              </w:rPr>
            </w:pPr>
            <w:r>
              <w:rPr>
                <w:sz w:val="20"/>
              </w:rPr>
              <w:t>分野</w:t>
            </w:r>
          </w:p>
        </w:tc>
        <w:tc>
          <w:tcPr>
            <w:tcW w:w="511" w:type="dxa"/>
            <w:shd w:val="clear" w:color="auto" w:fill="CCFFCC"/>
          </w:tcPr>
          <w:p>
            <w:pPr>
              <w:pStyle w:val="TableParagraph"/>
              <w:spacing w:line="240" w:lineRule="auto" w:before="4"/>
              <w:ind w:left="43" w:right="7"/>
              <w:jc w:val="center"/>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3" w:type="dxa"/>
            <w:shd w:val="clear" w:color="auto" w:fill="CCFFCC"/>
          </w:tcPr>
          <w:p>
            <w:pPr>
              <w:pStyle w:val="TableParagraph"/>
              <w:spacing w:line="240" w:lineRule="auto" w:before="4"/>
              <w:ind w:left="3100" w:right="3062"/>
              <w:jc w:val="center"/>
              <w:rPr>
                <w:sz w:val="20"/>
              </w:rPr>
            </w:pPr>
            <w:r>
              <w:rPr>
                <w:sz w:val="20"/>
              </w:rPr>
              <w:t>自由意見</w:t>
            </w:r>
          </w:p>
        </w:tc>
      </w:tr>
      <w:tr>
        <w:trPr>
          <w:trHeight w:val="903"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3"/>
              <w:jc w:val="left"/>
              <w:rPr>
                <w:sz w:val="23"/>
              </w:rPr>
            </w:pPr>
          </w:p>
          <w:p>
            <w:pPr>
              <w:pStyle w:val="TableParagraph"/>
              <w:spacing w:line="240" w:lineRule="auto"/>
              <w:ind w:left="74" w:right="37"/>
              <w:jc w:val="center"/>
              <w:rPr>
                <w:sz w:val="20"/>
              </w:rPr>
            </w:pPr>
            <w:r>
              <w:rPr>
                <w:sz w:val="20"/>
              </w:rPr>
              <w:t>コンビニ</w:t>
            </w:r>
          </w:p>
        </w:tc>
        <w:tc>
          <w:tcPr>
            <w:tcW w:w="7023" w:type="dxa"/>
          </w:tcPr>
          <w:p>
            <w:pPr>
              <w:pStyle w:val="TableParagraph"/>
              <w:spacing w:line="224" w:lineRule="exact" w:before="10"/>
              <w:ind w:left="36" w:right="111"/>
              <w:jc w:val="both"/>
              <w:rPr>
                <w:sz w:val="20"/>
              </w:rPr>
            </w:pPr>
            <w:r>
              <w:rPr>
                <w:sz w:val="20"/>
              </w:rPr>
              <w:t>青森市は、県庁所在地なので景気は良い方ですが、地方、郡部の方の話を聞くとかなり厳しいようです。銀行関係の方も借りたいというより返済をのばしてほしいという相談が、以前より増加しているということも聞きました。業種によっては厳しいようです。</w:t>
            </w:r>
          </w:p>
        </w:tc>
      </w:tr>
      <w:tr>
        <w:trPr>
          <w:trHeight w:val="520" w:hRule="atLeast"/>
        </w:trPr>
        <w:tc>
          <w:tcPr>
            <w:tcW w:w="511" w:type="dxa"/>
          </w:tcPr>
          <w:p>
            <w:pPr>
              <w:pStyle w:val="TableParagraph"/>
              <w:spacing w:line="227" w:lineRule="exact"/>
              <w:ind w:left="43" w:right="7"/>
              <w:jc w:val="center"/>
              <w:rPr>
                <w:sz w:val="20"/>
              </w:rPr>
            </w:pPr>
            <w:r>
              <w:rPr>
                <w:sz w:val="20"/>
              </w:rPr>
              <w:t>家計</w:t>
            </w:r>
          </w:p>
        </w:tc>
        <w:tc>
          <w:tcPr>
            <w:tcW w:w="511" w:type="dxa"/>
          </w:tcPr>
          <w:p>
            <w:pPr>
              <w:pStyle w:val="TableParagraph"/>
              <w:spacing w:line="227" w:lineRule="exact"/>
              <w:ind w:left="43" w:right="7"/>
              <w:jc w:val="center"/>
              <w:rPr>
                <w:sz w:val="20"/>
              </w:rPr>
            </w:pPr>
            <w:r>
              <w:rPr>
                <w:sz w:val="20"/>
              </w:rPr>
              <w:t>東青</w:t>
            </w:r>
          </w:p>
        </w:tc>
        <w:tc>
          <w:tcPr>
            <w:tcW w:w="1173" w:type="dxa"/>
          </w:tcPr>
          <w:p>
            <w:pPr>
              <w:pStyle w:val="TableParagraph"/>
              <w:spacing w:line="240" w:lineRule="auto" w:before="117"/>
              <w:ind w:left="74" w:right="37"/>
              <w:jc w:val="center"/>
              <w:rPr>
                <w:sz w:val="20"/>
              </w:rPr>
            </w:pPr>
            <w:r>
              <w:rPr>
                <w:sz w:val="20"/>
              </w:rPr>
              <w:t>乗用車販売</w:t>
            </w:r>
          </w:p>
        </w:tc>
        <w:tc>
          <w:tcPr>
            <w:tcW w:w="7023" w:type="dxa"/>
          </w:tcPr>
          <w:p>
            <w:pPr>
              <w:pStyle w:val="TableParagraph"/>
              <w:spacing w:line="240" w:lineRule="auto" w:before="117"/>
              <w:ind w:left="36"/>
              <w:jc w:val="left"/>
              <w:rPr>
                <w:sz w:val="20"/>
              </w:rPr>
            </w:pPr>
            <w:r>
              <w:rPr>
                <w:sz w:val="20"/>
              </w:rPr>
              <w:t>特に建設関係のお客様の仕事の量、単価の安さはよく話されます。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衣料専門店</w:t>
            </w:r>
          </w:p>
        </w:tc>
        <w:tc>
          <w:tcPr>
            <w:tcW w:w="7023" w:type="dxa"/>
          </w:tcPr>
          <w:p>
            <w:pPr>
              <w:pStyle w:val="TableParagraph"/>
              <w:spacing w:line="199" w:lineRule="auto" w:before="45"/>
              <w:ind w:left="36" w:right="111"/>
              <w:jc w:val="left"/>
              <w:rPr>
                <w:sz w:val="20"/>
              </w:rPr>
            </w:pPr>
            <w:r>
              <w:rPr>
                <w:sz w:val="20"/>
              </w:rPr>
              <w:t>金融機関の融資姿勢は、きわめて厳しい。中小企業が生き残るためにも制度を考えてほしい。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商店街</w:t>
            </w:r>
          </w:p>
        </w:tc>
        <w:tc>
          <w:tcPr>
            <w:tcW w:w="7023" w:type="dxa"/>
          </w:tcPr>
          <w:p>
            <w:pPr>
              <w:pStyle w:val="TableParagraph"/>
              <w:spacing w:line="199" w:lineRule="auto" w:before="45"/>
              <w:ind w:left="36" w:right="111"/>
              <w:jc w:val="left"/>
              <w:rPr>
                <w:sz w:val="20"/>
              </w:rPr>
            </w:pPr>
            <w:r>
              <w:rPr>
                <w:sz w:val="20"/>
              </w:rPr>
              <w:t>旧松木屋跡地の開発計画が進みつつあるのが、大きな励みになる。現状、同跡地付近の通行量が減少したままです。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スナック</w:t>
            </w:r>
          </w:p>
        </w:tc>
        <w:tc>
          <w:tcPr>
            <w:tcW w:w="7023" w:type="dxa"/>
          </w:tcPr>
          <w:p>
            <w:pPr>
              <w:pStyle w:val="TableParagraph"/>
              <w:spacing w:line="240" w:lineRule="auto" w:before="119"/>
              <w:ind w:left="36"/>
              <w:jc w:val="left"/>
              <w:rPr>
                <w:sz w:val="20"/>
              </w:rPr>
            </w:pPr>
            <w:r>
              <w:rPr>
                <w:sz w:val="20"/>
              </w:rPr>
              <w:t>国会議員に国民の為に頑張ってほしい。心より願いたいです。</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199" w:lineRule="auto" w:before="141"/>
              <w:ind w:left="192" w:right="51" w:hanging="101"/>
              <w:jc w:val="left"/>
              <w:rPr>
                <w:sz w:val="20"/>
              </w:rPr>
            </w:pPr>
            <w:r>
              <w:rPr>
                <w:sz w:val="20"/>
              </w:rPr>
              <w:t>観光型ホテル・旅館</w:t>
            </w:r>
          </w:p>
        </w:tc>
        <w:tc>
          <w:tcPr>
            <w:tcW w:w="7023" w:type="dxa"/>
          </w:tcPr>
          <w:p>
            <w:pPr>
              <w:pStyle w:val="TableParagraph"/>
              <w:spacing w:line="224" w:lineRule="exact" w:before="27"/>
              <w:ind w:left="36" w:right="111"/>
              <w:jc w:val="both"/>
              <w:rPr>
                <w:sz w:val="20"/>
              </w:rPr>
            </w:pPr>
            <w:r>
              <w:rPr>
                <w:sz w:val="20"/>
              </w:rPr>
              <w:t>できましたら、青森駅前をもっと魅力のある・気軽に行ってみたくなる屋台村でも・雑貨・ビードロ・ねぶた展示・美術関係など並んでいると、とても楽しく、観光案内も進めやすくなりそうです。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199" w:lineRule="auto" w:before="45"/>
              <w:ind w:left="494" w:right="51" w:hanging="404"/>
              <w:jc w:val="left"/>
              <w:rPr>
                <w:sz w:val="20"/>
              </w:rPr>
            </w:pPr>
            <w:r>
              <w:rPr>
                <w:sz w:val="20"/>
              </w:rPr>
              <w:t>都市型ホテル</w:t>
            </w:r>
          </w:p>
        </w:tc>
        <w:tc>
          <w:tcPr>
            <w:tcW w:w="7023" w:type="dxa"/>
          </w:tcPr>
          <w:p>
            <w:pPr>
              <w:pStyle w:val="TableParagraph"/>
              <w:spacing w:line="199" w:lineRule="auto" w:before="45"/>
              <w:ind w:left="36" w:right="111"/>
              <w:jc w:val="left"/>
              <w:rPr>
                <w:sz w:val="20"/>
              </w:rPr>
            </w:pPr>
            <w:r>
              <w:rPr>
                <w:sz w:val="20"/>
              </w:rPr>
              <w:t>庶民に分かりやすい行政改革が行われないことが、不満、不理解につながっているのではないか。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旅行代理店</w:t>
            </w:r>
          </w:p>
        </w:tc>
        <w:tc>
          <w:tcPr>
            <w:tcW w:w="7023" w:type="dxa"/>
          </w:tcPr>
          <w:p>
            <w:pPr>
              <w:pStyle w:val="TableParagraph"/>
              <w:spacing w:line="199" w:lineRule="auto" w:before="45"/>
              <w:ind w:left="36" w:right="111"/>
              <w:jc w:val="left"/>
              <w:rPr>
                <w:sz w:val="20"/>
              </w:rPr>
            </w:pPr>
            <w:r>
              <w:rPr>
                <w:sz w:val="20"/>
              </w:rPr>
              <w:t>国の補助金減等、行政自体の運営が、厳しい状況が多少なりとも地域経済に影響している。イベントの縮小等。</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タクシー</w:t>
            </w:r>
          </w:p>
        </w:tc>
        <w:tc>
          <w:tcPr>
            <w:tcW w:w="7023" w:type="dxa"/>
          </w:tcPr>
          <w:p>
            <w:pPr>
              <w:pStyle w:val="TableParagraph"/>
              <w:spacing w:line="199" w:lineRule="auto" w:before="45"/>
              <w:ind w:left="36" w:right="111"/>
              <w:jc w:val="left"/>
              <w:rPr>
                <w:sz w:val="20"/>
              </w:rPr>
            </w:pPr>
            <w:r>
              <w:rPr>
                <w:sz w:val="20"/>
              </w:rPr>
              <w:t>保険料アップ等経費が掛かるのが目にみえるが、希望がみえてこない。打つ手がみつからない。</w:t>
            </w:r>
          </w:p>
        </w:tc>
      </w:tr>
      <w:tr>
        <w:trPr>
          <w:trHeight w:val="521"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美容院</w:t>
            </w:r>
          </w:p>
        </w:tc>
        <w:tc>
          <w:tcPr>
            <w:tcW w:w="7023" w:type="dxa"/>
          </w:tcPr>
          <w:p>
            <w:pPr>
              <w:pStyle w:val="TableParagraph"/>
              <w:spacing w:line="199" w:lineRule="auto" w:before="45"/>
              <w:ind w:left="36" w:right="111"/>
              <w:jc w:val="left"/>
              <w:rPr>
                <w:sz w:val="20"/>
              </w:rPr>
            </w:pPr>
            <w:r>
              <w:rPr>
                <w:sz w:val="20"/>
              </w:rPr>
              <w:t>消費税などの変更により、３月くらいからとまどいを感じている。店側も同じく変動の時を迎えた気がする。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199" w:lineRule="auto" w:before="45"/>
              <w:ind w:left="494" w:right="51" w:hanging="404"/>
              <w:jc w:val="left"/>
              <w:rPr>
                <w:sz w:val="20"/>
              </w:rPr>
            </w:pPr>
            <w:r>
              <w:rPr>
                <w:sz w:val="20"/>
              </w:rPr>
              <w:t>住宅建設販売</w:t>
            </w:r>
          </w:p>
        </w:tc>
        <w:tc>
          <w:tcPr>
            <w:tcW w:w="7023" w:type="dxa"/>
          </w:tcPr>
          <w:p>
            <w:pPr>
              <w:pStyle w:val="TableParagraph"/>
              <w:spacing w:line="199" w:lineRule="auto" w:before="45"/>
              <w:ind w:left="36" w:right="111"/>
              <w:jc w:val="left"/>
              <w:rPr>
                <w:sz w:val="20"/>
              </w:rPr>
            </w:pPr>
            <w:r>
              <w:rPr>
                <w:sz w:val="20"/>
              </w:rPr>
              <w:t>青森市は、パチンコ店と無人消費者金融施設が多い。往復し、繰り返し遊んでいる人を見たことがある。</w:t>
            </w:r>
          </w:p>
        </w:tc>
      </w:tr>
      <w:tr>
        <w:trPr>
          <w:trHeight w:val="714"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215"/>
              <w:ind w:left="74" w:right="37"/>
              <w:jc w:val="center"/>
              <w:rPr>
                <w:sz w:val="20"/>
              </w:rPr>
            </w:pPr>
            <w:r>
              <w:rPr>
                <w:sz w:val="20"/>
              </w:rPr>
              <w:t>人材派遣</w:t>
            </w:r>
          </w:p>
        </w:tc>
        <w:tc>
          <w:tcPr>
            <w:tcW w:w="7023" w:type="dxa"/>
          </w:tcPr>
          <w:p>
            <w:pPr>
              <w:pStyle w:val="TableParagraph"/>
              <w:spacing w:line="224" w:lineRule="exact" w:before="27"/>
              <w:ind w:left="36" w:right="111"/>
              <w:jc w:val="both"/>
              <w:rPr>
                <w:sz w:val="20"/>
              </w:rPr>
            </w:pPr>
            <w:r>
              <w:rPr>
                <w:sz w:val="20"/>
              </w:rPr>
              <w:t>暖冬の影響で、苦戦している業種もあると思われるが、個人的には持ち出しが減り喜ばしい。給与水準の引き下げ、年金問題、消費税の引き上げ等将来展望が開かれない現状から、消費はなるべく控えている。</w:t>
            </w:r>
          </w:p>
        </w:tc>
      </w:tr>
      <w:tr>
        <w:trPr>
          <w:trHeight w:val="522"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199" w:lineRule="auto" w:before="45"/>
              <w:ind w:left="393" w:right="51" w:hanging="303"/>
              <w:jc w:val="left"/>
              <w:rPr>
                <w:sz w:val="20"/>
              </w:rPr>
            </w:pPr>
            <w:r>
              <w:rPr>
                <w:sz w:val="20"/>
              </w:rPr>
              <w:t>新聞社求人広告</w:t>
            </w:r>
          </w:p>
        </w:tc>
        <w:tc>
          <w:tcPr>
            <w:tcW w:w="7023" w:type="dxa"/>
          </w:tcPr>
          <w:p>
            <w:pPr>
              <w:pStyle w:val="TableParagraph"/>
              <w:spacing w:line="240" w:lineRule="auto" w:before="119"/>
              <w:ind w:left="36"/>
              <w:jc w:val="left"/>
              <w:rPr>
                <w:sz w:val="20"/>
              </w:rPr>
            </w:pPr>
            <w:r>
              <w:rPr>
                <w:sz w:val="20"/>
              </w:rPr>
              <w:t>マンションの建設が続いており、関連業界の動きに期待している。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一般小売店</w:t>
            </w:r>
          </w:p>
        </w:tc>
        <w:tc>
          <w:tcPr>
            <w:tcW w:w="7023" w:type="dxa"/>
          </w:tcPr>
          <w:p>
            <w:pPr>
              <w:pStyle w:val="TableParagraph"/>
              <w:spacing w:line="199" w:lineRule="auto" w:before="45"/>
              <w:ind w:left="36" w:right="312"/>
              <w:jc w:val="left"/>
              <w:rPr>
                <w:sz w:val="20"/>
              </w:rPr>
            </w:pPr>
            <w:r>
              <w:rPr>
                <w:sz w:val="20"/>
              </w:rPr>
              <w:t>株の上昇は、景気がこれから良くなるということですので、明るくなるでしょう。事実株をやっている私も嬉しい毎日です。</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215"/>
              <w:ind w:left="74" w:right="37"/>
              <w:jc w:val="center"/>
              <w:rPr>
                <w:sz w:val="20"/>
              </w:rPr>
            </w:pPr>
            <w:r>
              <w:rPr>
                <w:sz w:val="20"/>
              </w:rPr>
              <w:t>一般飲食店</w:t>
            </w:r>
          </w:p>
        </w:tc>
        <w:tc>
          <w:tcPr>
            <w:tcW w:w="7023" w:type="dxa"/>
          </w:tcPr>
          <w:p>
            <w:pPr>
              <w:pStyle w:val="TableParagraph"/>
              <w:spacing w:line="224" w:lineRule="exact" w:before="27"/>
              <w:ind w:left="36" w:right="111"/>
              <w:jc w:val="both"/>
              <w:rPr>
                <w:sz w:val="20"/>
              </w:rPr>
            </w:pPr>
            <w:r>
              <w:rPr>
                <w:sz w:val="20"/>
              </w:rPr>
              <w:t>ベニヤの閉店により土手町の流れが変わった。土手町に来なくなって駅前に流れている。３３２号線の開通によって土手町にお客様が流れてくることを期待したい。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45"/>
              <w:ind w:left="494" w:right="51" w:hanging="404"/>
              <w:jc w:val="left"/>
              <w:rPr>
                <w:sz w:val="20"/>
              </w:rPr>
            </w:pPr>
            <w:r>
              <w:rPr>
                <w:sz w:val="20"/>
              </w:rPr>
              <w:t>都市型ホテル</w:t>
            </w:r>
          </w:p>
        </w:tc>
        <w:tc>
          <w:tcPr>
            <w:tcW w:w="7023" w:type="dxa"/>
          </w:tcPr>
          <w:p>
            <w:pPr>
              <w:pStyle w:val="TableParagraph"/>
              <w:spacing w:line="199" w:lineRule="auto" w:before="45"/>
              <w:ind w:left="36" w:right="111"/>
              <w:jc w:val="left"/>
              <w:rPr>
                <w:sz w:val="20"/>
              </w:rPr>
            </w:pPr>
            <w:r>
              <w:rPr>
                <w:sz w:val="20"/>
              </w:rPr>
              <w:t>桜の早咲きで祭りの期間が前倒しとなり、問い合わせが活発だ。宿泊部門の増収が見込める。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観光名所等</w:t>
            </w:r>
          </w:p>
        </w:tc>
        <w:tc>
          <w:tcPr>
            <w:tcW w:w="7023" w:type="dxa"/>
          </w:tcPr>
          <w:p>
            <w:pPr>
              <w:pStyle w:val="TableParagraph"/>
              <w:spacing w:line="199" w:lineRule="auto" w:before="45"/>
              <w:ind w:left="36" w:right="111"/>
              <w:jc w:val="left"/>
              <w:rPr>
                <w:sz w:val="20"/>
              </w:rPr>
            </w:pPr>
            <w:r>
              <w:rPr>
                <w:sz w:val="20"/>
              </w:rPr>
              <w:t>民が努力している観光施設に官が類似の施設を作ることに官と民の役割を無視している。腹立たしいことである。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旅行代理店</w:t>
            </w:r>
          </w:p>
        </w:tc>
        <w:tc>
          <w:tcPr>
            <w:tcW w:w="7023" w:type="dxa"/>
          </w:tcPr>
          <w:p>
            <w:pPr>
              <w:pStyle w:val="TableParagraph"/>
              <w:spacing w:line="240" w:lineRule="auto" w:before="119"/>
              <w:ind w:left="36"/>
              <w:jc w:val="left"/>
              <w:rPr>
                <w:sz w:val="20"/>
              </w:rPr>
            </w:pPr>
            <w:r>
              <w:rPr>
                <w:sz w:val="20"/>
              </w:rPr>
              <w:t>商圏のドーナツ化に歯止めが掛からないのではないか。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45"/>
              <w:ind w:left="292" w:right="51" w:hanging="202"/>
              <w:jc w:val="left"/>
              <w:rPr>
                <w:sz w:val="20"/>
              </w:rPr>
            </w:pPr>
            <w:r>
              <w:rPr>
                <w:sz w:val="20"/>
              </w:rPr>
              <w:t>ガソリンスタンド</w:t>
            </w:r>
          </w:p>
        </w:tc>
        <w:tc>
          <w:tcPr>
            <w:tcW w:w="7023" w:type="dxa"/>
          </w:tcPr>
          <w:p>
            <w:pPr>
              <w:pStyle w:val="TableParagraph"/>
              <w:spacing w:line="199" w:lineRule="auto" w:before="45"/>
              <w:ind w:left="36" w:right="10"/>
              <w:jc w:val="left"/>
              <w:rPr>
                <w:sz w:val="20"/>
              </w:rPr>
            </w:pPr>
            <w:r>
              <w:rPr>
                <w:w w:val="95"/>
                <w:sz w:val="20"/>
              </w:rPr>
              <w:t>小売等は内税表示、卸売は外税方式で混在してPOS</w:t>
            </w:r>
            <w:r>
              <w:rPr>
                <w:spacing w:val="-2"/>
                <w:w w:val="95"/>
                <w:sz w:val="20"/>
              </w:rPr>
              <w:t>と後方処理が複雑になって   </w:t>
            </w:r>
            <w:r>
              <w:rPr>
                <w:sz w:val="20"/>
              </w:rPr>
              <w:t>大変である。最終的には卸売業等も税込み表示してもらいたい。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45"/>
              <w:ind w:left="494" w:right="51" w:hanging="404"/>
              <w:jc w:val="left"/>
              <w:rPr>
                <w:sz w:val="20"/>
              </w:rPr>
            </w:pPr>
            <w:r>
              <w:rPr>
                <w:sz w:val="20"/>
              </w:rPr>
              <w:t>住宅建設販売</w:t>
            </w:r>
          </w:p>
        </w:tc>
        <w:tc>
          <w:tcPr>
            <w:tcW w:w="7023" w:type="dxa"/>
          </w:tcPr>
          <w:p>
            <w:pPr>
              <w:pStyle w:val="TableParagraph"/>
              <w:spacing w:line="240" w:lineRule="auto" w:before="119"/>
              <w:ind w:left="36"/>
              <w:jc w:val="left"/>
              <w:rPr>
                <w:sz w:val="20"/>
              </w:rPr>
            </w:pPr>
            <w:r>
              <w:rPr>
                <w:sz w:val="20"/>
              </w:rPr>
              <w:t>特に大きな動きや、特徴的な動きはありません。</w:t>
            </w:r>
          </w:p>
        </w:tc>
      </w:tr>
    </w:tbl>
    <w:p>
      <w:pPr>
        <w:spacing w:after="0" w:line="240" w:lineRule="auto"/>
        <w:jc w:val="left"/>
        <w:rPr>
          <w:sz w:val="20"/>
        </w:rPr>
        <w:sectPr>
          <w:pgSz w:w="11900" w:h="16840"/>
          <w:pgMar w:header="0" w:footer="768" w:top="1600" w:bottom="104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3"/>
      </w:tblGrid>
      <w:tr>
        <w:trPr>
          <w:trHeight w:val="714"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215"/>
              <w:ind w:left="74" w:right="37"/>
              <w:jc w:val="center"/>
              <w:rPr>
                <w:sz w:val="20"/>
              </w:rPr>
            </w:pPr>
            <w:r>
              <w:rPr>
                <w:sz w:val="20"/>
              </w:rPr>
              <w:t>食料品製造</w:t>
            </w:r>
          </w:p>
        </w:tc>
        <w:tc>
          <w:tcPr>
            <w:tcW w:w="7023" w:type="dxa"/>
          </w:tcPr>
          <w:p>
            <w:pPr>
              <w:pStyle w:val="TableParagraph"/>
              <w:spacing w:line="224" w:lineRule="exact" w:before="26"/>
              <w:ind w:left="36" w:right="111"/>
              <w:jc w:val="both"/>
              <w:rPr>
                <w:sz w:val="20"/>
              </w:rPr>
            </w:pPr>
            <w:r>
              <w:rPr>
                <w:sz w:val="20"/>
              </w:rPr>
              <w:t>消費税の総額表示で、本体価格が以前と比べて安いのか高いのか分からなくなった。スーパーの売出しを見てもピンとこない。消費税込みで割高感がある。</w:t>
            </w:r>
          </w:p>
        </w:tc>
      </w:tr>
      <w:tr>
        <w:trPr>
          <w:trHeight w:val="904"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3"/>
              <w:jc w:val="left"/>
              <w:rPr>
                <w:sz w:val="23"/>
              </w:rPr>
            </w:pPr>
          </w:p>
          <w:p>
            <w:pPr>
              <w:pStyle w:val="TableParagraph"/>
              <w:spacing w:line="240" w:lineRule="auto"/>
              <w:ind w:left="74" w:right="37"/>
              <w:jc w:val="center"/>
              <w:rPr>
                <w:sz w:val="20"/>
              </w:rPr>
            </w:pPr>
            <w:r>
              <w:rPr>
                <w:sz w:val="20"/>
              </w:rPr>
              <w:t>飲料品製造</w:t>
            </w:r>
          </w:p>
        </w:tc>
        <w:tc>
          <w:tcPr>
            <w:tcW w:w="7023" w:type="dxa"/>
          </w:tcPr>
          <w:p>
            <w:pPr>
              <w:pStyle w:val="TableParagraph"/>
              <w:spacing w:line="221" w:lineRule="exact"/>
              <w:ind w:left="36"/>
              <w:jc w:val="left"/>
              <w:rPr>
                <w:sz w:val="20"/>
              </w:rPr>
            </w:pPr>
            <w:r>
              <w:rPr>
                <w:sz w:val="20"/>
              </w:rPr>
              <w:t>保養施設に大鉈が振られそう。その中で、北郡にある保養センターがリ</w:t>
            </w:r>
          </w:p>
          <w:p>
            <w:pPr>
              <w:pStyle w:val="TableParagraph"/>
              <w:spacing w:line="224" w:lineRule="exact" w:before="12"/>
              <w:ind w:left="36" w:right="111"/>
              <w:jc w:val="both"/>
              <w:rPr>
                <w:sz w:val="20"/>
              </w:rPr>
            </w:pPr>
            <w:r>
              <w:rPr>
                <w:sz w:val="20"/>
              </w:rPr>
              <w:t>ニューアルオープンしました。早速泊まってみた。あの建物がこんなに素晴らしくなって、景観は津軽富士見湖、日本一長い木の橋、料理からは春の息吹が感じられ、清々しい。津軽の経済に貢献を期待する。</w:t>
            </w:r>
          </w:p>
        </w:tc>
      </w:tr>
      <w:tr>
        <w:trPr>
          <w:trHeight w:val="521" w:hRule="atLeast"/>
        </w:trPr>
        <w:tc>
          <w:tcPr>
            <w:tcW w:w="511" w:type="dxa"/>
          </w:tcPr>
          <w:p>
            <w:pPr>
              <w:pStyle w:val="TableParagraph"/>
              <w:spacing w:line="228" w:lineRule="exact"/>
              <w:ind w:left="43" w:right="7"/>
              <w:jc w:val="center"/>
              <w:rPr>
                <w:sz w:val="20"/>
              </w:rPr>
            </w:pPr>
            <w:r>
              <w:rPr>
                <w:sz w:val="20"/>
              </w:rPr>
              <w:t>企業</w:t>
            </w:r>
          </w:p>
        </w:tc>
        <w:tc>
          <w:tcPr>
            <w:tcW w:w="511" w:type="dxa"/>
          </w:tcPr>
          <w:p>
            <w:pPr>
              <w:pStyle w:val="TableParagraph"/>
              <w:spacing w:line="228" w:lineRule="exact"/>
              <w:ind w:right="23"/>
              <w:rPr>
                <w:sz w:val="20"/>
              </w:rPr>
            </w:pPr>
            <w:r>
              <w:rPr>
                <w:sz w:val="20"/>
              </w:rPr>
              <w:t>津軽</w:t>
            </w:r>
          </w:p>
        </w:tc>
        <w:tc>
          <w:tcPr>
            <w:tcW w:w="1173" w:type="dxa"/>
          </w:tcPr>
          <w:p>
            <w:pPr>
              <w:pStyle w:val="TableParagraph"/>
              <w:spacing w:line="199" w:lineRule="auto" w:before="44"/>
              <w:ind w:left="494" w:right="51" w:hanging="404"/>
              <w:jc w:val="left"/>
              <w:rPr>
                <w:sz w:val="20"/>
              </w:rPr>
            </w:pPr>
            <w:r>
              <w:rPr>
                <w:sz w:val="20"/>
              </w:rPr>
              <w:t>電気機械製造</w:t>
            </w:r>
          </w:p>
        </w:tc>
        <w:tc>
          <w:tcPr>
            <w:tcW w:w="7023" w:type="dxa"/>
          </w:tcPr>
          <w:p>
            <w:pPr>
              <w:pStyle w:val="TableParagraph"/>
              <w:spacing w:line="199" w:lineRule="auto" w:before="44"/>
              <w:ind w:left="36" w:right="111"/>
              <w:jc w:val="left"/>
              <w:rPr>
                <w:sz w:val="20"/>
              </w:rPr>
            </w:pPr>
            <w:r>
              <w:rPr>
                <w:sz w:val="20"/>
              </w:rPr>
              <w:t>リストラにより利益は出やすい体質になったものの、急に増えたオーダーに対応できずにいる。同業他社も同じ事で苦慮しているようだ。</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119"/>
              <w:ind w:left="74" w:right="37"/>
              <w:jc w:val="center"/>
              <w:rPr>
                <w:sz w:val="20"/>
              </w:rPr>
            </w:pPr>
            <w:r>
              <w:rPr>
                <w:sz w:val="20"/>
              </w:rPr>
              <w:t>建設</w:t>
            </w:r>
          </w:p>
        </w:tc>
        <w:tc>
          <w:tcPr>
            <w:tcW w:w="7023" w:type="dxa"/>
          </w:tcPr>
          <w:p>
            <w:pPr>
              <w:pStyle w:val="TableParagraph"/>
              <w:spacing w:line="240" w:lineRule="auto" w:before="119"/>
              <w:ind w:left="36"/>
              <w:jc w:val="left"/>
              <w:rPr>
                <w:sz w:val="20"/>
              </w:rPr>
            </w:pPr>
            <w:r>
              <w:rPr>
                <w:sz w:val="20"/>
              </w:rPr>
              <w:t>市町村合併で工事等どうなっていくか不安です。</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199" w:lineRule="auto" w:before="45"/>
              <w:ind w:left="191" w:right="51" w:hanging="101"/>
              <w:jc w:val="left"/>
              <w:rPr>
                <w:sz w:val="20"/>
              </w:rPr>
            </w:pPr>
            <w:r>
              <w:rPr>
                <w:sz w:val="20"/>
              </w:rPr>
              <w:t>経営コンサルタント</w:t>
            </w:r>
          </w:p>
        </w:tc>
        <w:tc>
          <w:tcPr>
            <w:tcW w:w="7023" w:type="dxa"/>
          </w:tcPr>
          <w:p>
            <w:pPr>
              <w:pStyle w:val="TableParagraph"/>
              <w:spacing w:line="199" w:lineRule="auto" w:before="45"/>
              <w:ind w:left="36" w:right="111"/>
              <w:jc w:val="left"/>
              <w:rPr>
                <w:sz w:val="20"/>
              </w:rPr>
            </w:pPr>
            <w:r>
              <w:rPr>
                <w:sz w:val="20"/>
              </w:rPr>
              <w:t>青森県の経済は、他の都道府県より、農業しかり観光面においても影響を受けやすい。天候の予想と景気の予想を比較するのもおもしろい。</w:t>
            </w:r>
          </w:p>
        </w:tc>
      </w:tr>
      <w:tr>
        <w:trPr>
          <w:trHeight w:val="795"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199" w:lineRule="auto" w:before="182"/>
              <w:ind w:left="393" w:right="51" w:hanging="303"/>
              <w:jc w:val="left"/>
              <w:rPr>
                <w:sz w:val="20"/>
              </w:rPr>
            </w:pPr>
            <w:r>
              <w:rPr>
                <w:sz w:val="20"/>
              </w:rPr>
              <w:t>広告・デザイン</w:t>
            </w:r>
          </w:p>
        </w:tc>
        <w:tc>
          <w:tcPr>
            <w:tcW w:w="7023" w:type="dxa"/>
          </w:tcPr>
          <w:p>
            <w:pPr>
              <w:pStyle w:val="TableParagraph"/>
              <w:spacing w:line="199" w:lineRule="auto" w:before="182"/>
              <w:ind w:left="36" w:right="111"/>
              <w:jc w:val="left"/>
              <w:rPr>
                <w:sz w:val="20"/>
              </w:rPr>
            </w:pPr>
            <w:r>
              <w:rPr>
                <w:sz w:val="20"/>
              </w:rPr>
              <w:t>日頃取引してきた歴史のある事務器業者が事業継続を断念するとのこと。誠に残念で、いつまでこの様な状態が続くのか。</w:t>
            </w:r>
          </w:p>
        </w:tc>
      </w:tr>
      <w:tr>
        <w:trPr>
          <w:trHeight w:val="522"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199" w:lineRule="auto" w:before="45"/>
              <w:ind w:left="393" w:right="51" w:hanging="303"/>
              <w:jc w:val="left"/>
              <w:rPr>
                <w:sz w:val="20"/>
              </w:rPr>
            </w:pPr>
            <w:r>
              <w:rPr>
                <w:sz w:val="20"/>
              </w:rPr>
              <w:t>新聞社求人広告</w:t>
            </w:r>
          </w:p>
        </w:tc>
        <w:tc>
          <w:tcPr>
            <w:tcW w:w="7023" w:type="dxa"/>
          </w:tcPr>
          <w:p>
            <w:pPr>
              <w:pStyle w:val="TableParagraph"/>
              <w:spacing w:line="199" w:lineRule="auto" w:before="45"/>
              <w:ind w:left="36" w:right="111"/>
              <w:jc w:val="left"/>
              <w:rPr>
                <w:sz w:val="20"/>
              </w:rPr>
            </w:pPr>
            <w:r>
              <w:rPr>
                <w:sz w:val="20"/>
              </w:rPr>
              <w:t>とにかく、商品の宣伝費を抑え、口コミや小規模宣伝に抑えているため、派手な活動が見られない。それだけ売上げが伸びていないのではないか。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スーパー</w:t>
            </w:r>
          </w:p>
        </w:tc>
        <w:tc>
          <w:tcPr>
            <w:tcW w:w="7023" w:type="dxa"/>
          </w:tcPr>
          <w:p>
            <w:pPr>
              <w:pStyle w:val="TableParagraph"/>
              <w:spacing w:line="199" w:lineRule="auto" w:before="45"/>
              <w:ind w:left="36" w:right="111"/>
              <w:jc w:val="left"/>
              <w:rPr>
                <w:sz w:val="20"/>
              </w:rPr>
            </w:pPr>
            <w:r>
              <w:rPr>
                <w:sz w:val="20"/>
              </w:rPr>
              <w:t>営業時間の延長に踏み切ったが、スーパーマーケット業界も時間延長に流れると思う。コンビニ業態への影響は必至と思う。</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乗用車販売</w:t>
            </w:r>
          </w:p>
        </w:tc>
        <w:tc>
          <w:tcPr>
            <w:tcW w:w="7023" w:type="dxa"/>
          </w:tcPr>
          <w:p>
            <w:pPr>
              <w:pStyle w:val="TableParagraph"/>
              <w:spacing w:line="240" w:lineRule="auto" w:before="119"/>
              <w:ind w:left="36"/>
              <w:jc w:val="left"/>
              <w:rPr>
                <w:sz w:val="20"/>
              </w:rPr>
            </w:pPr>
            <w:r>
              <w:rPr>
                <w:sz w:val="20"/>
              </w:rPr>
              <w:t>高卒者の購入が極端に少なかった。進学で市内から出て行ったせいか。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衣料専門店</w:t>
            </w:r>
          </w:p>
        </w:tc>
        <w:tc>
          <w:tcPr>
            <w:tcW w:w="7023" w:type="dxa"/>
          </w:tcPr>
          <w:p>
            <w:pPr>
              <w:pStyle w:val="TableParagraph"/>
              <w:spacing w:line="199" w:lineRule="auto" w:before="45"/>
              <w:ind w:left="36" w:right="111"/>
              <w:jc w:val="left"/>
              <w:rPr>
                <w:sz w:val="20"/>
              </w:rPr>
            </w:pPr>
            <w:r>
              <w:rPr>
                <w:sz w:val="20"/>
              </w:rPr>
              <w:t>店内一部にリニューアルがあり変化を期待しましたが、３月のオープン時だけ良かったが、４月に入りかなり苦戦をしいられている。</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215"/>
              <w:ind w:left="74" w:right="37"/>
              <w:jc w:val="center"/>
              <w:rPr>
                <w:sz w:val="20"/>
              </w:rPr>
            </w:pPr>
            <w:r>
              <w:rPr>
                <w:sz w:val="20"/>
              </w:rPr>
              <w:t>一般小売店</w:t>
            </w:r>
          </w:p>
        </w:tc>
        <w:tc>
          <w:tcPr>
            <w:tcW w:w="7023" w:type="dxa"/>
          </w:tcPr>
          <w:p>
            <w:pPr>
              <w:pStyle w:val="TableParagraph"/>
              <w:spacing w:line="199" w:lineRule="auto" w:before="141"/>
              <w:ind w:left="36" w:right="111"/>
              <w:jc w:val="left"/>
              <w:rPr>
                <w:sz w:val="20"/>
              </w:rPr>
            </w:pPr>
            <w:r>
              <w:rPr>
                <w:sz w:val="20"/>
              </w:rPr>
              <w:t>旧・中心商店街は日祝祭日の客数・売り上げの落ち込みが目立ち、平日よりも悪い日が珍しくなくなった。この傾向は更に強くなっていくと思われる。</w:t>
            </w:r>
          </w:p>
        </w:tc>
      </w:tr>
      <w:tr>
        <w:trPr>
          <w:trHeight w:val="713"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215"/>
              <w:ind w:left="74" w:right="37"/>
              <w:jc w:val="center"/>
              <w:rPr>
                <w:sz w:val="20"/>
              </w:rPr>
            </w:pPr>
            <w:r>
              <w:rPr>
                <w:sz w:val="20"/>
              </w:rPr>
              <w:t>一般飲食店</w:t>
            </w:r>
          </w:p>
        </w:tc>
        <w:tc>
          <w:tcPr>
            <w:tcW w:w="7023" w:type="dxa"/>
          </w:tcPr>
          <w:p>
            <w:pPr>
              <w:pStyle w:val="TableParagraph"/>
              <w:spacing w:line="224" w:lineRule="exact" w:before="27"/>
              <w:ind w:left="36" w:right="111"/>
              <w:jc w:val="both"/>
              <w:rPr>
                <w:sz w:val="20"/>
              </w:rPr>
            </w:pPr>
            <w:r>
              <w:rPr>
                <w:sz w:val="20"/>
              </w:rPr>
              <w:t>当然ながら個々の店の努力は必要だが、それにも増して、弱い者いじめ的なもの、例えば消費税納入の改正等が出て、更に購買意欲を減退させている。このような調査で、それらを生かすことはできないか。</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215"/>
              <w:ind w:left="74" w:right="37"/>
              <w:jc w:val="center"/>
              <w:rPr>
                <w:sz w:val="20"/>
              </w:rPr>
            </w:pPr>
            <w:r>
              <w:rPr>
                <w:sz w:val="20"/>
              </w:rPr>
              <w:t>レストラン</w:t>
            </w:r>
          </w:p>
        </w:tc>
        <w:tc>
          <w:tcPr>
            <w:tcW w:w="7023" w:type="dxa"/>
          </w:tcPr>
          <w:p>
            <w:pPr>
              <w:pStyle w:val="TableParagraph"/>
              <w:spacing w:line="224" w:lineRule="exact" w:before="27"/>
              <w:ind w:left="36" w:right="111"/>
              <w:jc w:val="both"/>
              <w:rPr>
                <w:sz w:val="20"/>
              </w:rPr>
            </w:pPr>
            <w:r>
              <w:rPr>
                <w:sz w:val="20"/>
              </w:rPr>
              <w:t>新幹線「はやて」利用目的の４１％が首都圏や仙台等に買い物に行くというアンケート結果がでている。地元の商店ももっと努力して、魅力ある品物の充実をしっかりしなくてはと思う。</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スナック</w:t>
            </w:r>
          </w:p>
        </w:tc>
        <w:tc>
          <w:tcPr>
            <w:tcW w:w="7023" w:type="dxa"/>
          </w:tcPr>
          <w:p>
            <w:pPr>
              <w:pStyle w:val="TableParagraph"/>
              <w:spacing w:line="199" w:lineRule="auto" w:before="45"/>
              <w:ind w:left="36" w:right="111"/>
              <w:jc w:val="left"/>
              <w:rPr>
                <w:sz w:val="20"/>
              </w:rPr>
            </w:pPr>
            <w:r>
              <w:rPr>
                <w:sz w:val="20"/>
              </w:rPr>
              <w:t>年金生活をしている人、年金まで税金ひどすぎる。生活できない人が沢山いる。そして犯罪が多くなる気がします。</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215"/>
              <w:ind w:left="74" w:right="37"/>
              <w:jc w:val="center"/>
              <w:rPr>
                <w:sz w:val="20"/>
              </w:rPr>
            </w:pPr>
            <w:r>
              <w:rPr>
                <w:sz w:val="20"/>
              </w:rPr>
              <w:t>タクシー</w:t>
            </w:r>
          </w:p>
        </w:tc>
        <w:tc>
          <w:tcPr>
            <w:tcW w:w="7023" w:type="dxa"/>
          </w:tcPr>
          <w:p>
            <w:pPr>
              <w:pStyle w:val="TableParagraph"/>
              <w:spacing w:line="224" w:lineRule="exact" w:before="27"/>
              <w:ind w:left="36" w:right="111"/>
              <w:jc w:val="both"/>
              <w:rPr>
                <w:sz w:val="20"/>
              </w:rPr>
            </w:pPr>
            <w:r>
              <w:rPr>
                <w:sz w:val="20"/>
              </w:rPr>
              <w:t>私たちも納税者であり、官公庁のタクシー利用は特定の会社だけでなく、全部の会社を使うべきである。お年寄りの介護保険が年金を圧迫しており、通院タクシー利用は控えているようである。</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215"/>
              <w:ind w:left="74" w:right="37"/>
              <w:jc w:val="center"/>
              <w:rPr>
                <w:sz w:val="20"/>
              </w:rPr>
            </w:pPr>
            <w:r>
              <w:rPr>
                <w:sz w:val="20"/>
              </w:rPr>
              <w:t>美容院</w:t>
            </w:r>
          </w:p>
        </w:tc>
        <w:tc>
          <w:tcPr>
            <w:tcW w:w="7023" w:type="dxa"/>
          </w:tcPr>
          <w:p>
            <w:pPr>
              <w:pStyle w:val="TableParagraph"/>
              <w:spacing w:line="224" w:lineRule="exact" w:before="27"/>
              <w:ind w:left="36" w:right="111"/>
              <w:jc w:val="both"/>
              <w:rPr>
                <w:sz w:val="20"/>
              </w:rPr>
            </w:pPr>
            <w:r>
              <w:rPr>
                <w:sz w:val="20"/>
              </w:rPr>
              <w:t>薄利多売の営業方針の店と、内容充実・満足販売の店との二極分化がハッキリしてきていて、少しずつ自分を大切にする消費者が増えてきているように感じる。</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215"/>
              <w:ind w:left="74" w:right="37"/>
              <w:jc w:val="center"/>
              <w:rPr>
                <w:sz w:val="20"/>
              </w:rPr>
            </w:pPr>
            <w:r>
              <w:rPr>
                <w:sz w:val="20"/>
              </w:rPr>
              <w:t>設計事務所</w:t>
            </w:r>
          </w:p>
        </w:tc>
        <w:tc>
          <w:tcPr>
            <w:tcW w:w="7023" w:type="dxa"/>
          </w:tcPr>
          <w:p>
            <w:pPr>
              <w:pStyle w:val="TableParagraph"/>
              <w:spacing w:line="224" w:lineRule="exact" w:before="27"/>
              <w:ind w:left="36" w:right="111"/>
              <w:jc w:val="both"/>
              <w:rPr>
                <w:sz w:val="20"/>
              </w:rPr>
            </w:pPr>
            <w:r>
              <w:rPr>
                <w:sz w:val="20"/>
              </w:rPr>
              <w:t>景気を回復するには、税収を上げなければならない。この不景気にどうして上げるかというと、所得税を廃止して、消費税を２０％位にすべき。そうすると所得税の担当の方の人員削減にもなる。</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飲料品製造</w:t>
            </w:r>
          </w:p>
        </w:tc>
        <w:tc>
          <w:tcPr>
            <w:tcW w:w="7023" w:type="dxa"/>
          </w:tcPr>
          <w:p>
            <w:pPr>
              <w:pStyle w:val="TableParagraph"/>
              <w:spacing w:line="199" w:lineRule="auto" w:before="45"/>
              <w:ind w:left="36" w:right="111"/>
              <w:jc w:val="left"/>
              <w:rPr>
                <w:sz w:val="20"/>
              </w:rPr>
            </w:pPr>
            <w:r>
              <w:rPr>
                <w:sz w:val="20"/>
              </w:rPr>
              <w:t>僅かな月々の小遣いですが、余る訳はないが、足りなくもない。酒も飲んでいるし、煙草も止めていない。万事安上がりになったのか。</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199" w:lineRule="auto" w:before="45"/>
              <w:ind w:left="393" w:right="51" w:hanging="303"/>
              <w:jc w:val="left"/>
              <w:rPr>
                <w:sz w:val="20"/>
              </w:rPr>
            </w:pPr>
            <w:r>
              <w:rPr>
                <w:sz w:val="20"/>
              </w:rPr>
              <w:t>紙・パルプ製造</w:t>
            </w:r>
          </w:p>
        </w:tc>
        <w:tc>
          <w:tcPr>
            <w:tcW w:w="7023" w:type="dxa"/>
          </w:tcPr>
          <w:p>
            <w:pPr>
              <w:pStyle w:val="TableParagraph"/>
              <w:spacing w:line="199" w:lineRule="auto" w:before="45"/>
              <w:ind w:left="36" w:right="111"/>
              <w:jc w:val="left"/>
              <w:rPr>
                <w:sz w:val="20"/>
              </w:rPr>
            </w:pPr>
            <w:r>
              <w:rPr>
                <w:sz w:val="20"/>
              </w:rPr>
              <w:t>新装の飲食店を中心に社員研修を充実させ、接客態度、サービスを良くしているところが増えているように思う。</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199" w:lineRule="auto" w:before="45"/>
              <w:ind w:left="191" w:right="51" w:hanging="101"/>
              <w:jc w:val="left"/>
              <w:rPr>
                <w:sz w:val="20"/>
              </w:rPr>
            </w:pPr>
            <w:r>
              <w:rPr>
                <w:sz w:val="20"/>
              </w:rPr>
              <w:t>経営コンサルタント</w:t>
            </w:r>
          </w:p>
        </w:tc>
        <w:tc>
          <w:tcPr>
            <w:tcW w:w="7023" w:type="dxa"/>
          </w:tcPr>
          <w:p>
            <w:pPr>
              <w:pStyle w:val="TableParagraph"/>
              <w:spacing w:line="199" w:lineRule="auto" w:before="45"/>
              <w:ind w:left="36" w:right="111"/>
              <w:jc w:val="left"/>
              <w:rPr>
                <w:sz w:val="20"/>
              </w:rPr>
            </w:pPr>
            <w:r>
              <w:rPr>
                <w:sz w:val="20"/>
              </w:rPr>
              <w:t>大企業グループの社内の再編が進んで、雇用とか地元取引の見直しなど、中小企業に影響が及んでいる。</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199" w:lineRule="auto" w:before="45"/>
              <w:ind w:left="393" w:right="51" w:hanging="303"/>
              <w:jc w:val="left"/>
              <w:rPr>
                <w:sz w:val="20"/>
              </w:rPr>
            </w:pPr>
            <w:r>
              <w:rPr>
                <w:sz w:val="20"/>
              </w:rPr>
              <w:t>広告・デザイン</w:t>
            </w:r>
          </w:p>
        </w:tc>
        <w:tc>
          <w:tcPr>
            <w:tcW w:w="7023" w:type="dxa"/>
          </w:tcPr>
          <w:p>
            <w:pPr>
              <w:pStyle w:val="TableParagraph"/>
              <w:spacing w:line="199" w:lineRule="auto" w:before="45"/>
              <w:ind w:left="36" w:right="111"/>
              <w:jc w:val="left"/>
              <w:rPr>
                <w:sz w:val="20"/>
              </w:rPr>
            </w:pPr>
            <w:r>
              <w:rPr>
                <w:sz w:val="20"/>
              </w:rPr>
              <w:t>時流にのった新規事業の立ち上げは多いが、集客できるのは最初だけで、短期間で苦しい状況に陥っているケースが目立つ。</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食料品製造</w:t>
            </w:r>
          </w:p>
        </w:tc>
        <w:tc>
          <w:tcPr>
            <w:tcW w:w="7023" w:type="dxa"/>
          </w:tcPr>
          <w:p>
            <w:pPr>
              <w:pStyle w:val="TableParagraph"/>
              <w:spacing w:line="199" w:lineRule="auto" w:before="45"/>
              <w:ind w:left="36" w:right="111"/>
              <w:jc w:val="left"/>
              <w:rPr>
                <w:sz w:val="20"/>
              </w:rPr>
            </w:pPr>
            <w:r>
              <w:rPr>
                <w:sz w:val="20"/>
              </w:rPr>
              <w:t>政治不信、不景気だというスリコミが強い。市場にもっと明るさを感じさせる細かい情報不足。</w:t>
            </w:r>
          </w:p>
        </w:tc>
      </w:tr>
    </w:tbl>
    <w:p>
      <w:pPr>
        <w:spacing w:after="0" w:line="199"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3"/>
      </w:tblGrid>
      <w:tr>
        <w:trPr>
          <w:trHeight w:val="714"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199" w:lineRule="auto" w:before="141"/>
              <w:ind w:left="393" w:right="51" w:hanging="303"/>
              <w:jc w:val="left"/>
              <w:rPr>
                <w:sz w:val="20"/>
              </w:rPr>
            </w:pPr>
            <w:r>
              <w:rPr>
                <w:sz w:val="20"/>
              </w:rPr>
              <w:t>新聞社求人広告</w:t>
            </w:r>
          </w:p>
        </w:tc>
        <w:tc>
          <w:tcPr>
            <w:tcW w:w="7023" w:type="dxa"/>
          </w:tcPr>
          <w:p>
            <w:pPr>
              <w:pStyle w:val="TableParagraph"/>
              <w:spacing w:line="224" w:lineRule="exact" w:before="27"/>
              <w:ind w:left="36" w:right="111"/>
              <w:jc w:val="both"/>
              <w:rPr>
                <w:sz w:val="20"/>
              </w:rPr>
            </w:pPr>
            <w:r>
              <w:rPr>
                <w:sz w:val="20"/>
              </w:rPr>
              <w:t>消費税の総額表示で小売り・流通、住宅などの広告主は今後どのような影響が出るのか心配している。また、企業間競争のためこれまでの価格をそのまま総額表示するなど厳しい状況におかれている。</w:t>
            </w:r>
          </w:p>
        </w:tc>
      </w:tr>
      <w:tr>
        <w:trPr>
          <w:trHeight w:val="1093"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3"/>
              <w:jc w:val="left"/>
              <w:rPr>
                <w:sz w:val="30"/>
              </w:rPr>
            </w:pPr>
          </w:p>
          <w:p>
            <w:pPr>
              <w:pStyle w:val="TableParagraph"/>
              <w:spacing w:line="240" w:lineRule="auto"/>
              <w:ind w:left="74" w:right="37"/>
              <w:jc w:val="center"/>
              <w:rPr>
                <w:sz w:val="20"/>
              </w:rPr>
            </w:pPr>
            <w:r>
              <w:rPr>
                <w:sz w:val="20"/>
              </w:rPr>
              <w:t>コンビニ</w:t>
            </w:r>
          </w:p>
        </w:tc>
        <w:tc>
          <w:tcPr>
            <w:tcW w:w="7023" w:type="dxa"/>
          </w:tcPr>
          <w:p>
            <w:pPr>
              <w:pStyle w:val="TableParagraph"/>
              <w:spacing w:line="199" w:lineRule="auto"/>
              <w:ind w:left="36" w:right="111"/>
              <w:jc w:val="left"/>
              <w:rPr>
                <w:sz w:val="20"/>
              </w:rPr>
            </w:pPr>
            <w:r>
              <w:rPr>
                <w:spacing w:val="-1"/>
                <w:sz w:val="20"/>
              </w:rPr>
              <w:t>依然として、建築建設業の不振が続いているように思われる。ただ、このよ</w:t>
            </w:r>
            <w:r>
              <w:rPr>
                <w:sz w:val="20"/>
              </w:rPr>
              <w:t>うな結果を招いたのは、その業界自体かもしれない。「勝組」「負組」が  </w:t>
            </w:r>
            <w:r>
              <w:rPr>
                <w:spacing w:val="-1"/>
                <w:sz w:val="20"/>
              </w:rPr>
              <w:t>はっきりしている。それは、その事業者が頑張っているからこそ「勝組」になっていると思う。景気の悪さを、政府、役人のせいにしているようではダ</w:t>
            </w:r>
          </w:p>
          <w:p>
            <w:pPr>
              <w:pStyle w:val="TableParagraph"/>
              <w:spacing w:line="187" w:lineRule="exact"/>
              <w:ind w:left="36"/>
              <w:jc w:val="left"/>
              <w:rPr>
                <w:sz w:val="20"/>
              </w:rPr>
            </w:pPr>
            <w:r>
              <w:rPr>
                <w:sz w:val="20"/>
              </w:rPr>
              <w:t>メ。もっと努力を惜しまない国民ではないと思う。</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19"/>
              <w:ind w:left="74" w:right="37"/>
              <w:jc w:val="center"/>
              <w:rPr>
                <w:sz w:val="20"/>
              </w:rPr>
            </w:pPr>
            <w:r>
              <w:rPr>
                <w:sz w:val="20"/>
              </w:rPr>
              <w:t>一般飲食店</w:t>
            </w:r>
          </w:p>
        </w:tc>
        <w:tc>
          <w:tcPr>
            <w:tcW w:w="7023" w:type="dxa"/>
          </w:tcPr>
          <w:p>
            <w:pPr>
              <w:pStyle w:val="TableParagraph"/>
              <w:spacing w:line="199" w:lineRule="auto" w:before="45"/>
              <w:ind w:left="36" w:right="111"/>
              <w:jc w:val="left"/>
              <w:rPr>
                <w:sz w:val="20"/>
              </w:rPr>
            </w:pPr>
            <w:r>
              <w:rPr>
                <w:sz w:val="20"/>
              </w:rPr>
              <w:t>こういう質問がでて、良いように変化が見られれば嬉しいのですが、一向に目先が見えないので、本当に淋しい思いで一杯です。</w:t>
            </w:r>
          </w:p>
        </w:tc>
      </w:tr>
      <w:tr>
        <w:trPr>
          <w:trHeight w:val="90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3"/>
              <w:jc w:val="left"/>
              <w:rPr>
                <w:sz w:val="23"/>
              </w:rPr>
            </w:pPr>
          </w:p>
          <w:p>
            <w:pPr>
              <w:pStyle w:val="TableParagraph"/>
              <w:spacing w:line="240" w:lineRule="auto"/>
              <w:ind w:left="74" w:right="37"/>
              <w:jc w:val="center"/>
              <w:rPr>
                <w:sz w:val="20"/>
              </w:rPr>
            </w:pPr>
            <w:r>
              <w:rPr>
                <w:sz w:val="20"/>
              </w:rPr>
              <w:t>レストラン</w:t>
            </w:r>
          </w:p>
        </w:tc>
        <w:tc>
          <w:tcPr>
            <w:tcW w:w="7023" w:type="dxa"/>
          </w:tcPr>
          <w:p>
            <w:pPr>
              <w:pStyle w:val="TableParagraph"/>
              <w:spacing w:line="224" w:lineRule="exact" w:before="10"/>
              <w:ind w:left="36" w:right="111"/>
              <w:jc w:val="left"/>
              <w:rPr>
                <w:sz w:val="20"/>
              </w:rPr>
            </w:pPr>
            <w:r>
              <w:rPr>
                <w:spacing w:val="-1"/>
                <w:sz w:val="20"/>
              </w:rPr>
              <w:t>ウォッチャー調査に参加して４年目になりました。今年こそは景気が良くなるだろう。今年こそは何かが変わるだろうと期待をしながらやってきました</w:t>
            </w:r>
            <w:r>
              <w:rPr>
                <w:sz w:val="20"/>
              </w:rPr>
              <w:t>が、依然として変わりません。いつになったら景気が良くなるのでしょう  か。</w:t>
            </w:r>
          </w:p>
        </w:tc>
      </w:tr>
      <w:tr>
        <w:trPr>
          <w:trHeight w:val="520" w:hRule="atLeast"/>
        </w:trPr>
        <w:tc>
          <w:tcPr>
            <w:tcW w:w="511" w:type="dxa"/>
          </w:tcPr>
          <w:p>
            <w:pPr>
              <w:pStyle w:val="TableParagraph"/>
              <w:spacing w:line="227" w:lineRule="exact"/>
              <w:ind w:left="43" w:right="7"/>
              <w:jc w:val="center"/>
              <w:rPr>
                <w:sz w:val="20"/>
              </w:rPr>
            </w:pPr>
            <w:r>
              <w:rPr>
                <w:sz w:val="20"/>
              </w:rPr>
              <w:t>家計</w:t>
            </w:r>
          </w:p>
        </w:tc>
        <w:tc>
          <w:tcPr>
            <w:tcW w:w="511" w:type="dxa"/>
          </w:tcPr>
          <w:p>
            <w:pPr>
              <w:pStyle w:val="TableParagraph"/>
              <w:spacing w:line="227" w:lineRule="exact"/>
              <w:ind w:right="23"/>
              <w:rPr>
                <w:sz w:val="20"/>
              </w:rPr>
            </w:pPr>
            <w:r>
              <w:rPr>
                <w:sz w:val="20"/>
              </w:rPr>
              <w:t>下北</w:t>
            </w:r>
          </w:p>
        </w:tc>
        <w:tc>
          <w:tcPr>
            <w:tcW w:w="1173" w:type="dxa"/>
          </w:tcPr>
          <w:p>
            <w:pPr>
              <w:pStyle w:val="TableParagraph"/>
              <w:spacing w:line="199" w:lineRule="auto" w:before="43"/>
              <w:ind w:left="494" w:right="51" w:hanging="404"/>
              <w:jc w:val="left"/>
              <w:rPr>
                <w:sz w:val="20"/>
              </w:rPr>
            </w:pPr>
            <w:r>
              <w:rPr>
                <w:sz w:val="20"/>
              </w:rPr>
              <w:t>都市型ホテル</w:t>
            </w:r>
          </w:p>
        </w:tc>
        <w:tc>
          <w:tcPr>
            <w:tcW w:w="7023" w:type="dxa"/>
          </w:tcPr>
          <w:p>
            <w:pPr>
              <w:pStyle w:val="TableParagraph"/>
              <w:spacing w:line="199" w:lineRule="auto" w:before="43"/>
              <w:ind w:left="36" w:right="111"/>
              <w:jc w:val="left"/>
              <w:rPr>
                <w:sz w:val="20"/>
              </w:rPr>
            </w:pPr>
            <w:r>
              <w:rPr>
                <w:sz w:val="20"/>
              </w:rPr>
              <w:t>新聞に掲載される内容はいいことばかりで、景気ウォッチャーの調査結果についても、マスコミにどんどん発表するようなこともしてほしい。</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215"/>
              <w:ind w:left="74" w:right="37"/>
              <w:jc w:val="center"/>
              <w:rPr>
                <w:sz w:val="20"/>
              </w:rPr>
            </w:pPr>
            <w:r>
              <w:rPr>
                <w:sz w:val="20"/>
              </w:rPr>
              <w:t>タクシー</w:t>
            </w:r>
          </w:p>
        </w:tc>
        <w:tc>
          <w:tcPr>
            <w:tcW w:w="7023" w:type="dxa"/>
          </w:tcPr>
          <w:p>
            <w:pPr>
              <w:pStyle w:val="TableParagraph"/>
              <w:spacing w:line="224" w:lineRule="exact" w:before="27"/>
              <w:ind w:left="36" w:right="111"/>
              <w:jc w:val="both"/>
              <w:rPr>
                <w:sz w:val="20"/>
              </w:rPr>
            </w:pPr>
            <w:r>
              <w:rPr>
                <w:sz w:val="20"/>
              </w:rPr>
              <w:t>下北郡内の経済が今より少しでも活性できるように、各地区の各商工関連の業種が、一体化した下北総合ブランド商品開発プロジェクトなるものが今こそできないか。</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199" w:lineRule="auto" w:before="141"/>
              <w:ind w:left="292" w:right="51" w:hanging="202"/>
              <w:jc w:val="left"/>
              <w:rPr>
                <w:sz w:val="20"/>
              </w:rPr>
            </w:pPr>
            <w:r>
              <w:rPr>
                <w:sz w:val="20"/>
              </w:rPr>
              <w:t>ガソリンスタンド</w:t>
            </w:r>
          </w:p>
        </w:tc>
        <w:tc>
          <w:tcPr>
            <w:tcW w:w="7023" w:type="dxa"/>
          </w:tcPr>
          <w:p>
            <w:pPr>
              <w:pStyle w:val="TableParagraph"/>
              <w:spacing w:line="224" w:lineRule="exact" w:before="27"/>
              <w:ind w:left="36" w:right="111"/>
              <w:jc w:val="both"/>
              <w:rPr>
                <w:sz w:val="20"/>
              </w:rPr>
            </w:pPr>
            <w:r>
              <w:rPr>
                <w:sz w:val="20"/>
              </w:rPr>
              <w:t>今年は、温度の上昇で桜の開花も早く、人の動きに期待。東通原発での東北電力の動きが活発。加えて東京電力も動き出したのと、大間原発が始動したことにより、下北の経済の上向きは期待されます。</w:t>
            </w:r>
          </w:p>
        </w:tc>
      </w:tr>
    </w:tbl>
    <w:sectPr>
      <w:pgSz w:w="11900" w:h="16840"/>
      <w:pgMar w:header="0" w:footer="768" w:top="1420" w:bottom="96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959991pt;margin-top:788.620667pt;width:18.6pt;height:16.8pt;mso-position-horizontal-relative:page;mso-position-vertical-relative:page;z-index:-173848"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274.160004pt;margin-top:783.100708pt;width:46.2pt;height:22.35pt;mso-position-horizontal-relative:page;mso-position-vertical-relative:page;z-index:-173824"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4"/>
      <w:ind w:left="192"/>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7"/>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2019-02-21T00:27:18Z</dcterms:created>
  <dcterms:modified xsi:type="dcterms:W3CDTF">2019-02-21T00:27:18Z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2004-05-10T00:00:00Z</vt:filetime>
  </property>
  <property fmtid="{D5CDD505-2E9C-101B-9397-08002B2CF9AE}" pid="3" name="LastSaved">
    <vt:filetime>2019-02-21T00:00:00Z</vt:filetime>
  </property>
</Properties>
</file>