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4" w:right="0" w:firstLine="0"/>
        <w:jc w:val="center"/>
        <w:rPr>
          <w:sz w:val="44"/>
        </w:rPr>
      </w:pPr>
      <w:r>
        <w:rPr>
          <w:sz w:val="44"/>
        </w:rPr>
        <w:t>青森県景気ウォッチャー調査</w:t>
      </w:r>
    </w:p>
    <w:p>
      <w:pPr>
        <w:spacing w:before="2"/>
        <w:ind w:left="0" w:right="0" w:firstLine="0"/>
        <w:jc w:val="center"/>
        <w:rPr>
          <w:sz w:val="36"/>
        </w:rPr>
      </w:pPr>
      <w:r>
        <w:rPr>
          <w:w w:val="90"/>
          <w:sz w:val="36"/>
        </w:rPr>
        <w:t>（平成１６年１０月期）</w:t>
      </w:r>
    </w:p>
    <w:p>
      <w:pPr>
        <w:pStyle w:val="BodyText"/>
        <w:tabs>
          <w:tab w:pos="1106" w:val="left" w:leader="none"/>
          <w:tab w:pos="5190" w:val="left" w:leader="none"/>
        </w:tabs>
        <w:spacing w:before="174"/>
        <w:ind w:left="2"/>
        <w:jc w:val="center"/>
      </w:pPr>
      <w:r>
        <w:rPr/>
        <w:pict>
          <v:shapetype id="_x0000_t202" o:spt="202" coordsize="21600,21600" path="m,l,21600r21600,l21600,xe">
            <v:stroke joinstyle="miter"/>
            <v:path gradientshapeok="t" o:connecttype="rect"/>
          </v:shapetype>
          <v:shape style="position:absolute;margin-left:307.857971pt;margin-top:45.378109pt;width:11.95pt;height:14.8pt;mso-position-horizontal-relative:page;mso-position-vertical-relative:paragraph;z-index:-174568" type="#_x0000_t202" filled="false" stroked="false">
            <v:textbox inset="0,0,0,0">
              <w:txbxContent>
                <w:p>
                  <w:pPr>
                    <w:pStyle w:val="BodyText"/>
                    <w:spacing w:before="1"/>
                  </w:pPr>
                  <w:r>
                    <w:rPr>
                      <w:w w:val="99"/>
                    </w:rPr>
                    <w:t>況</w:t>
                  </w:r>
                </w:p>
              </w:txbxContent>
            </v:textbox>
            <w10:wrap type="none"/>
          </v:shape>
        </w:pict>
      </w:r>
      <w:r>
        <w:rPr/>
        <w:pict>
          <v:shape style="position:absolute;margin-left:270.000061pt;margin-top:45.378109pt;width:11.95pt;height:14.8pt;mso-position-horizontal-relative:page;mso-position-vertical-relative:paragraph;z-index:-174544" type="#_x0000_t202" filled="false" stroked="false">
            <v:textbox inset="0,0,0,0">
              <w:txbxContent>
                <w:p>
                  <w:pPr>
                    <w:pStyle w:val="BodyText"/>
                    <w:spacing w:before="1"/>
                  </w:pPr>
                  <w:r>
                    <w:rPr>
                      <w:w w:val="99"/>
                    </w:rPr>
                    <w:t>概</w:t>
                  </w:r>
                </w:p>
              </w:txbxContent>
            </v:textbox>
            <w10:wrap type="none"/>
          </v:shape>
        </w:pict>
      </w:r>
      <w:r>
        <w:rPr>
          <w:u w:val="single"/>
        </w:rPr>
        <w:t>調査期間</w:t>
        <w:tab/>
        <w:t>平成１６年１０月１日～１０月２１日</w:t>
        <w:tab/>
        <w:t>回答率</w:t>
      </w:r>
      <w:r>
        <w:rPr>
          <w:spacing w:val="49"/>
          <w:u w:val="single"/>
        </w:rPr>
        <w:t> </w:t>
      </w:r>
      <w:r>
        <w:rPr>
          <w:u w:val="single"/>
        </w:rPr>
        <w:t>９６％</w:t>
      </w:r>
    </w:p>
    <w:p>
      <w:pPr>
        <w:pStyle w:val="BodyText"/>
        <w:rPr>
          <w:sz w:val="20"/>
        </w:rPr>
      </w:pPr>
    </w:p>
    <w:p>
      <w:pPr>
        <w:pStyle w:val="BodyText"/>
        <w:spacing w:before="9"/>
        <w:rPr>
          <w:sz w:val="11"/>
        </w:rPr>
      </w:pPr>
      <w:r>
        <w:rPr/>
        <w:pict>
          <v:rect style="position:absolute;margin-left:66.839996pt;margin-top:9.779531pt;width:455.3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360001pt;margin-top:22.499531pt;width:455.35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3"/>
                    </w:rPr>
                  </w:pPr>
                </w:p>
                <w:p>
                  <w:pPr>
                    <w:pStyle w:val="BodyText"/>
                    <w:spacing w:line="270" w:lineRule="exact"/>
                    <w:ind w:left="229"/>
                  </w:pPr>
                  <w:r>
                    <w:rPr>
                      <w:w w:val="85"/>
                    </w:rPr>
                    <w:t>１０月期は、現状判断ＤＩが３期連続、先行き判断ＤＩが２期連続低下し、いずれも横ばいを示す５</w:t>
                  </w:r>
                </w:p>
                <w:p>
                  <w:pPr>
                    <w:pStyle w:val="BodyText"/>
                    <w:spacing w:line="270" w:lineRule="exact"/>
                    <w:ind w:left="28"/>
                  </w:pPr>
                  <w:r>
                    <w:rPr>
                      <w:w w:val="95"/>
                    </w:rPr>
                    <w:t>０を下回った。</w:t>
                  </w:r>
                </w:p>
              </w:txbxContent>
            </v:textbox>
            <v:stroke dashstyle="solid"/>
            <w10:wrap type="topAndBottom"/>
          </v:shape>
        </w:pict>
      </w:r>
    </w:p>
    <w:p>
      <w:pPr>
        <w:pStyle w:val="BodyText"/>
        <w:spacing w:before="9"/>
        <w:rPr>
          <w:sz w:val="11"/>
        </w:rPr>
      </w:pPr>
    </w:p>
    <w:p>
      <w:pPr>
        <w:pStyle w:val="BodyText"/>
        <w:rPr>
          <w:sz w:val="20"/>
        </w:rPr>
      </w:pPr>
    </w:p>
    <w:p>
      <w:pPr>
        <w:pStyle w:val="BodyText"/>
        <w:spacing w:before="12"/>
        <w:rPr>
          <w:sz w:val="17"/>
        </w:rPr>
      </w:pPr>
    </w:p>
    <w:p>
      <w:pPr>
        <w:pStyle w:val="BodyText"/>
        <w:spacing w:before="101"/>
        <w:ind w:left="3240"/>
      </w:pPr>
      <w:r>
        <w:rPr/>
        <w:pict>
          <v:group style="position:absolute;margin-left:118.862pt;margin-top:15.428602pt;width:402pt;height:189.65pt;mso-position-horizontal-relative:page;mso-position-vertical-relative:paragraph;z-index:-174592" coordorigin="2377,309" coordsize="8040,3793">
            <v:shape style="position:absolute;left:2396;top:2036;width:8002;height:2" coordorigin="2396,2037" coordsize="8002,0" path="m9589,2037l10398,2037m2396,2037l8920,2037e" filled="false" stroked="true" strokeweight=".958pt" strokecolor="#000000">
              <v:path arrowok="t"/>
              <v:stroke dashstyle="solid"/>
            </v:shape>
            <v:shape style="position:absolute;left:2396;top:919;width:8002;height:2534" coordorigin="2396,919" coordsize="8002,2534" path="m2396,3453l10398,3453,10398,919e" filled="false" stroked="true" strokeweight="1.916pt" strokecolor="#000000">
              <v:path arrowok="t"/>
              <v:stroke dashstyle="solid"/>
            </v:shape>
            <v:line style="position:absolute" from="2398,618" to="8198,618" stroked="true" strokeweight=".958pt" strokecolor="#000000">
              <v:stroke dashstyle="solid"/>
            </v:line>
            <v:shape style="position:absolute;left:2396;top:618;width:5802;height:2835" coordorigin="2396,618" coordsize="5802,2835" path="m8198,618l2396,618,2396,3453e" filled="false" stroked="true" strokeweight="1.916pt" strokecolor="#000000">
              <v:path arrowok="t"/>
              <v:stroke dashstyle="solid"/>
            </v:shape>
            <v:line style="position:absolute" from="10258,618" to="10398,618" stroked="true" strokeweight=".958pt" strokecolor="#000000">
              <v:stroke dashstyle="solid"/>
            </v:line>
            <v:shape style="position:absolute;left:10257;top:618;width:141;height:302" coordorigin="10258,618" coordsize="141,302" path="m10398,919l10398,618,10258,618e" filled="false" stroked="true" strokeweight="1.916pt" strokecolor="#000000">
              <v:path arrowok="t"/>
              <v:stroke dashstyle="solid"/>
            </v:shape>
            <v:shape style="position:absolute;left:2396;top:618;width:65;height:2835" coordorigin="2396,618" coordsize="65,2835" path="m2396,618l2396,3453m2396,3453l2461,3453m2396,2037l2461,2037m2396,618l2461,618e" filled="false" stroked="true" strokeweight=".06pt" strokecolor="#000000">
              <v:path arrowok="t"/>
              <v:stroke dashstyle="solid"/>
            </v:shape>
            <v:shape style="position:absolute;left:2396;top:3399;width:8002;height:53" coordorigin="2396,3400" coordsize="8002,53" path="m2396,3453l10398,3453m2396,3453l2396,3400m2968,3453l2968,3400m3539,3453l3539,3400m4110,3453l4110,3400m4684,3453l4684,3400m5255,3453l5255,3400m5826,3453l5826,3400m6397,3453l6397,3400m6968,3453l6968,3400m7540,3453l7540,3400m8111,3453l8111,3400m8684,3453l8684,3400m9256,3453l9256,3400m9827,3453l9827,3400m10398,3453l10398,3400e" filled="false" stroked="true" strokeweight=".958pt" strokecolor="#000000">
              <v:path arrowok="t"/>
              <v:stroke dashstyle="solid"/>
            </v:shape>
            <v:shape style="position:absolute;left:2622;top:1938;width:7548;height:948" type="#_x0000_t75" stroked="false">
              <v:imagedata r:id="rId5" o:title=""/>
            </v:shape>
            <v:shape style="position:absolute;left:2396;top:3452;width:8002;height:646" coordorigin="2396,3453" coordsize="8002,646" path="m2968,3453l2968,3789m4110,3453l4110,3789m4684,3453l4684,3789m5255,3453l5255,3789m6397,3453l6397,3789m6968,3453l6968,3789m7540,3453l7540,3789m8684,3453l8684,3789m9256,3453l9256,3789m9827,3453l9827,3789m2396,3453l2396,4098m10398,3453l10398,4098m3539,3453l3539,4098m5826,3453l5826,4098m8111,3453l8111,4098e" filled="false" stroked="true" strokeweight=".958pt" strokecolor="#000000">
              <v:path arrowok="t"/>
              <v:stroke dashstyle="solid"/>
            </v:shape>
            <v:rect style="position:absolute;left:8197;top:318;width:2057;height:600" filled="true" fillcolor="#ffffff" stroked="false">
              <v:fill type="solid"/>
            </v:rect>
            <v:rect style="position:absolute;left:8197;top:318;width:2057;height:600" filled="false" stroked="true" strokeweight=".958pt" strokecolor="#000000">
              <v:stroke dashstyle="solid"/>
            </v:rect>
            <v:line style="position:absolute" from="8312,457" to="8912,457" stroked="true" strokeweight="1.916pt" strokecolor="#000000">
              <v:stroke dashstyle="solid"/>
            </v:line>
            <v:shape style="position:absolute;left:8552;top:397;width:118;height:118" type="#_x0000_t75" stroked="false">
              <v:imagedata r:id="rId6" o:title=""/>
            </v:shape>
            <v:line style="position:absolute" from="8293,738" to="8562,738" stroked="true" strokeweight="1.92pt" strokecolor="#333333">
              <v:stroke dashstyle="solid"/>
            </v:line>
            <v:rect style="position:absolute;left:8562;top:687;width:99;height:99" filled="true" fillcolor="#ff00ff" stroked="false">
              <v:fill type="solid"/>
            </v:rect>
            <v:rect style="position:absolute;left:8562;top:687;width:99;height:99" filled="false" stroked="true" strokeweight=".958pt" strokecolor="#ff00ff">
              <v:stroke dashstyle="solid"/>
            </v:rect>
            <v:shape style="position:absolute;left:8715;top:312;width:1475;height:564" type="#_x0000_t202" filled="false" stroked="false">
              <v:textbox inset="0,0,0,0">
                <w:txbxContent>
                  <w:p>
                    <w:pPr>
                      <w:spacing w:before="1"/>
                      <w:ind w:left="244" w:right="18" w:hanging="245"/>
                      <w:jc w:val="left"/>
                      <w:rPr>
                        <w:sz w:val="21"/>
                      </w:rPr>
                    </w:pPr>
                    <w:r>
                      <w:rPr>
                        <w:w w:val="110"/>
                        <w:sz w:val="21"/>
                        <w:u w:val="thick" w:color="333333"/>
                      </w:rPr>
                      <w:t> </w:t>
                    </w:r>
                    <w:r>
                      <w:rPr>
                        <w:sz w:val="21"/>
                        <w:u w:val="thick" w:color="333333"/>
                      </w:rPr>
                      <w:t>   </w:t>
                    </w:r>
                    <w:r>
                      <w:rPr>
                        <w:sz w:val="21"/>
                      </w:rPr>
                      <w:t> 現状判断DI </w:t>
                    </w:r>
                    <w:r>
                      <w:rPr>
                        <w:w w:val="95"/>
                        <w:sz w:val="21"/>
                      </w:rPr>
                      <w:t>先行き判断DI</w:t>
                    </w:r>
                  </w:p>
                </w:txbxContent>
              </v:textbox>
              <w10:wrap type="none"/>
            </v:shape>
            <v:shape style="position:absolute;left:4178;top:1796;width:397;height:296" type="#_x0000_t202" filled="false" stroked="false">
              <v:textbox inset="0,0,0,0">
                <w:txbxContent>
                  <w:p>
                    <w:pPr>
                      <w:spacing w:before="1"/>
                      <w:ind w:left="0" w:right="0" w:firstLine="0"/>
                      <w:jc w:val="left"/>
                      <w:rPr>
                        <w:sz w:val="22"/>
                      </w:rPr>
                    </w:pPr>
                    <w:r>
                      <w:rPr>
                        <w:w w:val="90"/>
                        <w:sz w:val="22"/>
                      </w:rPr>
                      <w:t>43.7</w:t>
                    </w:r>
                  </w:p>
                </w:txbxContent>
              </v:textbox>
              <w10:wrap type="none"/>
            </v:shape>
            <v:shape style="position:absolute;left:4749;top:1720;width:397;height:296" type="#_x0000_t202" filled="false" stroked="false">
              <v:textbox inset="0,0,0,0">
                <w:txbxContent>
                  <w:p>
                    <w:pPr>
                      <w:spacing w:before="1"/>
                      <w:ind w:left="0" w:right="0" w:firstLine="0"/>
                      <w:jc w:val="left"/>
                      <w:rPr>
                        <w:sz w:val="22"/>
                      </w:rPr>
                    </w:pPr>
                    <w:r>
                      <w:rPr>
                        <w:w w:val="90"/>
                        <w:sz w:val="22"/>
                      </w:rPr>
                      <w:t>46.4</w:t>
                    </w:r>
                  </w:p>
                </w:txbxContent>
              </v:textbox>
              <w10:wrap type="none"/>
            </v:shape>
            <v:shape style="position:absolute;left:7033;top:1794;width:397;height:296" type="#_x0000_t202" filled="false" stroked="false">
              <v:textbox inset="0,0,0,0">
                <w:txbxContent>
                  <w:p>
                    <w:pPr>
                      <w:spacing w:before="1"/>
                      <w:ind w:left="0" w:right="0" w:firstLine="0"/>
                      <w:jc w:val="left"/>
                      <w:rPr>
                        <w:sz w:val="22"/>
                      </w:rPr>
                    </w:pPr>
                    <w:r>
                      <w:rPr>
                        <w:w w:val="90"/>
                        <w:sz w:val="22"/>
                      </w:rPr>
                      <w:t>43.8</w:t>
                    </w:r>
                  </w:p>
                </w:txbxContent>
              </v:textbox>
              <w10:wrap type="none"/>
            </v:shape>
            <v:shape style="position:absolute;left:2462;top:2058;width:397;height:296" type="#_x0000_t202" filled="false" stroked="false">
              <v:textbox inset="0,0,0,0">
                <w:txbxContent>
                  <w:p>
                    <w:pPr>
                      <w:spacing w:before="1"/>
                      <w:ind w:left="0" w:right="0" w:firstLine="0"/>
                      <w:jc w:val="left"/>
                      <w:rPr>
                        <w:sz w:val="22"/>
                      </w:rPr>
                    </w:pPr>
                    <w:r>
                      <w:rPr>
                        <w:w w:val="90"/>
                        <w:sz w:val="22"/>
                      </w:rPr>
                      <w:t>34.5</w:t>
                    </w:r>
                  </w:p>
                </w:txbxContent>
              </v:textbox>
              <w10:wrap type="none"/>
            </v:shape>
            <v:shape style="position:absolute;left:3033;top:2219;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3604;top:2113;width:397;height:296" type="#_x0000_t202" filled="false" stroked="false">
              <v:textbox inset="0,0,0,0">
                <w:txbxContent>
                  <w:p>
                    <w:pPr>
                      <w:spacing w:before="1"/>
                      <w:ind w:left="0" w:right="0" w:firstLine="0"/>
                      <w:jc w:val="left"/>
                      <w:rPr>
                        <w:sz w:val="22"/>
                      </w:rPr>
                    </w:pPr>
                    <w:r>
                      <w:rPr>
                        <w:w w:val="90"/>
                        <w:sz w:val="22"/>
                      </w:rPr>
                      <w:t>32.5</w:t>
                    </w:r>
                  </w:p>
                </w:txbxContent>
              </v:textbox>
              <w10:wrap type="none"/>
            </v:shape>
            <v:shape style="position:absolute;left:2462;top:2728;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5320;top:1996;width:397;height:841" type="#_x0000_t202" filled="false" stroked="false">
              <v:textbox inset="0,0,0,0">
                <w:txbxContent>
                  <w:p>
                    <w:pPr>
                      <w:spacing w:before="1"/>
                      <w:ind w:left="0" w:right="0" w:firstLine="0"/>
                      <w:jc w:val="left"/>
                      <w:rPr>
                        <w:sz w:val="22"/>
                      </w:rPr>
                    </w:pPr>
                    <w:r>
                      <w:rPr>
                        <w:w w:val="90"/>
                        <w:sz w:val="22"/>
                      </w:rPr>
                      <w:t>36.7</w:t>
                    </w:r>
                  </w:p>
                  <w:p>
                    <w:pPr>
                      <w:spacing w:before="250"/>
                      <w:ind w:left="0" w:right="0" w:firstLine="0"/>
                      <w:jc w:val="left"/>
                      <w:rPr>
                        <w:sz w:val="22"/>
                      </w:rPr>
                    </w:pPr>
                    <w:r>
                      <w:rPr>
                        <w:w w:val="90"/>
                        <w:sz w:val="22"/>
                      </w:rPr>
                      <w:t>35.4</w:t>
                    </w:r>
                  </w:p>
                </w:txbxContent>
              </v:textbox>
              <w10:wrap type="none"/>
            </v:shape>
            <v:shape style="position:absolute;left:5892;top:2077;width:397;height:796" type="#_x0000_t202" filled="false" stroked="false">
              <v:textbox inset="0,0,0,0">
                <w:txbxContent>
                  <w:p>
                    <w:pPr>
                      <w:spacing w:before="1"/>
                      <w:ind w:left="0" w:right="0" w:firstLine="0"/>
                      <w:jc w:val="left"/>
                      <w:rPr>
                        <w:sz w:val="22"/>
                      </w:rPr>
                    </w:pPr>
                    <w:r>
                      <w:rPr>
                        <w:w w:val="90"/>
                        <w:sz w:val="22"/>
                      </w:rPr>
                      <w:t>33.8</w:t>
                    </w:r>
                  </w:p>
                  <w:p>
                    <w:pPr>
                      <w:spacing w:before="204"/>
                      <w:ind w:left="0" w:right="0" w:firstLine="0"/>
                      <w:jc w:val="left"/>
                      <w:rPr>
                        <w:sz w:val="22"/>
                      </w:rPr>
                    </w:pPr>
                    <w:r>
                      <w:rPr>
                        <w:w w:val="90"/>
                        <w:sz w:val="22"/>
                      </w:rPr>
                      <w:t>34.1</w:t>
                    </w:r>
                  </w:p>
                </w:txbxContent>
              </v:textbox>
              <w10:wrap type="none"/>
            </v:shape>
            <v:shape style="position:absolute;left:6463;top:1969;width:397;height:296" type="#_x0000_t202" filled="false" stroked="false">
              <v:textbox inset="0,0,0,0">
                <w:txbxContent>
                  <w:p>
                    <w:pPr>
                      <w:spacing w:before="1"/>
                      <w:ind w:left="0" w:right="0" w:firstLine="0"/>
                      <w:jc w:val="left"/>
                      <w:rPr>
                        <w:sz w:val="22"/>
                      </w:rPr>
                    </w:pPr>
                    <w:r>
                      <w:rPr>
                        <w:w w:val="90"/>
                        <w:sz w:val="22"/>
                      </w:rPr>
                      <w:t>37.6</w:t>
                    </w:r>
                  </w:p>
                </w:txbxContent>
              </v:textbox>
              <w10:wrap type="none"/>
            </v:shape>
            <v:shape style="position:absolute;left:7604;top:1763;width:397;height:841" type="#_x0000_t202" filled="false" stroked="false">
              <v:textbox inset="0,0,0,0">
                <w:txbxContent>
                  <w:p>
                    <w:pPr>
                      <w:spacing w:before="1"/>
                      <w:ind w:left="0" w:right="0" w:firstLine="0"/>
                      <w:jc w:val="left"/>
                      <w:rPr>
                        <w:sz w:val="22"/>
                      </w:rPr>
                    </w:pPr>
                    <w:r>
                      <w:rPr>
                        <w:w w:val="90"/>
                        <w:sz w:val="22"/>
                      </w:rPr>
                      <w:t>44.9</w:t>
                    </w:r>
                  </w:p>
                  <w:p>
                    <w:pPr>
                      <w:spacing w:before="250"/>
                      <w:ind w:left="0" w:right="0" w:firstLine="0"/>
                      <w:jc w:val="left"/>
                      <w:rPr>
                        <w:sz w:val="22"/>
                      </w:rPr>
                    </w:pPr>
                    <w:r>
                      <w:rPr>
                        <w:w w:val="90"/>
                        <w:sz w:val="22"/>
                      </w:rPr>
                      <w:t>43.6</w:t>
                    </w:r>
                  </w:p>
                </w:txbxContent>
              </v:textbox>
              <w10:wrap type="none"/>
            </v:shape>
            <v:shape style="position:absolute;left:8178;top:1708;width:397;height:774" type="#_x0000_t202" filled="false" stroked="false">
              <v:textbox inset="0,0,0,0">
                <w:txbxContent>
                  <w:p>
                    <w:pPr>
                      <w:spacing w:before="1"/>
                      <w:ind w:left="0" w:right="0" w:firstLine="0"/>
                      <w:jc w:val="left"/>
                      <w:rPr>
                        <w:sz w:val="22"/>
                      </w:rPr>
                    </w:pPr>
                    <w:r>
                      <w:rPr>
                        <w:w w:val="90"/>
                        <w:sz w:val="22"/>
                      </w:rPr>
                      <w:t>46.8</w:t>
                    </w:r>
                  </w:p>
                  <w:p>
                    <w:pPr>
                      <w:spacing w:before="182"/>
                      <w:ind w:left="0" w:right="0" w:firstLine="0"/>
                      <w:jc w:val="left"/>
                      <w:rPr>
                        <w:sz w:val="22"/>
                      </w:rPr>
                    </w:pPr>
                    <w:r>
                      <w:rPr>
                        <w:w w:val="90"/>
                        <w:sz w:val="22"/>
                      </w:rPr>
                      <w:t>47.9</w:t>
                    </w:r>
                  </w:p>
                </w:txbxContent>
              </v:textbox>
              <w10:wrap type="none"/>
            </v:shape>
            <v:shape style="position:absolute;left:8749;top:1580;width:397;height:296" type="#_x0000_t202" filled="false" stroked="false">
              <v:textbox inset="0,0,0,0">
                <w:txbxContent>
                  <w:p>
                    <w:pPr>
                      <w:spacing w:before="1"/>
                      <w:ind w:left="0" w:right="0" w:firstLine="0"/>
                      <w:jc w:val="left"/>
                      <w:rPr>
                        <w:sz w:val="22"/>
                      </w:rPr>
                    </w:pPr>
                    <w:r>
                      <w:rPr>
                        <w:w w:val="90"/>
                        <w:sz w:val="22"/>
                      </w:rPr>
                      <w:t>51.3</w:t>
                    </w:r>
                  </w:p>
                </w:txbxContent>
              </v:textbox>
              <w10:wrap type="none"/>
            </v:shape>
            <v:shape style="position:absolute;left:9018;top:1763;width:493;height:296" type="#_x0000_t202" filled="false" stroked="false">
              <v:textbox inset="0,0,0,0">
                <w:txbxContent>
                  <w:p>
                    <w:pPr>
                      <w:tabs>
                        <w:tab w:pos="472" w:val="left" w:leader="none"/>
                      </w:tabs>
                      <w:spacing w:before="1"/>
                      <w:ind w:left="0" w:right="0" w:firstLine="0"/>
                      <w:jc w:val="left"/>
                      <w:rPr>
                        <w:sz w:val="22"/>
                      </w:rPr>
                    </w:pPr>
                    <w:r>
                      <w:rPr>
                        <w:w w:val="108"/>
                        <w:sz w:val="22"/>
                        <w:u w:val="single"/>
                      </w:rPr>
                      <w:t> </w:t>
                    </w:r>
                    <w:r>
                      <w:rPr>
                        <w:sz w:val="22"/>
                        <w:u w:val="single"/>
                      </w:rPr>
                      <w:tab/>
                    </w:r>
                  </w:p>
                </w:txbxContent>
              </v:textbox>
              <w10:wrap type="none"/>
            </v:shape>
            <v:shape style="position:absolute;left:9320;top:1631;width:397;height:296" type="#_x0000_t202" filled="false" stroked="false">
              <v:textbox inset="0,0,0,0">
                <w:txbxContent>
                  <w:p>
                    <w:pPr>
                      <w:spacing w:before="1"/>
                      <w:ind w:left="0" w:right="0" w:firstLine="0"/>
                      <w:jc w:val="left"/>
                      <w:rPr>
                        <w:sz w:val="22"/>
                      </w:rPr>
                    </w:pPr>
                    <w:r>
                      <w:rPr>
                        <w:w w:val="90"/>
                        <w:sz w:val="22"/>
                      </w:rPr>
                      <w:t>49.5</w:t>
                    </w:r>
                  </w:p>
                </w:txbxContent>
              </v:textbox>
              <w10:wrap type="none"/>
            </v:shape>
            <v:shape style="position:absolute;left:9891;top:1780;width:397;height:296" type="#_x0000_t202" filled="false" stroked="false">
              <v:textbox inset="0,0,0,0">
                <w:txbxContent>
                  <w:p>
                    <w:pPr>
                      <w:spacing w:before="1"/>
                      <w:ind w:left="0" w:right="0" w:firstLine="0"/>
                      <w:jc w:val="left"/>
                      <w:rPr>
                        <w:sz w:val="22"/>
                      </w:rPr>
                    </w:pPr>
                    <w:r>
                      <w:rPr>
                        <w:w w:val="90"/>
                        <w:sz w:val="22"/>
                      </w:rPr>
                      <w:t>44.3</w:t>
                    </w:r>
                  </w:p>
                </w:txbxContent>
              </v:textbox>
              <w10:wrap type="none"/>
            </v:shape>
            <v:shape style="position:absolute;left:8749;top:2212;width:397;height:296" type="#_x0000_t202" filled="false" stroked="false">
              <v:textbox inset="0,0,0,0">
                <w:txbxContent>
                  <w:p>
                    <w:pPr>
                      <w:spacing w:before="1"/>
                      <w:ind w:left="0" w:right="0" w:firstLine="0"/>
                      <w:jc w:val="left"/>
                      <w:rPr>
                        <w:sz w:val="22"/>
                      </w:rPr>
                    </w:pPr>
                    <w:r>
                      <w:rPr>
                        <w:w w:val="90"/>
                        <w:sz w:val="22"/>
                      </w:rPr>
                      <w:t>47.0</w:t>
                    </w:r>
                  </w:p>
                </w:txbxContent>
              </v:textbox>
              <w10:wrap type="none"/>
            </v:shape>
            <v:shape style="position:absolute;left:4178;top:2478;width:397;height:296" type="#_x0000_t202" filled="false" stroked="false">
              <v:textbox inset="0,0,0,0">
                <w:txbxContent>
                  <w:p>
                    <w:pPr>
                      <w:spacing w:before="1"/>
                      <w:ind w:left="0" w:right="0" w:firstLine="0"/>
                      <w:jc w:val="left"/>
                      <w:rPr>
                        <w:sz w:val="22"/>
                      </w:rPr>
                    </w:pPr>
                    <w:r>
                      <w:rPr>
                        <w:w w:val="90"/>
                        <w:sz w:val="22"/>
                      </w:rPr>
                      <w:t>37.6</w:t>
                    </w:r>
                  </w:p>
                </w:txbxContent>
              </v:textbox>
              <w10:wrap type="none"/>
            </v:shape>
            <v:shape style="position:absolute;left:4749;top:2334;width:397;height:296" type="#_x0000_t202" filled="false" stroked="false">
              <v:textbox inset="0,0,0,0">
                <w:txbxContent>
                  <w:p>
                    <w:pPr>
                      <w:spacing w:before="1"/>
                      <w:ind w:left="0" w:right="0" w:firstLine="0"/>
                      <w:jc w:val="left"/>
                      <w:rPr>
                        <w:sz w:val="22"/>
                      </w:rPr>
                    </w:pPr>
                    <w:r>
                      <w:rPr>
                        <w:w w:val="90"/>
                        <w:sz w:val="22"/>
                      </w:rPr>
                      <w:t>42.7</w:t>
                    </w:r>
                  </w:p>
                </w:txbxContent>
              </v:textbox>
              <w10:wrap type="none"/>
            </v:shape>
            <v:shape style="position:absolute;left:9320;top:2272;width:397;height:296" type="#_x0000_t202" filled="false" stroked="false">
              <v:textbox inset="0,0,0,0">
                <w:txbxContent>
                  <w:p>
                    <w:pPr>
                      <w:spacing w:before="1"/>
                      <w:ind w:left="0" w:right="0" w:firstLine="0"/>
                      <w:jc w:val="left"/>
                      <w:rPr>
                        <w:sz w:val="22"/>
                      </w:rPr>
                    </w:pPr>
                    <w:r>
                      <w:rPr>
                        <w:w w:val="90"/>
                        <w:sz w:val="22"/>
                      </w:rPr>
                      <w:t>44.9</w:t>
                    </w:r>
                  </w:p>
                </w:txbxContent>
              </v:textbox>
              <w10:wrap type="none"/>
            </v:shape>
            <v:shape style="position:absolute;left:6463;top:2572;width:397;height:296" type="#_x0000_t202" filled="false" stroked="false">
              <v:textbox inset="0,0,0,0">
                <w:txbxContent>
                  <w:p>
                    <w:pPr>
                      <w:spacing w:before="1"/>
                      <w:ind w:left="0" w:right="0" w:firstLine="0"/>
                      <w:jc w:val="left"/>
                      <w:rPr>
                        <w:sz w:val="22"/>
                      </w:rPr>
                    </w:pPr>
                    <w:r>
                      <w:rPr>
                        <w:w w:val="90"/>
                        <w:sz w:val="22"/>
                      </w:rPr>
                      <w:t>34.3</w:t>
                    </w:r>
                  </w:p>
                </w:txbxContent>
              </v:textbox>
              <w10:wrap type="none"/>
            </v:shape>
            <v:shape style="position:absolute;left:7033;top:2507;width:397;height:296" type="#_x0000_t202" filled="false" stroked="false">
              <v:textbox inset="0,0,0,0">
                <w:txbxContent>
                  <w:p>
                    <w:pPr>
                      <w:spacing w:before="1"/>
                      <w:ind w:left="0" w:right="0" w:firstLine="0"/>
                      <w:jc w:val="left"/>
                      <w:rPr>
                        <w:sz w:val="22"/>
                      </w:rPr>
                    </w:pPr>
                    <w:r>
                      <w:rPr>
                        <w:w w:val="90"/>
                        <w:sz w:val="22"/>
                      </w:rPr>
                      <w:t>36.6</w:t>
                    </w:r>
                  </w:p>
                </w:txbxContent>
              </v:textbox>
              <w10:wrap type="none"/>
            </v:shape>
            <v:shape style="position:absolute;left:9891;top:2480;width:397;height:296" type="#_x0000_t202" filled="false" stroked="false">
              <v:textbox inset="0,0,0,0">
                <w:txbxContent>
                  <w:p>
                    <w:pPr>
                      <w:spacing w:before="1"/>
                      <w:ind w:left="0" w:right="0" w:firstLine="0"/>
                      <w:jc w:val="left"/>
                      <w:rPr>
                        <w:sz w:val="22"/>
                      </w:rPr>
                    </w:pPr>
                    <w:r>
                      <w:rPr>
                        <w:w w:val="90"/>
                        <w:sz w:val="22"/>
                      </w:rPr>
                      <w:t>37.5</w:t>
                    </w:r>
                  </w:p>
                </w:txbxContent>
              </v:textbox>
              <w10:wrap type="none"/>
            </v:shape>
            <v:shape style="position:absolute;left:3033;top:2920;width:397;height:296" type="#_x0000_t202" filled="false" stroked="false">
              <v:textbox inset="0,0,0,0">
                <w:txbxContent>
                  <w:p>
                    <w:pPr>
                      <w:spacing w:before="1"/>
                      <w:ind w:left="0" w:right="0" w:firstLine="0"/>
                      <w:jc w:val="left"/>
                      <w:rPr>
                        <w:sz w:val="22"/>
                      </w:rPr>
                    </w:pPr>
                    <w:r>
                      <w:rPr>
                        <w:w w:val="90"/>
                        <w:sz w:val="22"/>
                      </w:rPr>
                      <w:t>22.0</w:t>
                    </w:r>
                  </w:p>
                </w:txbxContent>
              </v:textbox>
              <w10:wrap type="none"/>
            </v:shape>
            <v:shape style="position:absolute;left:3604;top:2783;width:397;height:296" type="#_x0000_t202" filled="false" stroked="false">
              <v:textbox inset="0,0,0,0">
                <w:txbxContent>
                  <w:p>
                    <w:pPr>
                      <w:spacing w:before="1"/>
                      <w:ind w:left="0" w:right="0" w:firstLine="0"/>
                      <w:jc w:val="left"/>
                      <w:rPr>
                        <w:sz w:val="22"/>
                      </w:rPr>
                    </w:pPr>
                    <w:r>
                      <w:rPr>
                        <w:w w:val="90"/>
                        <w:sz w:val="22"/>
                      </w:rPr>
                      <w:t>26.8</w:t>
                    </w:r>
                  </w:p>
                </w:txbxContent>
              </v:textbox>
              <w10:wrap type="none"/>
            </v:shape>
            <v:shape style="position:absolute;left:2443;top:3550;width:1044;height:551" type="#_x0000_t202" filled="false" stroked="false">
              <v:textbox inset="0,0,0,0">
                <w:txbxContent>
                  <w:p>
                    <w:pPr>
                      <w:spacing w:before="0"/>
                      <w:ind w:left="0" w:right="18" w:firstLine="0"/>
                      <w:jc w:val="center"/>
                      <w:rPr>
                        <w:sz w:val="18"/>
                      </w:rPr>
                    </w:pPr>
                    <w:r>
                      <w:rPr>
                        <w:w w:val="90"/>
                        <w:sz w:val="18"/>
                      </w:rPr>
                      <w:t>※７月 １０月</w:t>
                    </w:r>
                  </w:p>
                  <w:p>
                    <w:pPr>
                      <w:spacing w:before="68"/>
                      <w:ind w:left="26" w:right="18" w:firstLine="0"/>
                      <w:jc w:val="center"/>
                      <w:rPr>
                        <w:sz w:val="18"/>
                      </w:rPr>
                    </w:pPr>
                    <w:r>
                      <w:rPr>
                        <w:w w:val="95"/>
                        <w:sz w:val="18"/>
                      </w:rPr>
                      <w:t>平成１３年</w:t>
                    </w:r>
                  </w:p>
                </w:txbxContent>
              </v:textbox>
              <w10:wrap type="none"/>
            </v:shape>
            <v:shape style="position:absolute;left:3674;top:3550;width:321;height:242" type="#_x0000_t202" filled="false" stroked="false">
              <v:textbox inset="0,0,0,0">
                <w:txbxContent>
                  <w:p>
                    <w:pPr>
                      <w:spacing w:before="0"/>
                      <w:ind w:left="0" w:right="0" w:firstLine="0"/>
                      <w:jc w:val="left"/>
                      <w:rPr>
                        <w:sz w:val="18"/>
                      </w:rPr>
                    </w:pPr>
                    <w:r>
                      <w:rPr>
                        <w:w w:val="85"/>
                        <w:sz w:val="18"/>
                      </w:rPr>
                      <w:t>１月</w:t>
                    </w:r>
                  </w:p>
                </w:txbxContent>
              </v:textbox>
              <w10:wrap type="none"/>
            </v:shape>
            <v:shape style="position:absolute;left:4247;top:3550;width:6096;height:242" type="#_x0000_t202" filled="false" stroked="false">
              <v:textbox inset="0,0,0,0">
                <w:txbxContent>
                  <w:p>
                    <w:pPr>
                      <w:tabs>
                        <w:tab w:pos="571" w:val="left" w:leader="none"/>
                        <w:tab w:pos="1082" w:val="left" w:leader="none"/>
                        <w:tab w:pos="1713" w:val="left" w:leader="none"/>
                        <w:tab w:pos="2284" w:val="left" w:leader="none"/>
                        <w:tab w:pos="2854" w:val="left" w:leader="none"/>
                        <w:tab w:pos="3365" w:val="left" w:leader="none"/>
                        <w:tab w:pos="3998" w:val="left" w:leader="none"/>
                        <w:tab w:pos="4569" w:val="left" w:leader="none"/>
                        <w:tab w:pos="5157" w:val="left" w:leader="none"/>
                        <w:tab w:pos="5651" w:val="left" w:leader="none"/>
                      </w:tabs>
                      <w:spacing w:before="0"/>
                      <w:ind w:left="0" w:right="0" w:firstLine="0"/>
                      <w:jc w:val="left"/>
                      <w:rPr>
                        <w:sz w:val="18"/>
                      </w:rPr>
                    </w:pPr>
                    <w:r>
                      <w:rPr>
                        <w:w w:val="95"/>
                        <w:sz w:val="18"/>
                      </w:rPr>
                      <w:t>４月</w:t>
                      <w:tab/>
                      <w:t>７月</w:t>
                      <w:tab/>
                    </w:r>
                    <w:r>
                      <w:rPr>
                        <w:w w:val="90"/>
                        <w:sz w:val="18"/>
                      </w:rPr>
                      <w:t>１０月</w:t>
                      <w:tab/>
                    </w:r>
                    <w:r>
                      <w:rPr>
                        <w:w w:val="95"/>
                        <w:sz w:val="18"/>
                      </w:rPr>
                      <w:t>１月</w:t>
                      <w:tab/>
                      <w:t>４月</w:t>
                      <w:tab/>
                      <w:t>７月</w:t>
                      <w:tab/>
                    </w:r>
                    <w:r>
                      <w:rPr>
                        <w:w w:val="90"/>
                        <w:sz w:val="18"/>
                      </w:rPr>
                      <w:t>１０月</w:t>
                      <w:tab/>
                    </w:r>
                    <w:r>
                      <w:rPr>
                        <w:w w:val="95"/>
                        <w:sz w:val="18"/>
                      </w:rPr>
                      <w:t>１月</w:t>
                      <w:tab/>
                      <w:t>４月</w:t>
                      <w:tab/>
                      <w:t>7月</w:t>
                      <w:tab/>
                    </w:r>
                    <w:r>
                      <w:rPr>
                        <w:w w:val="80"/>
                        <w:sz w:val="18"/>
                      </w:rPr>
                      <w:t>１０月</w:t>
                    </w:r>
                  </w:p>
                </w:txbxContent>
              </v:textbox>
              <w10:wrap type="none"/>
            </v:shape>
            <v:shape style="position:absolute;left:4293;top:3860;width:804;height:242" type="#_x0000_t202" filled="false" stroked="false">
              <v:textbox inset="0,0,0,0">
                <w:txbxContent>
                  <w:p>
                    <w:pPr>
                      <w:spacing w:before="0"/>
                      <w:ind w:left="0" w:right="0" w:firstLine="0"/>
                      <w:jc w:val="left"/>
                      <w:rPr>
                        <w:sz w:val="18"/>
                      </w:rPr>
                    </w:pPr>
                    <w:r>
                      <w:rPr>
                        <w:w w:val="85"/>
                        <w:sz w:val="18"/>
                      </w:rPr>
                      <w:t>平成１４年</w:t>
                    </w:r>
                  </w:p>
                </w:txbxContent>
              </v:textbox>
              <w10:wrap type="none"/>
            </v:shape>
            <v:shape style="position:absolute;left:6577;top:3860;width:803;height:242" type="#_x0000_t202" filled="false" stroked="false">
              <v:textbox inset="0,0,0,0">
                <w:txbxContent>
                  <w:p>
                    <w:pPr>
                      <w:spacing w:before="0"/>
                      <w:ind w:left="0" w:right="0" w:firstLine="0"/>
                      <w:jc w:val="left"/>
                      <w:rPr>
                        <w:sz w:val="18"/>
                      </w:rPr>
                    </w:pPr>
                    <w:r>
                      <w:rPr>
                        <w:w w:val="85"/>
                        <w:sz w:val="18"/>
                      </w:rPr>
                      <w:t>平成１５年</w:t>
                    </w:r>
                  </w:p>
                </w:txbxContent>
              </v:textbox>
              <w10:wrap type="none"/>
            </v:shape>
            <v:shape style="position:absolute;left:8863;top:3860;width:804;height:242" type="#_x0000_t202" filled="false" stroked="false">
              <v:textbox inset="0,0,0,0">
                <w:txbxContent>
                  <w:p>
                    <w:pPr>
                      <w:spacing w:before="0"/>
                      <w:ind w:left="0" w:right="0" w:firstLine="0"/>
                      <w:jc w:val="left"/>
                      <w:rPr>
                        <w:sz w:val="18"/>
                      </w:rPr>
                    </w:pPr>
                    <w:r>
                      <w:rPr>
                        <w:w w:val="85"/>
                        <w:sz w:val="18"/>
                      </w:rPr>
                      <w:t>平成１６年</w:t>
                    </w:r>
                  </w:p>
                </w:txbxContent>
              </v:textbox>
              <w10:wrap type="none"/>
            </v:shape>
            <w10:wrap type="none"/>
          </v:group>
        </w:pict>
      </w:r>
      <w:r>
        <w:rPr/>
        <w:t>景気現状判断DI</w:t>
      </w:r>
      <w:r>
        <w:rPr>
          <w:w w:val="80"/>
        </w:rPr>
        <w:t>・</w:t>
      </w:r>
      <w:r>
        <w:rPr/>
        <w:t>先行き判断DIの推移</w:t>
      </w:r>
    </w:p>
    <w:p>
      <w:pPr>
        <w:pStyle w:val="BodyText"/>
        <w:spacing w:before="60"/>
        <w:ind w:left="908"/>
      </w:pPr>
      <w:r>
        <w:rPr/>
        <w:t>100</w:t>
      </w:r>
    </w:p>
    <w:p>
      <w:pPr>
        <w:spacing w:line="204" w:lineRule="auto" w:before="260"/>
        <w:ind w:left="437" w:right="8707" w:firstLine="0"/>
        <w:jc w:val="center"/>
        <w:rPr>
          <w:sz w:val="18"/>
        </w:rPr>
      </w:pPr>
      <w:r>
        <w:rPr>
          <w:w w:val="80"/>
          <w:sz w:val="18"/>
        </w:rPr>
        <w:t>良くなって</w:t>
      </w:r>
      <w:r>
        <w:rPr>
          <w:w w:val="95"/>
          <w:sz w:val="18"/>
        </w:rPr>
        <w:t>いる</w:t>
      </w:r>
    </w:p>
    <w:p>
      <w:pPr>
        <w:spacing w:line="192" w:lineRule="exact" w:before="0"/>
        <w:ind w:left="420" w:right="0" w:firstLine="0"/>
        <w:jc w:val="left"/>
        <w:rPr>
          <w:sz w:val="18"/>
        </w:rPr>
      </w:pPr>
      <w:r>
        <w:rPr>
          <w:w w:val="85"/>
          <w:sz w:val="18"/>
        </w:rPr>
        <w:t>（良くなる）</w:t>
      </w:r>
    </w:p>
    <w:p>
      <w:pPr>
        <w:spacing w:line="204" w:lineRule="auto" w:before="10"/>
        <w:ind w:left="562" w:right="8879" w:firstLine="48"/>
        <w:jc w:val="center"/>
        <w:rPr>
          <w:sz w:val="18"/>
        </w:rPr>
      </w:pPr>
      <w:r>
        <w:rPr/>
        <w:pict>
          <v:shape style="position:absolute;margin-left:100.92733pt;margin-top:13.08006pt;width:11.05pt;height:14.8pt;mso-position-horizontal-relative:page;mso-position-vertical-relative:paragraph;z-index:1912" type="#_x0000_t202" filled="false" stroked="false">
            <v:textbox inset="0,0,0,0">
              <w:txbxContent>
                <w:p>
                  <w:pPr>
                    <w:pStyle w:val="BodyText"/>
                    <w:spacing w:before="1"/>
                  </w:pPr>
                  <w:r>
                    <w:rPr>
                      <w:w w:val="90"/>
                    </w:rPr>
                    <w:t>50</w:t>
                  </w:r>
                </w:p>
              </w:txbxContent>
            </v:textbox>
            <w10:wrap type="none"/>
          </v:shape>
        </w:pict>
      </w:r>
      <w:r>
        <w:rPr>
          <w:w w:val="120"/>
          <w:sz w:val="18"/>
        </w:rPr>
        <w:t>↑   </w:t>
      </w:r>
      <w:r>
        <w:rPr>
          <w:spacing w:val="-22"/>
          <w:w w:val="90"/>
          <w:sz w:val="18"/>
        </w:rPr>
        <w:t>変わら</w:t>
      </w:r>
      <w:r>
        <w:rPr>
          <w:sz w:val="18"/>
        </w:rPr>
        <w:t>ない</w:t>
      </w:r>
    </w:p>
    <w:p>
      <w:pPr>
        <w:spacing w:line="191" w:lineRule="exact" w:before="0"/>
        <w:ind w:left="725" w:right="0" w:firstLine="0"/>
        <w:jc w:val="left"/>
        <w:rPr>
          <w:sz w:val="18"/>
        </w:rPr>
      </w:pPr>
      <w:r>
        <w:rPr>
          <w:w w:val="138"/>
          <w:sz w:val="18"/>
        </w:rPr>
        <w:t>↓</w:t>
      </w:r>
    </w:p>
    <w:p>
      <w:pPr>
        <w:spacing w:line="204" w:lineRule="auto" w:before="10"/>
        <w:ind w:left="437" w:right="8707" w:firstLine="0"/>
        <w:jc w:val="center"/>
        <w:rPr>
          <w:sz w:val="18"/>
        </w:rPr>
      </w:pPr>
      <w:r>
        <w:rPr>
          <w:spacing w:val="-4"/>
          <w:w w:val="80"/>
          <w:sz w:val="18"/>
        </w:rPr>
        <w:t>悪くなって</w:t>
      </w:r>
      <w:r>
        <w:rPr>
          <w:w w:val="95"/>
          <w:sz w:val="18"/>
        </w:rPr>
        <w:t>いる</w:t>
      </w:r>
    </w:p>
    <w:p>
      <w:pPr>
        <w:spacing w:line="210" w:lineRule="exact" w:before="0"/>
        <w:ind w:left="2" w:right="8271" w:firstLine="0"/>
        <w:jc w:val="center"/>
        <w:rPr>
          <w:sz w:val="18"/>
        </w:rPr>
      </w:pPr>
      <w:r>
        <w:rPr>
          <w:w w:val="85"/>
          <w:sz w:val="18"/>
        </w:rPr>
        <w:t>（悪くなる）</w:t>
      </w:r>
    </w:p>
    <w:p>
      <w:pPr>
        <w:pStyle w:val="BodyText"/>
        <w:spacing w:before="4"/>
        <w:rPr>
          <w:sz w:val="17"/>
        </w:rPr>
      </w:pPr>
    </w:p>
    <w:p>
      <w:pPr>
        <w:pStyle w:val="BodyText"/>
        <w:spacing w:before="1"/>
        <w:ind w:left="1128"/>
      </w:pPr>
      <w:r>
        <w:rPr>
          <w:w w:val="89"/>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99"/>
        <w:ind w:left="1356" w:right="0" w:firstLine="0"/>
        <w:jc w:val="left"/>
        <w:rPr>
          <w:sz w:val="20"/>
        </w:rPr>
      </w:pP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spacing w:before="100"/>
        <w:ind w:left="2" w:right="0" w:firstLine="0"/>
        <w:jc w:val="center"/>
        <w:rPr>
          <w:sz w:val="32"/>
        </w:rPr>
      </w:pPr>
      <w:r>
        <w:rPr>
          <w:w w:val="95"/>
          <w:sz w:val="32"/>
        </w:rPr>
        <w:t>平成１６年１０月</w:t>
      </w:r>
    </w:p>
    <w:p>
      <w:pPr>
        <w:spacing w:before="126"/>
        <w:ind w:left="2"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00"/>
        </w:sectPr>
      </w:pPr>
    </w:p>
    <w:p>
      <w:pPr>
        <w:pStyle w:val="Heading1"/>
        <w:spacing w:before="88"/>
        <w:ind w:left="2544"/>
      </w:pPr>
      <w:r>
        <w:rPr/>
        <w:t>青森県景気ウォッチャー調査について</w:t>
      </w:r>
    </w:p>
    <w:p>
      <w:pPr>
        <w:pStyle w:val="BodyText"/>
        <w:rPr>
          <w:sz w:val="20"/>
        </w:rPr>
      </w:pPr>
    </w:p>
    <w:p>
      <w:pPr>
        <w:pStyle w:val="BodyText"/>
        <w:spacing w:before="237"/>
        <w:ind w:left="185"/>
      </w:pPr>
      <w:r>
        <w:rPr/>
        <w:t>１．調査の目的</w:t>
      </w:r>
    </w:p>
    <w:p>
      <w:pPr>
        <w:pStyle w:val="BodyText"/>
        <w:spacing w:line="316" w:lineRule="auto" w:before="58"/>
        <w:ind w:left="598" w:right="689" w:firstLine="220"/>
        <w:jc w:val="both"/>
      </w:pPr>
      <w:r>
        <w:rPr/>
        <w:t>統計データには表れないきめ細かな生活実感のある情報を収集し、県内景気動向判断の基礎資料とする。</w:t>
      </w:r>
    </w:p>
    <w:p>
      <w:pPr>
        <w:pStyle w:val="BodyText"/>
        <w:spacing w:before="119"/>
        <w:ind w:left="185"/>
      </w:pPr>
      <w:r>
        <w:rPr/>
        <w:t>２．調査の実施概要</w:t>
      </w:r>
    </w:p>
    <w:p>
      <w:pPr>
        <w:pStyle w:val="BodyText"/>
        <w:spacing w:before="58"/>
        <w:ind w:left="392"/>
      </w:pPr>
      <w:r>
        <w:rPr/>
        <w:t>（１）調査の範囲</w:t>
      </w:r>
    </w:p>
    <w:p>
      <w:pPr>
        <w:pStyle w:val="BodyText"/>
        <w:spacing w:line="328" w:lineRule="auto" w:before="58"/>
        <w:ind w:left="598" w:right="689"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8"/>
      </w:pPr>
      <w:r>
        <w:rPr/>
        <w:t>地域別・分野別の客体数</w:t>
      </w:r>
    </w:p>
    <w:tbl>
      <w:tblPr>
        <w:tblW w:w="0" w:type="auto"/>
        <w:jc w:val="left"/>
        <w:tblInd w:w="5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4"/>
        <w:gridCol w:w="858"/>
        <w:gridCol w:w="371"/>
        <w:gridCol w:w="489"/>
        <w:gridCol w:w="177"/>
        <w:gridCol w:w="333"/>
        <w:gridCol w:w="352"/>
        <w:gridCol w:w="858"/>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4" w:type="dxa"/>
            <w:vMerge w:val="restart"/>
            <w:tcBorders>
              <w:bottom w:val="single" w:sz="8" w:space="0" w:color="000000"/>
            </w:tcBorders>
          </w:tcPr>
          <w:p>
            <w:pPr>
              <w:pStyle w:val="TableParagraph"/>
              <w:spacing w:line="240" w:lineRule="auto" w:before="140"/>
              <w:ind w:left="1559" w:right="1503"/>
              <w:jc w:val="center"/>
              <w:rPr>
                <w:sz w:val="22"/>
              </w:rPr>
            </w:pPr>
            <w:r>
              <w:rPr>
                <w:sz w:val="22"/>
              </w:rPr>
              <w:t>対  象  地 域</w:t>
            </w:r>
          </w:p>
        </w:tc>
        <w:tc>
          <w:tcPr>
            <w:tcW w:w="1229" w:type="dxa"/>
            <w:gridSpan w:val="2"/>
            <w:tcBorders>
              <w:bottom w:val="nil"/>
              <w:right w:val="nil"/>
            </w:tcBorders>
          </w:tcPr>
          <w:p>
            <w:pPr>
              <w:pStyle w:val="TableParagraph"/>
              <w:spacing w:line="274" w:lineRule="exact"/>
              <w:ind w:right="38"/>
              <w:rPr>
                <w:sz w:val="22"/>
              </w:rPr>
            </w:pPr>
            <w:r>
              <w:rPr>
                <w:w w:val="100"/>
                <w:sz w:val="22"/>
              </w:rPr>
              <w:t>調</w:t>
            </w:r>
          </w:p>
        </w:tc>
        <w:tc>
          <w:tcPr>
            <w:tcW w:w="666" w:type="dxa"/>
            <w:gridSpan w:val="2"/>
            <w:tcBorders>
              <w:left w:val="nil"/>
              <w:bottom w:val="single" w:sz="8" w:space="0" w:color="000000"/>
              <w:right w:val="nil"/>
            </w:tcBorders>
          </w:tcPr>
          <w:p>
            <w:pPr>
              <w:pStyle w:val="TableParagraph"/>
              <w:spacing w:line="274" w:lineRule="exact"/>
              <w:ind w:left="70"/>
              <w:jc w:val="left"/>
              <w:rPr>
                <w:sz w:val="22"/>
              </w:rPr>
            </w:pPr>
            <w:r>
              <w:rPr>
                <w:sz w:val="22"/>
              </w:rPr>
              <w:t>査 客</w:t>
            </w:r>
          </w:p>
        </w:tc>
        <w:tc>
          <w:tcPr>
            <w:tcW w:w="333" w:type="dxa"/>
            <w:tcBorders>
              <w:left w:val="nil"/>
              <w:bottom w:val="single" w:sz="8" w:space="0" w:color="000000"/>
              <w:right w:val="nil"/>
            </w:tcBorders>
          </w:tcPr>
          <w:p>
            <w:pPr>
              <w:pStyle w:val="TableParagraph"/>
              <w:spacing w:line="274" w:lineRule="exact"/>
              <w:ind w:left="66"/>
              <w:jc w:val="left"/>
              <w:rPr>
                <w:sz w:val="22"/>
              </w:rPr>
            </w:pPr>
            <w:r>
              <w:rPr>
                <w:w w:val="100"/>
                <w:sz w:val="22"/>
              </w:rPr>
              <w:t>体</w:t>
            </w:r>
          </w:p>
        </w:tc>
        <w:tc>
          <w:tcPr>
            <w:tcW w:w="1210" w:type="dxa"/>
            <w:gridSpan w:val="2"/>
            <w:tcBorders>
              <w:left w:val="nil"/>
              <w:bottom w:val="single" w:sz="8" w:space="0" w:color="000000"/>
            </w:tcBorders>
          </w:tcPr>
          <w:p>
            <w:pPr>
              <w:pStyle w:val="TableParagraph"/>
              <w:spacing w:line="274" w:lineRule="exact"/>
              <w:ind w:left="64"/>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4" w:type="dxa"/>
            <w:vMerge/>
            <w:tcBorders>
              <w:top w:val="nil"/>
              <w:bottom w:val="single" w:sz="8" w:space="0" w:color="000000"/>
            </w:tcBorders>
          </w:tcPr>
          <w:p>
            <w:pPr>
              <w:rPr>
                <w:sz w:val="2"/>
                <w:szCs w:val="2"/>
              </w:rPr>
            </w:pPr>
          </w:p>
        </w:tc>
        <w:tc>
          <w:tcPr>
            <w:tcW w:w="858" w:type="dxa"/>
            <w:tcBorders>
              <w:top w:val="nil"/>
              <w:bottom w:val="single" w:sz="8" w:space="0" w:color="000000"/>
              <w:right w:val="single" w:sz="8" w:space="0" w:color="000000"/>
            </w:tcBorders>
          </w:tcPr>
          <w:p>
            <w:pPr>
              <w:pStyle w:val="TableParagraph"/>
              <w:spacing w:line="286" w:lineRule="exact"/>
              <w:ind w:left="210"/>
              <w:jc w:val="left"/>
              <w:rPr>
                <w:sz w:val="22"/>
              </w:rPr>
            </w:pPr>
            <w:r>
              <w:rPr>
                <w:sz w:val="22"/>
              </w:rPr>
              <w:t>合計</w:t>
            </w:r>
          </w:p>
        </w:tc>
        <w:tc>
          <w:tcPr>
            <w:tcW w:w="860"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家計</w:t>
            </w:r>
          </w:p>
        </w:tc>
        <w:tc>
          <w:tcPr>
            <w:tcW w:w="86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18"/>
              <w:jc w:val="left"/>
              <w:rPr>
                <w:sz w:val="22"/>
              </w:rPr>
            </w:pPr>
            <w:r>
              <w:rPr>
                <w:sz w:val="22"/>
              </w:rPr>
              <w:t>企業</w:t>
            </w:r>
          </w:p>
        </w:tc>
        <w:tc>
          <w:tcPr>
            <w:tcW w:w="858" w:type="dxa"/>
            <w:tcBorders>
              <w:top w:val="single" w:sz="8" w:space="0" w:color="000000"/>
              <w:left w:val="single" w:sz="8" w:space="0" w:color="000000"/>
              <w:bottom w:val="single" w:sz="8" w:space="0" w:color="000000"/>
            </w:tcBorders>
          </w:tcPr>
          <w:p>
            <w:pPr>
              <w:pStyle w:val="TableParagraph"/>
              <w:spacing w:line="286" w:lineRule="exact"/>
              <w:ind w:left="213"/>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4"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8" w:type="dxa"/>
            <w:tcBorders>
              <w:top w:val="single" w:sz="8" w:space="0" w:color="000000"/>
              <w:bottom w:val="nil"/>
              <w:right w:val="single" w:sz="8" w:space="0" w:color="000000"/>
            </w:tcBorders>
          </w:tcPr>
          <w:p>
            <w:pPr>
              <w:pStyle w:val="TableParagraph"/>
              <w:spacing w:line="290" w:lineRule="exact"/>
              <w:ind w:right="10"/>
              <w:rPr>
                <w:sz w:val="22"/>
              </w:rPr>
            </w:pPr>
            <w:r>
              <w:rPr>
                <w:w w:val="90"/>
                <w:sz w:val="22"/>
              </w:rPr>
              <w:t>30</w:t>
            </w:r>
          </w:p>
        </w:tc>
        <w:tc>
          <w:tcPr>
            <w:tcW w:w="860" w:type="dxa"/>
            <w:gridSpan w:val="2"/>
            <w:tcBorders>
              <w:top w:val="single" w:sz="8" w:space="0" w:color="000000"/>
              <w:left w:val="single" w:sz="8" w:space="0" w:color="000000"/>
              <w:bottom w:val="nil"/>
              <w:right w:val="single" w:sz="8" w:space="0" w:color="000000"/>
            </w:tcBorders>
          </w:tcPr>
          <w:p>
            <w:pPr>
              <w:pStyle w:val="TableParagraph"/>
              <w:spacing w:line="290" w:lineRule="exact"/>
              <w:ind w:right="13"/>
              <w:rPr>
                <w:sz w:val="22"/>
              </w:rPr>
            </w:pPr>
            <w:r>
              <w:rPr>
                <w:w w:val="90"/>
                <w:sz w:val="22"/>
              </w:rPr>
              <w:t>23</w:t>
            </w:r>
          </w:p>
        </w:tc>
        <w:tc>
          <w:tcPr>
            <w:tcW w:w="862" w:type="dxa"/>
            <w:gridSpan w:val="3"/>
            <w:tcBorders>
              <w:top w:val="single" w:sz="8" w:space="0" w:color="000000"/>
              <w:left w:val="single" w:sz="8" w:space="0" w:color="000000"/>
              <w:bottom w:val="nil"/>
              <w:right w:val="single" w:sz="8" w:space="0" w:color="000000"/>
            </w:tcBorders>
          </w:tcPr>
          <w:p>
            <w:pPr>
              <w:pStyle w:val="TableParagraph"/>
              <w:spacing w:line="290" w:lineRule="exact"/>
              <w:ind w:right="18"/>
              <w:rPr>
                <w:sz w:val="22"/>
              </w:rPr>
            </w:pPr>
            <w:r>
              <w:rPr>
                <w:w w:val="90"/>
                <w:sz w:val="22"/>
              </w:rPr>
              <w:t>4</w:t>
            </w:r>
          </w:p>
        </w:tc>
        <w:tc>
          <w:tcPr>
            <w:tcW w:w="858" w:type="dxa"/>
            <w:tcBorders>
              <w:top w:val="single" w:sz="8" w:space="0" w:color="000000"/>
              <w:left w:val="single" w:sz="8" w:space="0" w:color="000000"/>
              <w:bottom w:val="nil"/>
            </w:tcBorders>
          </w:tcPr>
          <w:p>
            <w:pPr>
              <w:pStyle w:val="TableParagraph"/>
              <w:spacing w:line="290" w:lineRule="exact"/>
              <w:ind w:right="7"/>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4"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8"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60" w:type="dxa"/>
            <w:gridSpan w:val="2"/>
            <w:tcBorders>
              <w:top w:val="nil"/>
              <w:left w:val="single" w:sz="8" w:space="0" w:color="000000"/>
              <w:bottom w:val="nil"/>
              <w:right w:val="single" w:sz="8" w:space="0" w:color="000000"/>
            </w:tcBorders>
          </w:tcPr>
          <w:p>
            <w:pPr>
              <w:pStyle w:val="TableParagraph"/>
              <w:spacing w:line="290" w:lineRule="exact" w:before="16"/>
              <w:ind w:right="13"/>
              <w:rPr>
                <w:sz w:val="22"/>
              </w:rPr>
            </w:pPr>
            <w:r>
              <w:rPr>
                <w:w w:val="90"/>
                <w:sz w:val="22"/>
              </w:rPr>
              <w:t>22</w:t>
            </w:r>
          </w:p>
        </w:tc>
        <w:tc>
          <w:tcPr>
            <w:tcW w:w="862" w:type="dxa"/>
            <w:gridSpan w:val="3"/>
            <w:tcBorders>
              <w:top w:val="nil"/>
              <w:left w:val="single" w:sz="8" w:space="0" w:color="000000"/>
              <w:bottom w:val="nil"/>
              <w:right w:val="single" w:sz="8" w:space="0" w:color="000000"/>
            </w:tcBorders>
          </w:tcPr>
          <w:p>
            <w:pPr>
              <w:pStyle w:val="TableParagraph"/>
              <w:spacing w:line="290" w:lineRule="exact" w:before="16"/>
              <w:ind w:right="18"/>
              <w:rPr>
                <w:sz w:val="22"/>
              </w:rPr>
            </w:pPr>
            <w:r>
              <w:rPr>
                <w:w w:val="90"/>
                <w:sz w:val="22"/>
              </w:rPr>
              <w:t>6</w:t>
            </w:r>
          </w:p>
        </w:tc>
        <w:tc>
          <w:tcPr>
            <w:tcW w:w="858" w:type="dxa"/>
            <w:tcBorders>
              <w:top w:val="nil"/>
              <w:left w:val="single" w:sz="8" w:space="0" w:color="000000"/>
              <w:bottom w:val="nil"/>
            </w:tcBorders>
          </w:tcPr>
          <w:p>
            <w:pPr>
              <w:pStyle w:val="TableParagraph"/>
              <w:spacing w:line="290" w:lineRule="exact" w:before="16"/>
              <w:ind w:right="7"/>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4"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8"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60" w:type="dxa"/>
            <w:gridSpan w:val="2"/>
            <w:tcBorders>
              <w:top w:val="nil"/>
              <w:left w:val="single" w:sz="8" w:space="0" w:color="000000"/>
              <w:bottom w:val="nil"/>
              <w:right w:val="single" w:sz="8" w:space="0" w:color="000000"/>
            </w:tcBorders>
          </w:tcPr>
          <w:p>
            <w:pPr>
              <w:pStyle w:val="TableParagraph"/>
              <w:spacing w:line="290" w:lineRule="exact" w:before="16"/>
              <w:ind w:right="13"/>
              <w:rPr>
                <w:sz w:val="22"/>
              </w:rPr>
            </w:pPr>
            <w:r>
              <w:rPr>
                <w:w w:val="90"/>
                <w:sz w:val="22"/>
              </w:rPr>
              <w:t>21</w:t>
            </w:r>
          </w:p>
        </w:tc>
        <w:tc>
          <w:tcPr>
            <w:tcW w:w="862" w:type="dxa"/>
            <w:gridSpan w:val="3"/>
            <w:tcBorders>
              <w:top w:val="nil"/>
              <w:left w:val="single" w:sz="8" w:space="0" w:color="000000"/>
              <w:bottom w:val="nil"/>
              <w:right w:val="single" w:sz="8" w:space="0" w:color="000000"/>
            </w:tcBorders>
          </w:tcPr>
          <w:p>
            <w:pPr>
              <w:pStyle w:val="TableParagraph"/>
              <w:spacing w:line="290" w:lineRule="exact" w:before="16"/>
              <w:ind w:right="18"/>
              <w:rPr>
                <w:sz w:val="22"/>
              </w:rPr>
            </w:pPr>
            <w:r>
              <w:rPr>
                <w:w w:val="90"/>
                <w:sz w:val="22"/>
              </w:rPr>
              <w:t>7</w:t>
            </w:r>
          </w:p>
        </w:tc>
        <w:tc>
          <w:tcPr>
            <w:tcW w:w="858" w:type="dxa"/>
            <w:tcBorders>
              <w:top w:val="nil"/>
              <w:left w:val="single" w:sz="8" w:space="0" w:color="000000"/>
              <w:bottom w:val="nil"/>
            </w:tcBorders>
          </w:tcPr>
          <w:p>
            <w:pPr>
              <w:pStyle w:val="TableParagraph"/>
              <w:spacing w:line="290" w:lineRule="exact" w:before="16"/>
              <w:ind w:right="7"/>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4" w:type="dxa"/>
            <w:tcBorders>
              <w:top w:val="nil"/>
            </w:tcBorders>
          </w:tcPr>
          <w:p>
            <w:pPr>
              <w:pStyle w:val="TableParagraph"/>
              <w:spacing w:line="274" w:lineRule="exact" w:before="16"/>
              <w:ind w:left="34"/>
              <w:jc w:val="left"/>
              <w:rPr>
                <w:sz w:val="22"/>
              </w:rPr>
            </w:pPr>
            <w:r>
              <w:rPr>
                <w:sz w:val="22"/>
              </w:rPr>
              <w:t>むつ市とその周辺部</w:t>
            </w:r>
          </w:p>
        </w:tc>
        <w:tc>
          <w:tcPr>
            <w:tcW w:w="858" w:type="dxa"/>
            <w:tcBorders>
              <w:top w:val="nil"/>
              <w:right w:val="single" w:sz="8" w:space="0" w:color="000000"/>
            </w:tcBorders>
          </w:tcPr>
          <w:p>
            <w:pPr>
              <w:pStyle w:val="TableParagraph"/>
              <w:spacing w:line="274" w:lineRule="exact" w:before="16"/>
              <w:ind w:right="10"/>
              <w:rPr>
                <w:sz w:val="22"/>
              </w:rPr>
            </w:pPr>
            <w:r>
              <w:rPr>
                <w:w w:val="90"/>
                <w:sz w:val="22"/>
              </w:rPr>
              <w:t>10</w:t>
            </w:r>
          </w:p>
        </w:tc>
        <w:tc>
          <w:tcPr>
            <w:tcW w:w="860" w:type="dxa"/>
            <w:gridSpan w:val="2"/>
            <w:tcBorders>
              <w:top w:val="nil"/>
              <w:left w:val="single" w:sz="8" w:space="0" w:color="000000"/>
              <w:right w:val="single" w:sz="8" w:space="0" w:color="000000"/>
            </w:tcBorders>
          </w:tcPr>
          <w:p>
            <w:pPr>
              <w:pStyle w:val="TableParagraph"/>
              <w:spacing w:line="274" w:lineRule="exact" w:before="16"/>
              <w:ind w:right="13"/>
              <w:rPr>
                <w:sz w:val="22"/>
              </w:rPr>
            </w:pPr>
            <w:r>
              <w:rPr>
                <w:w w:val="90"/>
                <w:sz w:val="22"/>
              </w:rPr>
              <w:t>9</w:t>
            </w:r>
          </w:p>
        </w:tc>
        <w:tc>
          <w:tcPr>
            <w:tcW w:w="862" w:type="dxa"/>
            <w:gridSpan w:val="3"/>
            <w:tcBorders>
              <w:top w:val="nil"/>
              <w:left w:val="single" w:sz="8" w:space="0" w:color="000000"/>
              <w:right w:val="single" w:sz="8" w:space="0" w:color="000000"/>
            </w:tcBorders>
          </w:tcPr>
          <w:p>
            <w:pPr>
              <w:pStyle w:val="TableParagraph"/>
              <w:spacing w:line="274" w:lineRule="exact" w:before="16"/>
              <w:ind w:right="18"/>
              <w:rPr>
                <w:sz w:val="22"/>
              </w:rPr>
            </w:pPr>
            <w:r>
              <w:rPr>
                <w:w w:val="90"/>
                <w:sz w:val="22"/>
              </w:rPr>
              <w:t>1</w:t>
            </w:r>
          </w:p>
        </w:tc>
        <w:tc>
          <w:tcPr>
            <w:tcW w:w="858" w:type="dxa"/>
            <w:tcBorders>
              <w:top w:val="nil"/>
              <w:left w:val="single" w:sz="8" w:space="0" w:color="000000"/>
            </w:tcBorders>
          </w:tcPr>
          <w:p>
            <w:pPr>
              <w:pStyle w:val="TableParagraph"/>
              <w:spacing w:line="274" w:lineRule="exact" w:before="16"/>
              <w:ind w:right="7"/>
              <w:rPr>
                <w:sz w:val="22"/>
              </w:rPr>
            </w:pPr>
            <w:r>
              <w:rPr>
                <w:w w:val="90"/>
                <w:sz w:val="22"/>
              </w:rPr>
              <w:t>0</w:t>
            </w:r>
          </w:p>
        </w:tc>
      </w:tr>
      <w:tr>
        <w:trPr>
          <w:trHeight w:val="281" w:hRule="atLeast"/>
        </w:trPr>
        <w:tc>
          <w:tcPr>
            <w:tcW w:w="5343" w:type="dxa"/>
            <w:gridSpan w:val="3"/>
            <w:tcBorders>
              <w:left w:val="nil"/>
              <w:bottom w:val="nil"/>
            </w:tcBorders>
          </w:tcPr>
          <w:p>
            <w:pPr>
              <w:pStyle w:val="TableParagraph"/>
              <w:spacing w:line="261" w:lineRule="exact"/>
              <w:ind w:right="-15"/>
              <w:rPr>
                <w:sz w:val="22"/>
              </w:rPr>
            </w:pPr>
            <w:r>
              <w:rPr>
                <w:w w:val="100"/>
                <w:sz w:val="22"/>
              </w:rPr>
              <w:t>計</w:t>
            </w:r>
          </w:p>
        </w:tc>
        <w:tc>
          <w:tcPr>
            <w:tcW w:w="858" w:type="dxa"/>
            <w:tcBorders>
              <w:right w:val="single" w:sz="8" w:space="0" w:color="000000"/>
            </w:tcBorders>
          </w:tcPr>
          <w:p>
            <w:pPr>
              <w:pStyle w:val="TableParagraph"/>
              <w:spacing w:line="261" w:lineRule="exact"/>
              <w:ind w:right="10"/>
              <w:rPr>
                <w:sz w:val="22"/>
              </w:rPr>
            </w:pPr>
            <w:r>
              <w:rPr>
                <w:w w:val="90"/>
                <w:sz w:val="22"/>
              </w:rPr>
              <w:t>100</w:t>
            </w:r>
          </w:p>
        </w:tc>
        <w:tc>
          <w:tcPr>
            <w:tcW w:w="860" w:type="dxa"/>
            <w:gridSpan w:val="2"/>
            <w:tcBorders>
              <w:left w:val="single" w:sz="8" w:space="0" w:color="000000"/>
              <w:right w:val="single" w:sz="8" w:space="0" w:color="000000"/>
            </w:tcBorders>
          </w:tcPr>
          <w:p>
            <w:pPr>
              <w:pStyle w:val="TableParagraph"/>
              <w:spacing w:line="261" w:lineRule="exact"/>
              <w:ind w:right="13"/>
              <w:rPr>
                <w:sz w:val="22"/>
              </w:rPr>
            </w:pPr>
            <w:r>
              <w:rPr>
                <w:w w:val="90"/>
                <w:sz w:val="22"/>
              </w:rPr>
              <w:t>75</w:t>
            </w:r>
          </w:p>
        </w:tc>
        <w:tc>
          <w:tcPr>
            <w:tcW w:w="862" w:type="dxa"/>
            <w:gridSpan w:val="3"/>
            <w:tcBorders>
              <w:left w:val="single" w:sz="8" w:space="0" w:color="000000"/>
              <w:right w:val="single" w:sz="8" w:space="0" w:color="000000"/>
            </w:tcBorders>
          </w:tcPr>
          <w:p>
            <w:pPr>
              <w:pStyle w:val="TableParagraph"/>
              <w:spacing w:line="261" w:lineRule="exact"/>
              <w:ind w:right="18"/>
              <w:rPr>
                <w:sz w:val="22"/>
              </w:rPr>
            </w:pPr>
            <w:r>
              <w:rPr>
                <w:w w:val="90"/>
                <w:sz w:val="22"/>
              </w:rPr>
              <w:t>18</w:t>
            </w:r>
          </w:p>
        </w:tc>
        <w:tc>
          <w:tcPr>
            <w:tcW w:w="858" w:type="dxa"/>
            <w:tcBorders>
              <w:left w:val="single" w:sz="8" w:space="0" w:color="000000"/>
            </w:tcBorders>
          </w:tcPr>
          <w:p>
            <w:pPr>
              <w:pStyle w:val="TableParagraph"/>
              <w:spacing w:line="261" w:lineRule="exact"/>
              <w:ind w:right="7"/>
              <w:rPr>
                <w:sz w:val="22"/>
              </w:rPr>
            </w:pPr>
            <w:r>
              <w:rPr>
                <w:w w:val="90"/>
                <w:sz w:val="22"/>
              </w:rPr>
              <w:t>7</w:t>
            </w:r>
          </w:p>
        </w:tc>
      </w:tr>
    </w:tbl>
    <w:p>
      <w:pPr>
        <w:pStyle w:val="BodyText"/>
        <w:spacing w:before="194"/>
        <w:ind w:left="391"/>
      </w:pPr>
      <w:r>
        <w:rPr/>
        <w:t>（２）調査事項</w:t>
      </w:r>
    </w:p>
    <w:p>
      <w:pPr>
        <w:pStyle w:val="BodyText"/>
        <w:tabs>
          <w:tab w:pos="1606" w:val="left" w:leader="none"/>
        </w:tabs>
        <w:spacing w:before="104"/>
        <w:ind w:left="963"/>
      </w:pPr>
      <w:r>
        <w:rPr/>
        <w:t>①</w:t>
        <w:tab/>
        <w:t>３か月前と比べた景気の現状判断とその理由</w:t>
      </w:r>
    </w:p>
    <w:p>
      <w:pPr>
        <w:pStyle w:val="BodyText"/>
        <w:tabs>
          <w:tab w:pos="1606" w:val="left" w:leader="none"/>
        </w:tabs>
        <w:spacing w:before="42"/>
        <w:ind w:left="963"/>
      </w:pPr>
      <w:r>
        <w:rPr/>
        <w:t>②</w:t>
        <w:tab/>
        <w:t>３か月後の景気の先行き判断とその理由</w:t>
      </w:r>
    </w:p>
    <w:p>
      <w:pPr>
        <w:pStyle w:val="BodyText"/>
        <w:spacing w:before="44"/>
        <w:ind w:left="598"/>
      </w:pPr>
      <w:r>
        <w:rPr/>
        <w:t>（参考） 景気の水準判断</w:t>
      </w:r>
    </w:p>
    <w:p>
      <w:pPr>
        <w:pStyle w:val="BodyText"/>
        <w:spacing w:before="243"/>
        <w:ind w:left="391"/>
      </w:pPr>
      <w:r>
        <w:rPr/>
        <w:t>（３）調査期日等</w:t>
      </w:r>
    </w:p>
    <w:p>
      <w:pPr>
        <w:pStyle w:val="BodyText"/>
        <w:spacing w:before="58"/>
        <w:ind w:left="819"/>
      </w:pPr>
      <w:r>
        <w:rPr/>
        <w:t>四半期に一度（１月、４月、７月、１０月）実施し、翌月初旬に公表。</w:t>
      </w:r>
    </w:p>
    <w:p>
      <w:pPr>
        <w:pStyle w:val="BodyText"/>
        <w:spacing w:before="247"/>
        <w:ind w:left="185"/>
      </w:pPr>
      <w:r>
        <w:rPr/>
        <w:t>３．ＤＩの算出方法</w:t>
      </w:r>
    </w:p>
    <w:p>
      <w:pPr>
        <w:pStyle w:val="BodyText"/>
        <w:spacing w:line="304" w:lineRule="auto" w:before="85" w:after="34"/>
        <w:ind w:left="598" w:right="910" w:firstLine="220"/>
      </w:pPr>
      <w:r>
        <w:rPr/>
        <w:t>５段階の判断にそれぞれ以下の点数を与え、これらに各判断の構成比（％）を乗じて、ＤＩを算出する。</w:t>
      </w:r>
    </w:p>
    <w:tbl>
      <w:tblPr>
        <w:tblW w:w="0" w:type="auto"/>
        <w:jc w:val="left"/>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7"/>
        <w:gridCol w:w="1396"/>
        <w:gridCol w:w="1389"/>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w w:val="105"/>
                <w:sz w:val="22"/>
              </w:rPr>
              <w:t>評 価</w:t>
            </w:r>
          </w:p>
        </w:tc>
        <w:tc>
          <w:tcPr>
            <w:tcW w:w="1397" w:type="dxa"/>
            <w:tcBorders>
              <w:bottom w:val="single" w:sz="8" w:space="0" w:color="000000"/>
            </w:tcBorders>
          </w:tcPr>
          <w:p>
            <w:pPr>
              <w:pStyle w:val="TableParagraph"/>
              <w:spacing w:line="216" w:lineRule="auto" w:before="89"/>
              <w:ind w:left="465" w:right="100" w:hanging="382"/>
              <w:jc w:val="left"/>
              <w:rPr>
                <w:sz w:val="16"/>
              </w:rPr>
            </w:pPr>
            <w:r>
              <w:rPr>
                <w:w w:val="105"/>
                <w:sz w:val="16"/>
              </w:rPr>
              <w:t>良 く な っ てい る</w:t>
            </w:r>
            <w:r>
              <w:rPr>
                <w:sz w:val="16"/>
              </w:rPr>
              <w:t>  </w:t>
            </w:r>
          </w:p>
        </w:tc>
        <w:tc>
          <w:tcPr>
            <w:tcW w:w="1398" w:type="dxa"/>
            <w:tcBorders>
              <w:bottom w:val="single" w:sz="8" w:space="0" w:color="000000"/>
              <w:right w:val="single" w:sz="18" w:space="0" w:color="000000"/>
            </w:tcBorders>
          </w:tcPr>
          <w:p>
            <w:pPr>
              <w:pStyle w:val="TableParagraph"/>
              <w:spacing w:line="198" w:lineRule="exact"/>
              <w:ind w:left="463"/>
              <w:jc w:val="left"/>
              <w:rPr>
                <w:sz w:val="16"/>
              </w:rPr>
            </w:pPr>
            <w:r>
              <w:rPr>
                <w:spacing w:val="12"/>
                <w:w w:val="105"/>
                <w:sz w:val="16"/>
              </w:rPr>
              <w:t>や や</w:t>
            </w:r>
            <w:r>
              <w:rPr>
                <w:spacing w:val="12"/>
                <w:sz w:val="16"/>
              </w:rPr>
              <w:t> </w:t>
            </w:r>
            <w:r>
              <w:rPr>
                <w:spacing w:val="-5"/>
                <w:sz w:val="16"/>
              </w:rPr>
              <w:t> </w:t>
            </w:r>
          </w:p>
          <w:p>
            <w:pPr>
              <w:pStyle w:val="TableParagraph"/>
              <w:spacing w:line="192" w:lineRule="exact" w:before="16"/>
              <w:ind w:left="83" w:right="93"/>
              <w:jc w:val="center"/>
              <w:rPr>
                <w:sz w:val="16"/>
              </w:rPr>
            </w:pPr>
            <w:r>
              <w:rPr>
                <w:spacing w:val="13"/>
                <w:w w:val="105"/>
                <w:sz w:val="16"/>
              </w:rPr>
              <w:t>良 く な っ て</w:t>
            </w:r>
            <w:r>
              <w:rPr>
                <w:spacing w:val="12"/>
                <w:w w:val="105"/>
                <w:sz w:val="16"/>
              </w:rPr>
              <w:t>い る</w:t>
            </w:r>
            <w:r>
              <w:rPr>
                <w:spacing w:val="12"/>
                <w:sz w:val="16"/>
              </w:rPr>
              <w:t> </w:t>
            </w:r>
            <w:r>
              <w:rPr>
                <w:spacing w:val="-3"/>
                <w:sz w:val="16"/>
              </w:rPr>
              <w:t> </w:t>
            </w:r>
          </w:p>
        </w:tc>
        <w:tc>
          <w:tcPr>
            <w:tcW w:w="1397" w:type="dxa"/>
            <w:tcBorders>
              <w:left w:val="single" w:sz="18" w:space="0" w:color="000000"/>
              <w:bottom w:val="single" w:sz="8" w:space="0" w:color="000000"/>
            </w:tcBorders>
          </w:tcPr>
          <w:p>
            <w:pPr>
              <w:pStyle w:val="TableParagraph"/>
              <w:spacing w:line="240" w:lineRule="auto" w:before="168"/>
              <w:ind w:left="75"/>
              <w:jc w:val="left"/>
              <w:rPr>
                <w:sz w:val="16"/>
              </w:rPr>
            </w:pPr>
            <w:r>
              <w:rPr>
                <w:w w:val="105"/>
                <w:sz w:val="16"/>
              </w:rPr>
              <w:t>変 わ ら な い</w:t>
            </w:r>
          </w:p>
        </w:tc>
        <w:tc>
          <w:tcPr>
            <w:tcW w:w="1396" w:type="dxa"/>
            <w:tcBorders>
              <w:bottom w:val="single" w:sz="8" w:space="0" w:color="000000"/>
            </w:tcBorders>
          </w:tcPr>
          <w:p>
            <w:pPr>
              <w:pStyle w:val="TableParagraph"/>
              <w:spacing w:line="198" w:lineRule="exact"/>
              <w:ind w:left="460"/>
              <w:jc w:val="left"/>
              <w:rPr>
                <w:sz w:val="16"/>
              </w:rPr>
            </w:pPr>
            <w:r>
              <w:rPr>
                <w:spacing w:val="12"/>
                <w:w w:val="105"/>
                <w:sz w:val="16"/>
              </w:rPr>
              <w:t>や や</w:t>
            </w:r>
            <w:r>
              <w:rPr>
                <w:spacing w:val="12"/>
                <w:sz w:val="16"/>
              </w:rPr>
              <w:t> </w:t>
            </w:r>
            <w:r>
              <w:rPr>
                <w:spacing w:val="-5"/>
                <w:sz w:val="16"/>
              </w:rPr>
              <w:t> </w:t>
            </w:r>
          </w:p>
          <w:p>
            <w:pPr>
              <w:pStyle w:val="TableParagraph"/>
              <w:spacing w:line="192" w:lineRule="exact" w:before="16"/>
              <w:ind w:left="81" w:right="102"/>
              <w:jc w:val="center"/>
              <w:rPr>
                <w:sz w:val="16"/>
              </w:rPr>
            </w:pPr>
            <w:r>
              <w:rPr>
                <w:spacing w:val="13"/>
                <w:w w:val="105"/>
                <w:sz w:val="16"/>
              </w:rPr>
              <w:t>悪 く な っ て</w:t>
            </w:r>
            <w:r>
              <w:rPr>
                <w:spacing w:val="12"/>
                <w:w w:val="105"/>
                <w:sz w:val="16"/>
              </w:rPr>
              <w:t>い る</w:t>
            </w:r>
            <w:r>
              <w:rPr>
                <w:spacing w:val="12"/>
                <w:sz w:val="16"/>
              </w:rPr>
              <w:t> </w:t>
            </w:r>
            <w:r>
              <w:rPr>
                <w:spacing w:val="-3"/>
                <w:sz w:val="16"/>
              </w:rPr>
              <w:t> </w:t>
            </w:r>
          </w:p>
        </w:tc>
        <w:tc>
          <w:tcPr>
            <w:tcW w:w="1389" w:type="dxa"/>
            <w:tcBorders>
              <w:bottom w:val="single" w:sz="8" w:space="0" w:color="000000"/>
              <w:right w:val="single" w:sz="18" w:space="0" w:color="000000"/>
            </w:tcBorders>
          </w:tcPr>
          <w:p>
            <w:pPr>
              <w:pStyle w:val="TableParagraph"/>
              <w:spacing w:line="216" w:lineRule="auto" w:before="89"/>
              <w:ind w:left="465" w:right="2" w:hanging="382"/>
              <w:jc w:val="left"/>
              <w:rPr>
                <w:sz w:val="16"/>
              </w:rPr>
            </w:pPr>
            <w:r>
              <w:rPr>
                <w:w w:val="105"/>
                <w:sz w:val="16"/>
              </w:rPr>
              <w:t>悪 く な っ てい る</w:t>
            </w:r>
            <w:r>
              <w:rPr>
                <w:sz w:val="16"/>
              </w:rPr>
              <w:t>  </w:t>
            </w:r>
          </w:p>
        </w:tc>
      </w:tr>
      <w:tr>
        <w:trPr>
          <w:trHeight w:val="386"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w w:val="105"/>
                <w:sz w:val="22"/>
              </w:rPr>
              <w:t>点 数</w:t>
            </w:r>
          </w:p>
        </w:tc>
        <w:tc>
          <w:tcPr>
            <w:tcW w:w="1397" w:type="dxa"/>
            <w:tcBorders>
              <w:top w:val="single" w:sz="8" w:space="0" w:color="000000"/>
            </w:tcBorders>
          </w:tcPr>
          <w:p>
            <w:pPr>
              <w:pStyle w:val="TableParagraph"/>
              <w:spacing w:line="240" w:lineRule="auto" w:before="37"/>
              <w:ind w:right="49"/>
              <w:rPr>
                <w:sz w:val="22"/>
              </w:rPr>
            </w:pPr>
            <w:r>
              <w:rPr>
                <w:w w:val="92"/>
                <w:sz w:val="22"/>
              </w:rPr>
              <w:t>1</w:t>
            </w:r>
          </w:p>
        </w:tc>
        <w:tc>
          <w:tcPr>
            <w:tcW w:w="1398" w:type="dxa"/>
            <w:tcBorders>
              <w:top w:val="single" w:sz="8" w:space="0" w:color="000000"/>
              <w:right w:val="single" w:sz="18" w:space="0" w:color="000000"/>
            </w:tcBorders>
          </w:tcPr>
          <w:p>
            <w:pPr>
              <w:pStyle w:val="TableParagraph"/>
              <w:spacing w:line="240" w:lineRule="auto" w:before="37"/>
              <w:ind w:left="695"/>
              <w:jc w:val="left"/>
              <w:rPr>
                <w:sz w:val="22"/>
              </w:rPr>
            </w:pPr>
            <w:r>
              <w:rPr>
                <w:w w:val="105"/>
                <w:sz w:val="22"/>
              </w:rPr>
              <w:t>0.7 5</w:t>
            </w:r>
          </w:p>
        </w:tc>
        <w:tc>
          <w:tcPr>
            <w:tcW w:w="1397" w:type="dxa"/>
            <w:tcBorders>
              <w:top w:val="single" w:sz="8" w:space="0" w:color="000000"/>
              <w:left w:val="single" w:sz="18" w:space="0" w:color="000000"/>
            </w:tcBorders>
          </w:tcPr>
          <w:p>
            <w:pPr>
              <w:pStyle w:val="TableParagraph"/>
              <w:spacing w:line="240" w:lineRule="auto" w:before="37"/>
              <w:ind w:left="853"/>
              <w:jc w:val="left"/>
              <w:rPr>
                <w:sz w:val="22"/>
              </w:rPr>
            </w:pPr>
            <w:r>
              <w:rPr>
                <w:w w:val="105"/>
                <w:sz w:val="22"/>
              </w:rPr>
              <w:t>0 </w:t>
            </w:r>
            <w:r>
              <w:rPr>
                <w:w w:val="165"/>
                <w:sz w:val="22"/>
              </w:rPr>
              <w:t>.</w:t>
            </w:r>
            <w:r>
              <w:rPr>
                <w:spacing w:val="-66"/>
                <w:w w:val="165"/>
                <w:sz w:val="22"/>
              </w:rPr>
              <w:t> </w:t>
            </w:r>
            <w:r>
              <w:rPr>
                <w:w w:val="105"/>
                <w:sz w:val="22"/>
              </w:rPr>
              <w:t>5</w:t>
            </w:r>
          </w:p>
        </w:tc>
        <w:tc>
          <w:tcPr>
            <w:tcW w:w="1396"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89" w:type="dxa"/>
            <w:tcBorders>
              <w:top w:val="single" w:sz="8" w:space="0" w:color="000000"/>
              <w:right w:val="single" w:sz="18" w:space="0" w:color="000000"/>
            </w:tcBorders>
          </w:tcPr>
          <w:p>
            <w:pPr>
              <w:pStyle w:val="TableParagraph"/>
              <w:spacing w:line="240" w:lineRule="auto" w:before="37"/>
              <w:ind w:right="36"/>
              <w:rPr>
                <w:sz w:val="22"/>
              </w:rPr>
            </w:pPr>
            <w:r>
              <w:rPr>
                <w:w w:val="92"/>
                <w:sz w:val="22"/>
              </w:rPr>
              <w:t>0</w:t>
            </w:r>
          </w:p>
        </w:tc>
      </w:tr>
    </w:tbl>
    <w:p>
      <w:pPr>
        <w:pStyle w:val="BodyText"/>
        <w:rPr>
          <w:sz w:val="30"/>
        </w:rPr>
      </w:pPr>
    </w:p>
    <w:p>
      <w:pPr>
        <w:pStyle w:val="BodyText"/>
        <w:spacing w:before="6"/>
        <w:rPr>
          <w:sz w:val="44"/>
        </w:rPr>
      </w:pPr>
    </w:p>
    <w:p>
      <w:pPr>
        <w:pStyle w:val="BodyText"/>
        <w:spacing w:before="1"/>
        <w:ind w:left="598"/>
      </w:pPr>
      <w:r>
        <w:rPr/>
        <w:t>（本調査についてのお問い合わせ先）</w:t>
      </w:r>
    </w:p>
    <w:p>
      <w:pPr>
        <w:pStyle w:val="BodyText"/>
        <w:tabs>
          <w:tab w:pos="1923" w:val="left" w:leader="none"/>
        </w:tabs>
        <w:spacing w:line="270" w:lineRule="exact" w:before="17"/>
        <w:ind w:left="598"/>
      </w:pPr>
      <w:r>
        <w:rPr/>
        <w:t>〒030-8570</w:t>
        <w:tab/>
        <w:t>青森県企画政策部統計分析課</w:t>
      </w:r>
      <w:r>
        <w:rPr>
          <w:spacing w:val="49"/>
        </w:rPr>
        <w:t> </w:t>
      </w:r>
      <w:r>
        <w:rPr/>
        <w:t>統計情報分析グループ</w:t>
      </w:r>
    </w:p>
    <w:p>
      <w:pPr>
        <w:pStyle w:val="BodyText"/>
        <w:tabs>
          <w:tab w:pos="2806" w:val="left" w:leader="none"/>
        </w:tabs>
        <w:spacing w:line="199" w:lineRule="auto" w:before="15"/>
        <w:ind w:left="1923" w:right="1793"/>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8" w:header="0" w:top="1300" w:bottom="1040" w:left="1000" w:right="1000"/>
        </w:sectPr>
      </w:pPr>
    </w:p>
    <w:p>
      <w:pPr>
        <w:pStyle w:val="Heading1"/>
        <w:spacing w:before="80"/>
        <w:ind w:left="132"/>
      </w:pPr>
      <w:r>
        <w:rPr/>
        <w:t>１．結果概要</w:t>
      </w:r>
    </w:p>
    <w:p>
      <w:pPr>
        <w:pStyle w:val="Heading2"/>
        <w:spacing w:before="301" w:after="7"/>
        <w:ind w:left="132"/>
      </w:pPr>
      <w:r>
        <w:rPr/>
        <w:t>（１）３か月前と比べた景気の現状判断ＤＩ</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64"/>
      </w:tblGrid>
      <w:tr>
        <w:trPr>
          <w:trHeight w:val="2308" w:hRule="atLeast"/>
        </w:trPr>
        <w:tc>
          <w:tcPr>
            <w:tcW w:w="9664" w:type="dxa"/>
            <w:tcBorders>
              <w:bottom w:val="dotted" w:sz="4" w:space="0" w:color="000000"/>
            </w:tcBorders>
          </w:tcPr>
          <w:p>
            <w:pPr>
              <w:pStyle w:val="TableParagraph"/>
              <w:spacing w:line="305" w:lineRule="exact"/>
              <w:ind w:left="98"/>
              <w:jc w:val="left"/>
              <w:rPr>
                <w:sz w:val="24"/>
              </w:rPr>
            </w:pPr>
            <w:r>
              <w:rPr>
                <w:sz w:val="24"/>
              </w:rPr>
              <w:t>① 県全体の動向</w:t>
            </w:r>
          </w:p>
          <w:p>
            <w:pPr>
              <w:pStyle w:val="TableParagraph"/>
              <w:spacing w:line="290" w:lineRule="exact" w:before="273"/>
              <w:ind w:left="318"/>
              <w:jc w:val="left"/>
              <w:rPr>
                <w:sz w:val="22"/>
              </w:rPr>
            </w:pPr>
            <w:r>
              <w:rPr>
                <w:sz w:val="22"/>
                <w:u w:val="single"/>
              </w:rPr>
              <w:t>前期調査と比べると、「変わらない」が１５．４ポイント減少し、「やや悪くなっている」が</w:t>
            </w:r>
          </w:p>
          <w:p>
            <w:pPr>
              <w:pStyle w:val="TableParagraph"/>
              <w:spacing w:line="232" w:lineRule="auto" w:before="3"/>
              <w:ind w:left="98" w:right="87"/>
              <w:jc w:val="left"/>
              <w:rPr>
                <w:sz w:val="22"/>
              </w:rPr>
            </w:pPr>
            <w:r>
              <w:rPr>
                <w:spacing w:val="-1"/>
                <w:sz w:val="22"/>
                <w:u w:val="single"/>
              </w:rPr>
              <w:t>２０．２ポイント増加していることにより、全体では７．４ポイント減の３７.５となり、引き</w:t>
            </w:r>
            <w:r>
              <w:rPr>
                <w:spacing w:val="-221"/>
                <w:sz w:val="22"/>
                <w:u w:val="single"/>
              </w:rPr>
              <w:t>続</w:t>
            </w:r>
            <w:r>
              <w:rPr>
                <w:spacing w:val="107"/>
                <w:sz w:val="22"/>
                <w:u w:val="single"/>
              </w:rPr>
              <w:t> </w:t>
            </w:r>
            <w:r>
              <w:rPr>
                <w:spacing w:val="-17"/>
                <w:sz w:val="22"/>
                <w:u w:val="single"/>
              </w:rPr>
              <w:t>き横ばいを示す５０を下回った。</w:t>
            </w:r>
          </w:p>
          <w:p>
            <w:pPr>
              <w:pStyle w:val="TableParagraph"/>
              <w:spacing w:line="232" w:lineRule="auto"/>
              <w:ind w:left="98" w:right="84" w:firstLine="220"/>
              <w:jc w:val="left"/>
              <w:rPr>
                <w:sz w:val="22"/>
              </w:rPr>
            </w:pPr>
            <w:r>
              <w:rPr>
                <w:sz w:val="22"/>
              </w:rPr>
              <w:t>判断理由をみると、県内でも一部のＩＴ関連企業では好調に推移しているとはいうものの、多くの中小企業では低い位置での横ばい傾向であることが挙げられている。</w:t>
            </w:r>
          </w:p>
        </w:tc>
      </w:tr>
      <w:tr>
        <w:trPr>
          <w:trHeight w:val="1451" w:hRule="atLeast"/>
        </w:trPr>
        <w:tc>
          <w:tcPr>
            <w:tcW w:w="9664" w:type="dxa"/>
            <w:tcBorders>
              <w:top w:val="dotted" w:sz="4" w:space="0" w:color="000000"/>
              <w:bottom w:val="dotted" w:sz="4" w:space="0" w:color="000000"/>
            </w:tcBorders>
          </w:tcPr>
          <w:p>
            <w:pPr>
              <w:pStyle w:val="TableParagraph"/>
              <w:spacing w:line="305" w:lineRule="exact"/>
              <w:ind w:left="98"/>
              <w:jc w:val="left"/>
              <w:rPr>
                <w:sz w:val="24"/>
              </w:rPr>
            </w:pPr>
            <w:r>
              <w:rPr>
                <w:sz w:val="24"/>
              </w:rPr>
              <w:t>② 分野別の動向</w:t>
            </w:r>
          </w:p>
          <w:p>
            <w:pPr>
              <w:pStyle w:val="TableParagraph"/>
              <w:spacing w:line="232" w:lineRule="auto" w:before="280"/>
              <w:ind w:left="98" w:right="87" w:firstLine="220"/>
              <w:jc w:val="left"/>
              <w:rPr>
                <w:sz w:val="22"/>
              </w:rPr>
            </w:pPr>
            <w:r>
              <w:rPr>
                <w:sz w:val="22"/>
              </w:rPr>
              <w:t>前期調査に比べて、家計関連、企業関連でポイントが減少したものの、雇用関連では３．６ポイント上昇し、横ばいを示す５０を上回った。</w:t>
            </w:r>
          </w:p>
        </w:tc>
      </w:tr>
      <w:tr>
        <w:trPr>
          <w:trHeight w:val="1451" w:hRule="atLeast"/>
        </w:trPr>
        <w:tc>
          <w:tcPr>
            <w:tcW w:w="9664" w:type="dxa"/>
            <w:tcBorders>
              <w:top w:val="dotted" w:sz="4" w:space="0" w:color="000000"/>
            </w:tcBorders>
          </w:tcPr>
          <w:p>
            <w:pPr>
              <w:pStyle w:val="TableParagraph"/>
              <w:spacing w:line="305" w:lineRule="exact"/>
              <w:ind w:left="98"/>
              <w:jc w:val="left"/>
              <w:rPr>
                <w:sz w:val="24"/>
              </w:rPr>
            </w:pPr>
            <w:r>
              <w:rPr>
                <w:sz w:val="24"/>
              </w:rPr>
              <w:t>③ 地区別の動向</w:t>
            </w:r>
          </w:p>
          <w:p>
            <w:pPr>
              <w:pStyle w:val="TableParagraph"/>
              <w:spacing w:line="290" w:lineRule="exact" w:before="273"/>
              <w:ind w:left="319"/>
              <w:jc w:val="left"/>
              <w:rPr>
                <w:sz w:val="22"/>
              </w:rPr>
            </w:pPr>
            <w:r>
              <w:rPr>
                <w:sz w:val="22"/>
              </w:rPr>
              <w:t>前期調査に比べて、全ての地区でポイントが減少しており、特に津軽地区と県南地区では１０</w:t>
            </w:r>
          </w:p>
          <w:p>
            <w:pPr>
              <w:pStyle w:val="TableParagraph"/>
              <w:spacing w:line="290" w:lineRule="exact"/>
              <w:ind w:left="98"/>
              <w:jc w:val="left"/>
              <w:rPr>
                <w:sz w:val="22"/>
              </w:rPr>
            </w:pPr>
            <w:r>
              <w:rPr>
                <w:sz w:val="22"/>
              </w:rPr>
              <w:t>～１１ポイント減少した。</w:t>
            </w:r>
          </w:p>
        </w:tc>
      </w:tr>
    </w:tbl>
    <w:p>
      <w:pPr>
        <w:pStyle w:val="BodyText"/>
        <w:spacing w:before="5"/>
        <w:rPr>
          <w:sz w:val="41"/>
        </w:rPr>
      </w:pPr>
    </w:p>
    <w:p>
      <w:pPr>
        <w:spacing w:before="0" w:after="7"/>
        <w:ind w:left="132" w:right="0" w:firstLine="0"/>
        <w:jc w:val="left"/>
        <w:rPr>
          <w:sz w:val="24"/>
        </w:rPr>
      </w:pPr>
      <w:r>
        <w:rPr>
          <w:sz w:val="24"/>
        </w:rPr>
        <w:t>（２）３か月後の景気の先行き判断ＤＩ</w:t>
      </w: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5"/>
      </w:tblGrid>
      <w:tr>
        <w:trPr>
          <w:trHeight w:val="2592" w:hRule="atLeast"/>
        </w:trPr>
        <w:tc>
          <w:tcPr>
            <w:tcW w:w="9565" w:type="dxa"/>
            <w:tcBorders>
              <w:bottom w:val="dotted" w:sz="4" w:space="0" w:color="000000"/>
            </w:tcBorders>
          </w:tcPr>
          <w:p>
            <w:pPr>
              <w:pStyle w:val="TableParagraph"/>
              <w:spacing w:line="305" w:lineRule="exact"/>
              <w:ind w:left="98"/>
              <w:jc w:val="left"/>
              <w:rPr>
                <w:sz w:val="24"/>
              </w:rPr>
            </w:pPr>
            <w:r>
              <w:rPr>
                <w:sz w:val="24"/>
              </w:rPr>
              <w:t>① 県全体の動向</w:t>
            </w:r>
          </w:p>
          <w:p>
            <w:pPr>
              <w:pStyle w:val="TableParagraph"/>
              <w:spacing w:line="232" w:lineRule="auto" w:before="279"/>
              <w:ind w:left="98" w:right="81" w:firstLine="220"/>
              <w:jc w:val="both"/>
              <w:rPr>
                <w:sz w:val="22"/>
              </w:rPr>
            </w:pPr>
            <w:r>
              <w:rPr>
                <w:sz w:val="22"/>
                <w:u w:val="single"/>
              </w:rPr>
              <w:t>前期調査と比べると、「やや良くなる」が９．９ポイント減少し、「やや悪くなる」が１７</w:t>
            </w:r>
            <w:r>
              <w:rPr>
                <w:spacing w:val="-210"/>
                <w:sz w:val="22"/>
                <w:u w:val="single"/>
              </w:rPr>
              <w:t>ポイ</w:t>
            </w:r>
            <w:r>
              <w:rPr>
                <w:sz w:val="22"/>
                <w:u w:val="single"/>
              </w:rPr>
              <w:t>ント増加したことにより、全体では５．２ポイント減の４４．３となり、引き続き横ばいを示</w:t>
            </w:r>
            <w:r>
              <w:rPr>
                <w:spacing w:val="-2"/>
                <w:sz w:val="22"/>
                <w:u w:val="single"/>
              </w:rPr>
              <w:t>す５０を下回った。</w:t>
            </w:r>
          </w:p>
          <w:p>
            <w:pPr>
              <w:pStyle w:val="TableParagraph"/>
              <w:spacing w:line="232" w:lineRule="auto"/>
              <w:ind w:left="98" w:right="81" w:firstLine="220"/>
              <w:jc w:val="both"/>
              <w:rPr>
                <w:sz w:val="22"/>
              </w:rPr>
            </w:pPr>
            <w:r>
              <w:rPr>
                <w:sz w:val="22"/>
              </w:rPr>
              <w:t>判断理由をみると、中央の大手企業の業績は回復傾向にあり、これからの年末商戦にかけての期待感はあるものの、原油価格の上昇により原材料価格が値上がり傾向にあり企業の経費節減の方向は続いていくことが挙げられている。</w:t>
            </w:r>
          </w:p>
        </w:tc>
      </w:tr>
      <w:tr>
        <w:trPr>
          <w:trHeight w:val="1451" w:hRule="atLeast"/>
        </w:trPr>
        <w:tc>
          <w:tcPr>
            <w:tcW w:w="9565" w:type="dxa"/>
            <w:tcBorders>
              <w:top w:val="dotted" w:sz="4" w:space="0" w:color="000000"/>
              <w:bottom w:val="dotted" w:sz="4" w:space="0" w:color="000000"/>
            </w:tcBorders>
          </w:tcPr>
          <w:p>
            <w:pPr>
              <w:pStyle w:val="TableParagraph"/>
              <w:spacing w:line="305" w:lineRule="exact"/>
              <w:ind w:left="98"/>
              <w:jc w:val="left"/>
              <w:rPr>
                <w:sz w:val="24"/>
              </w:rPr>
            </w:pPr>
            <w:r>
              <w:rPr>
                <w:sz w:val="24"/>
              </w:rPr>
              <w:t>② 分野別の動向</w:t>
            </w:r>
          </w:p>
          <w:p>
            <w:pPr>
              <w:pStyle w:val="TableParagraph"/>
              <w:spacing w:line="232" w:lineRule="auto" w:before="280"/>
              <w:ind w:left="98" w:right="83" w:firstLine="220"/>
              <w:jc w:val="left"/>
              <w:rPr>
                <w:sz w:val="22"/>
              </w:rPr>
            </w:pPr>
            <w:r>
              <w:rPr>
                <w:sz w:val="22"/>
              </w:rPr>
              <w:t>前期調査に比べて、全ての分野でポイントが減少したものの、企業関連では引き続き横ばいを示す５０を上回った。</w:t>
            </w:r>
          </w:p>
        </w:tc>
      </w:tr>
      <w:tr>
        <w:trPr>
          <w:trHeight w:val="1739" w:hRule="atLeast"/>
        </w:trPr>
        <w:tc>
          <w:tcPr>
            <w:tcW w:w="9565" w:type="dxa"/>
            <w:tcBorders>
              <w:top w:val="dotted" w:sz="4" w:space="0" w:color="000000"/>
            </w:tcBorders>
          </w:tcPr>
          <w:p>
            <w:pPr>
              <w:pStyle w:val="TableParagraph"/>
              <w:spacing w:line="305" w:lineRule="exact"/>
              <w:ind w:left="98"/>
              <w:jc w:val="left"/>
              <w:rPr>
                <w:sz w:val="24"/>
              </w:rPr>
            </w:pPr>
            <w:r>
              <w:rPr>
                <w:sz w:val="24"/>
              </w:rPr>
              <w:t>③ 地区別の動向</w:t>
            </w:r>
          </w:p>
          <w:p>
            <w:pPr>
              <w:pStyle w:val="TableParagraph"/>
              <w:spacing w:line="230" w:lineRule="auto" w:before="285"/>
              <w:ind w:left="98" w:right="81" w:firstLine="220"/>
              <w:jc w:val="both"/>
              <w:rPr>
                <w:sz w:val="22"/>
              </w:rPr>
            </w:pPr>
            <w:r>
              <w:rPr>
                <w:sz w:val="22"/>
              </w:rPr>
              <w:t>前期調査に比べて、県南地区を除いて３．５～１２．２ポイント減少しており、県南地区では５０となっている。特に津軽地区では、台風によるりんご被害で、今後の個人消費の伸び悩みを心配する声が多く挙げられている。</w:t>
            </w:r>
          </w:p>
        </w:tc>
      </w:tr>
    </w:tbl>
    <w:p>
      <w:pPr>
        <w:spacing w:after="0" w:line="230" w:lineRule="auto"/>
        <w:jc w:val="both"/>
        <w:rPr>
          <w:sz w:val="22"/>
        </w:rPr>
        <w:sectPr>
          <w:footerReference w:type="default" r:id="rId8"/>
          <w:pgSz w:w="11900" w:h="16840"/>
          <w:pgMar w:footer="768" w:header="0" w:top="1320" w:bottom="960" w:left="1000" w:right="1000"/>
          <w:pgNumType w:start="2"/>
        </w:sectPr>
      </w:pPr>
    </w:p>
    <w:p>
      <w:pPr>
        <w:spacing w:before="84"/>
        <w:ind w:left="192" w:right="0" w:firstLine="0"/>
        <w:jc w:val="left"/>
        <w:rPr>
          <w:sz w:val="28"/>
        </w:rPr>
      </w:pPr>
      <w:r>
        <w:rPr>
          <w:sz w:val="28"/>
        </w:rPr>
        <w:t>２．県全体の動向</w:t>
      </w:r>
    </w:p>
    <w:p>
      <w:pPr>
        <w:spacing w:before="328"/>
        <w:ind w:left="187" w:right="0" w:firstLine="0"/>
        <w:jc w:val="left"/>
        <w:rPr>
          <w:sz w:val="24"/>
        </w:rPr>
      </w:pPr>
      <w:r>
        <w:rPr>
          <w:sz w:val="24"/>
        </w:rPr>
        <w:t>（１）３か月前と比べた景気の現状判断</w:t>
      </w:r>
    </w:p>
    <w:p>
      <w:pPr>
        <w:pStyle w:val="BodyText"/>
        <w:spacing w:before="1"/>
        <w:rPr>
          <w:sz w:val="25"/>
        </w:rPr>
      </w:pPr>
    </w:p>
    <w:p>
      <w:pPr>
        <w:pStyle w:val="BodyTex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96</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43.6</w:t>
            </w:r>
          </w:p>
        </w:tc>
        <w:tc>
          <w:tcPr>
            <w:tcW w:w="1408" w:type="dxa"/>
          </w:tcPr>
          <w:p>
            <w:pPr>
              <w:pStyle w:val="TableParagraph"/>
              <w:ind w:right="15"/>
              <w:rPr>
                <w:sz w:val="22"/>
              </w:rPr>
            </w:pPr>
            <w:r>
              <w:rPr>
                <w:sz w:val="22"/>
              </w:rPr>
              <w:t>47.9</w:t>
            </w:r>
          </w:p>
        </w:tc>
        <w:tc>
          <w:tcPr>
            <w:tcW w:w="1409" w:type="dxa"/>
          </w:tcPr>
          <w:p>
            <w:pPr>
              <w:pStyle w:val="TableParagraph"/>
              <w:ind w:right="129"/>
              <w:rPr>
                <w:sz w:val="22"/>
              </w:rPr>
            </w:pPr>
            <w:r>
              <w:rPr>
                <w:sz w:val="22"/>
              </w:rPr>
              <w:t>47.0</w:t>
            </w:r>
          </w:p>
        </w:tc>
        <w:tc>
          <w:tcPr>
            <w:tcW w:w="1395" w:type="dxa"/>
          </w:tcPr>
          <w:p>
            <w:pPr>
              <w:pStyle w:val="TableParagraph"/>
              <w:ind w:right="130"/>
              <w:rPr>
                <w:sz w:val="22"/>
              </w:rPr>
            </w:pPr>
            <w:r>
              <w:rPr>
                <w:sz w:val="22"/>
              </w:rPr>
              <w:t>44.9</w:t>
            </w:r>
          </w:p>
        </w:tc>
        <w:tc>
          <w:tcPr>
            <w:tcW w:w="1409" w:type="dxa"/>
          </w:tcPr>
          <w:p>
            <w:pPr>
              <w:pStyle w:val="TableParagraph"/>
              <w:ind w:right="130"/>
              <w:rPr>
                <w:sz w:val="22"/>
              </w:rPr>
            </w:pPr>
            <w:r>
              <w:rPr>
                <w:sz w:val="22"/>
              </w:rPr>
              <w:t>37.5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41.1</w:t>
            </w:r>
          </w:p>
        </w:tc>
        <w:tc>
          <w:tcPr>
            <w:tcW w:w="1408" w:type="dxa"/>
          </w:tcPr>
          <w:p>
            <w:pPr>
              <w:pStyle w:val="TableParagraph"/>
              <w:ind w:right="15"/>
              <w:rPr>
                <w:sz w:val="22"/>
              </w:rPr>
            </w:pPr>
            <w:r>
              <w:rPr>
                <w:sz w:val="22"/>
              </w:rPr>
              <w:t>46.4</w:t>
            </w:r>
          </w:p>
        </w:tc>
        <w:tc>
          <w:tcPr>
            <w:tcW w:w="1409" w:type="dxa"/>
          </w:tcPr>
          <w:p>
            <w:pPr>
              <w:pStyle w:val="TableParagraph"/>
              <w:ind w:right="127"/>
              <w:rPr>
                <w:sz w:val="22"/>
              </w:rPr>
            </w:pPr>
            <w:r>
              <w:rPr>
                <w:sz w:val="22"/>
              </w:rPr>
              <w:t>44.9</w:t>
            </w:r>
          </w:p>
        </w:tc>
        <w:tc>
          <w:tcPr>
            <w:tcW w:w="1395" w:type="dxa"/>
          </w:tcPr>
          <w:p>
            <w:pPr>
              <w:pStyle w:val="TableParagraph"/>
              <w:ind w:right="128"/>
              <w:rPr>
                <w:sz w:val="22"/>
              </w:rPr>
            </w:pPr>
            <w:r>
              <w:rPr>
                <w:sz w:val="22"/>
              </w:rPr>
              <w:t>42.1</w:t>
            </w:r>
          </w:p>
        </w:tc>
        <w:tc>
          <w:tcPr>
            <w:tcW w:w="1409" w:type="dxa"/>
          </w:tcPr>
          <w:p>
            <w:pPr>
              <w:pStyle w:val="TableParagraph"/>
              <w:ind w:right="128"/>
              <w:rPr>
                <w:sz w:val="22"/>
              </w:rPr>
            </w:pPr>
            <w:r>
              <w:rPr>
                <w:sz w:val="22"/>
              </w:rPr>
              <w:t>35.6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40.0</w:t>
            </w:r>
          </w:p>
        </w:tc>
        <w:tc>
          <w:tcPr>
            <w:tcW w:w="1408" w:type="dxa"/>
          </w:tcPr>
          <w:p>
            <w:pPr>
              <w:pStyle w:val="TableParagraph"/>
              <w:ind w:right="15"/>
              <w:rPr>
                <w:sz w:val="22"/>
              </w:rPr>
            </w:pPr>
            <w:r>
              <w:rPr>
                <w:sz w:val="22"/>
              </w:rPr>
              <w:t>45.7</w:t>
            </w:r>
          </w:p>
        </w:tc>
        <w:tc>
          <w:tcPr>
            <w:tcW w:w="1409" w:type="dxa"/>
            <w:tcBorders>
              <w:bottom w:val="dashSmallGap" w:sz="8" w:space="0" w:color="000000"/>
            </w:tcBorders>
          </w:tcPr>
          <w:p>
            <w:pPr>
              <w:pStyle w:val="TableParagraph"/>
              <w:ind w:right="127"/>
              <w:rPr>
                <w:sz w:val="22"/>
              </w:rPr>
            </w:pPr>
            <w:r>
              <w:rPr>
                <w:sz w:val="22"/>
              </w:rPr>
              <w:t>49.1</w:t>
            </w:r>
          </w:p>
        </w:tc>
        <w:tc>
          <w:tcPr>
            <w:tcW w:w="1395" w:type="dxa"/>
          </w:tcPr>
          <w:p>
            <w:pPr>
              <w:pStyle w:val="TableParagraph"/>
              <w:ind w:right="128"/>
              <w:rPr>
                <w:sz w:val="22"/>
              </w:rPr>
            </w:pPr>
            <w:r>
              <w:rPr>
                <w:sz w:val="22"/>
              </w:rPr>
              <w:t>44.2</w:t>
            </w:r>
          </w:p>
        </w:tc>
        <w:tc>
          <w:tcPr>
            <w:tcW w:w="1409" w:type="dxa"/>
          </w:tcPr>
          <w:p>
            <w:pPr>
              <w:pStyle w:val="TableParagraph"/>
              <w:ind w:right="128"/>
              <w:rPr>
                <w:sz w:val="22"/>
              </w:rPr>
            </w:pPr>
            <w:r>
              <w:rPr>
                <w:sz w:val="22"/>
              </w:rPr>
              <w:t>31.5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35.4</w:t>
            </w:r>
          </w:p>
        </w:tc>
        <w:tc>
          <w:tcPr>
            <w:tcW w:w="1408" w:type="dxa"/>
          </w:tcPr>
          <w:p>
            <w:pPr>
              <w:pStyle w:val="TableParagraph"/>
              <w:ind w:right="15"/>
              <w:rPr>
                <w:sz w:val="22"/>
              </w:rPr>
            </w:pPr>
            <w:r>
              <w:rPr>
                <w:sz w:val="22"/>
              </w:rPr>
              <w:t>47.7</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395" w:type="dxa"/>
          </w:tcPr>
          <w:p>
            <w:pPr>
              <w:pStyle w:val="TableParagraph"/>
              <w:ind w:right="128"/>
              <w:rPr>
                <w:sz w:val="22"/>
              </w:rPr>
            </w:pPr>
            <w:r>
              <w:rPr>
                <w:sz w:val="22"/>
              </w:rPr>
              <w:t>34.1</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42.0</w:t>
            </w:r>
          </w:p>
        </w:tc>
        <w:tc>
          <w:tcPr>
            <w:tcW w:w="1408" w:type="dxa"/>
          </w:tcPr>
          <w:p>
            <w:pPr>
              <w:pStyle w:val="TableParagraph"/>
              <w:ind w:right="15"/>
              <w:rPr>
                <w:sz w:val="22"/>
              </w:rPr>
            </w:pPr>
            <w:r>
              <w:rPr>
                <w:sz w:val="22"/>
              </w:rPr>
              <w:t>44.8</w:t>
            </w:r>
          </w:p>
        </w:tc>
        <w:tc>
          <w:tcPr>
            <w:tcW w:w="1409" w:type="dxa"/>
            <w:tcBorders>
              <w:top w:val="dashSmallGap" w:sz="8" w:space="0" w:color="000000"/>
              <w:bottom w:val="dashSmallGap" w:sz="8" w:space="0" w:color="000000"/>
            </w:tcBorders>
          </w:tcPr>
          <w:p>
            <w:pPr>
              <w:pStyle w:val="TableParagraph"/>
              <w:ind w:right="127"/>
              <w:rPr>
                <w:sz w:val="22"/>
              </w:rPr>
            </w:pPr>
            <w:r>
              <w:rPr>
                <w:sz w:val="22"/>
              </w:rPr>
              <w:t>45.4</w:t>
            </w:r>
          </w:p>
        </w:tc>
        <w:tc>
          <w:tcPr>
            <w:tcW w:w="1395" w:type="dxa"/>
          </w:tcPr>
          <w:p>
            <w:pPr>
              <w:pStyle w:val="TableParagraph"/>
              <w:ind w:right="128"/>
              <w:rPr>
                <w:sz w:val="22"/>
              </w:rPr>
            </w:pPr>
            <w:r>
              <w:rPr>
                <w:sz w:val="22"/>
              </w:rPr>
              <w:t>42.3</w:t>
            </w:r>
          </w:p>
        </w:tc>
        <w:tc>
          <w:tcPr>
            <w:tcW w:w="1409" w:type="dxa"/>
          </w:tcPr>
          <w:p>
            <w:pPr>
              <w:pStyle w:val="TableParagraph"/>
              <w:ind w:right="128"/>
              <w:rPr>
                <w:sz w:val="22"/>
              </w:rPr>
            </w:pPr>
            <w:r>
              <w:rPr>
                <w:sz w:val="22"/>
              </w:rPr>
              <w:t>43.3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54.2</w:t>
            </w:r>
          </w:p>
        </w:tc>
        <w:tc>
          <w:tcPr>
            <w:tcW w:w="1408" w:type="dxa"/>
          </w:tcPr>
          <w:p>
            <w:pPr>
              <w:pStyle w:val="TableParagraph"/>
              <w:ind w:right="15"/>
              <w:rPr>
                <w:sz w:val="22"/>
              </w:rPr>
            </w:pPr>
            <w:r>
              <w:rPr>
                <w:sz w:val="22"/>
              </w:rPr>
              <w:t>55.0</w:t>
            </w:r>
          </w:p>
        </w:tc>
        <w:tc>
          <w:tcPr>
            <w:tcW w:w="1409" w:type="dxa"/>
            <w:tcBorders>
              <w:top w:val="dashSmallGap" w:sz="8" w:space="0" w:color="000000"/>
            </w:tcBorders>
          </w:tcPr>
          <w:p>
            <w:pPr>
              <w:pStyle w:val="TableParagraph"/>
              <w:ind w:right="127"/>
              <w:rPr>
                <w:sz w:val="22"/>
              </w:rPr>
            </w:pPr>
            <w:r>
              <w:rPr>
                <w:sz w:val="22"/>
              </w:rPr>
              <w:t>45.8</w:t>
            </w:r>
          </w:p>
        </w:tc>
        <w:tc>
          <w:tcPr>
            <w:tcW w:w="1395" w:type="dxa"/>
          </w:tcPr>
          <w:p>
            <w:pPr>
              <w:pStyle w:val="TableParagraph"/>
              <w:ind w:right="128"/>
              <w:rPr>
                <w:sz w:val="22"/>
              </w:rPr>
            </w:pPr>
            <w:r>
              <w:rPr>
                <w:sz w:val="22"/>
              </w:rPr>
              <w:t>45.8</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52.8</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52.8</w:t>
            </w:r>
          </w:p>
        </w:tc>
        <w:tc>
          <w:tcPr>
            <w:tcW w:w="1395" w:type="dxa"/>
          </w:tcPr>
          <w:p>
            <w:pPr>
              <w:pStyle w:val="TableParagraph"/>
              <w:ind w:right="128"/>
              <w:rPr>
                <w:sz w:val="22"/>
              </w:rPr>
            </w:pPr>
            <w:r>
              <w:rPr>
                <w:sz w:val="22"/>
              </w:rPr>
              <w:t>54.2</w:t>
            </w:r>
          </w:p>
        </w:tc>
        <w:tc>
          <w:tcPr>
            <w:tcW w:w="1409" w:type="dxa"/>
          </w:tcPr>
          <w:p>
            <w:pPr>
              <w:pStyle w:val="TableParagraph"/>
              <w:ind w:right="128"/>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46.4</w:t>
            </w:r>
          </w:p>
        </w:tc>
        <w:tc>
          <w:tcPr>
            <w:tcW w:w="1408" w:type="dxa"/>
          </w:tcPr>
          <w:p>
            <w:pPr>
              <w:pStyle w:val="TableParagraph"/>
              <w:ind w:right="15"/>
              <w:rPr>
                <w:sz w:val="22"/>
              </w:rPr>
            </w:pPr>
            <w:r>
              <w:rPr>
                <w:sz w:val="22"/>
              </w:rPr>
              <w:t>57.1</w:t>
            </w:r>
          </w:p>
        </w:tc>
        <w:tc>
          <w:tcPr>
            <w:tcW w:w="1409" w:type="dxa"/>
          </w:tcPr>
          <w:p>
            <w:pPr>
              <w:pStyle w:val="TableParagraph"/>
              <w:ind w:right="127"/>
              <w:rPr>
                <w:sz w:val="22"/>
              </w:rPr>
            </w:pPr>
            <w:r>
              <w:rPr>
                <w:sz w:val="22"/>
              </w:rPr>
              <w:t>53.6</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53.6</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４月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2"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2.1</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1.0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11.2</w:t>
            </w:r>
          </w:p>
        </w:tc>
        <w:tc>
          <w:tcPr>
            <w:tcW w:w="1408" w:type="dxa"/>
          </w:tcPr>
          <w:p>
            <w:pPr>
              <w:pStyle w:val="TableParagraph"/>
              <w:ind w:right="15"/>
              <w:rPr>
                <w:sz w:val="22"/>
              </w:rPr>
            </w:pPr>
            <w:r>
              <w:rPr>
                <w:sz w:val="22"/>
              </w:rPr>
              <w:t>20.2</w:t>
            </w:r>
          </w:p>
        </w:tc>
        <w:tc>
          <w:tcPr>
            <w:tcW w:w="1409" w:type="dxa"/>
          </w:tcPr>
          <w:p>
            <w:pPr>
              <w:pStyle w:val="TableParagraph"/>
              <w:ind w:right="17"/>
              <w:rPr>
                <w:sz w:val="22"/>
              </w:rPr>
            </w:pPr>
            <w:r>
              <w:rPr>
                <w:sz w:val="22"/>
              </w:rPr>
              <w:t>17.2</w:t>
            </w:r>
          </w:p>
        </w:tc>
        <w:tc>
          <w:tcPr>
            <w:tcW w:w="1395" w:type="dxa"/>
          </w:tcPr>
          <w:p>
            <w:pPr>
              <w:pStyle w:val="TableParagraph"/>
              <w:ind w:right="17"/>
              <w:rPr>
                <w:sz w:val="22"/>
              </w:rPr>
            </w:pPr>
            <w:r>
              <w:rPr>
                <w:sz w:val="22"/>
              </w:rPr>
              <w:t>13.3</w:t>
            </w:r>
          </w:p>
        </w:tc>
        <w:tc>
          <w:tcPr>
            <w:tcW w:w="1409" w:type="dxa"/>
          </w:tcPr>
          <w:p>
            <w:pPr>
              <w:pStyle w:val="TableParagraph"/>
              <w:ind w:right="18"/>
              <w:rPr>
                <w:sz w:val="22"/>
              </w:rPr>
            </w:pPr>
            <w:r>
              <w:rPr>
                <w:w w:val="105"/>
                <w:sz w:val="22"/>
              </w:rPr>
              <w:t>8.3</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58.2</w:t>
            </w:r>
          </w:p>
        </w:tc>
        <w:tc>
          <w:tcPr>
            <w:tcW w:w="1408" w:type="dxa"/>
          </w:tcPr>
          <w:p>
            <w:pPr>
              <w:pStyle w:val="TableParagraph"/>
              <w:ind w:right="15"/>
              <w:rPr>
                <w:sz w:val="22"/>
              </w:rPr>
            </w:pPr>
            <w:r>
              <w:rPr>
                <w:sz w:val="22"/>
              </w:rPr>
              <w:t>51.1</w:t>
            </w:r>
          </w:p>
        </w:tc>
        <w:tc>
          <w:tcPr>
            <w:tcW w:w="1409" w:type="dxa"/>
          </w:tcPr>
          <w:p>
            <w:pPr>
              <w:pStyle w:val="TableParagraph"/>
              <w:ind w:right="17"/>
              <w:rPr>
                <w:sz w:val="22"/>
              </w:rPr>
            </w:pPr>
            <w:r>
              <w:rPr>
                <w:sz w:val="22"/>
              </w:rPr>
              <w:t>58.6</w:t>
            </w:r>
          </w:p>
        </w:tc>
        <w:tc>
          <w:tcPr>
            <w:tcW w:w="1395" w:type="dxa"/>
          </w:tcPr>
          <w:p>
            <w:pPr>
              <w:pStyle w:val="TableParagraph"/>
              <w:ind w:right="17"/>
              <w:rPr>
                <w:sz w:val="22"/>
              </w:rPr>
            </w:pPr>
            <w:r>
              <w:rPr>
                <w:sz w:val="22"/>
              </w:rPr>
              <w:t>59.2</w:t>
            </w:r>
          </w:p>
        </w:tc>
        <w:tc>
          <w:tcPr>
            <w:tcW w:w="1409" w:type="dxa"/>
          </w:tcPr>
          <w:p>
            <w:pPr>
              <w:pStyle w:val="TableParagraph"/>
              <w:ind w:right="18"/>
              <w:rPr>
                <w:sz w:val="22"/>
              </w:rPr>
            </w:pPr>
            <w:r>
              <w:rPr>
                <w:sz w:val="22"/>
              </w:rPr>
              <w:t>43.8</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24.5</w:t>
            </w:r>
          </w:p>
        </w:tc>
        <w:tc>
          <w:tcPr>
            <w:tcW w:w="1408" w:type="dxa"/>
          </w:tcPr>
          <w:p>
            <w:pPr>
              <w:pStyle w:val="TableParagraph"/>
              <w:ind w:right="15"/>
              <w:rPr>
                <w:sz w:val="22"/>
              </w:rPr>
            </w:pPr>
            <w:r>
              <w:rPr>
                <w:sz w:val="22"/>
              </w:rPr>
              <w:t>20.2</w:t>
            </w:r>
          </w:p>
        </w:tc>
        <w:tc>
          <w:tcPr>
            <w:tcW w:w="1409" w:type="dxa"/>
          </w:tcPr>
          <w:p>
            <w:pPr>
              <w:pStyle w:val="TableParagraph"/>
              <w:ind w:right="17"/>
              <w:rPr>
                <w:sz w:val="22"/>
              </w:rPr>
            </w:pPr>
            <w:r>
              <w:rPr>
                <w:sz w:val="22"/>
              </w:rPr>
              <w:t>19.2</w:t>
            </w:r>
          </w:p>
        </w:tc>
        <w:tc>
          <w:tcPr>
            <w:tcW w:w="1395" w:type="dxa"/>
          </w:tcPr>
          <w:p>
            <w:pPr>
              <w:pStyle w:val="TableParagraph"/>
              <w:ind w:right="17"/>
              <w:rPr>
                <w:sz w:val="22"/>
              </w:rPr>
            </w:pPr>
            <w:r>
              <w:rPr>
                <w:sz w:val="22"/>
              </w:rPr>
              <w:t>17.3</w:t>
            </w:r>
          </w:p>
        </w:tc>
        <w:tc>
          <w:tcPr>
            <w:tcW w:w="1409" w:type="dxa"/>
          </w:tcPr>
          <w:p>
            <w:pPr>
              <w:pStyle w:val="TableParagraph"/>
              <w:ind w:right="18"/>
              <w:rPr>
                <w:sz w:val="22"/>
              </w:rPr>
            </w:pPr>
            <w:r>
              <w:rPr>
                <w:sz w:val="22"/>
              </w:rPr>
              <w:t>37.5</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6.1</w:t>
            </w:r>
          </w:p>
        </w:tc>
        <w:tc>
          <w:tcPr>
            <w:tcW w:w="1408" w:type="dxa"/>
          </w:tcPr>
          <w:p>
            <w:pPr>
              <w:pStyle w:val="TableParagraph"/>
              <w:ind w:right="15"/>
              <w:rPr>
                <w:sz w:val="22"/>
              </w:rPr>
            </w:pPr>
            <w:r>
              <w:rPr>
                <w:w w:val="105"/>
                <w:sz w:val="22"/>
              </w:rPr>
              <w:t>6.4</w:t>
            </w:r>
          </w:p>
        </w:tc>
        <w:tc>
          <w:tcPr>
            <w:tcW w:w="1409" w:type="dxa"/>
          </w:tcPr>
          <w:p>
            <w:pPr>
              <w:pStyle w:val="TableParagraph"/>
              <w:ind w:right="17"/>
              <w:rPr>
                <w:sz w:val="22"/>
              </w:rPr>
            </w:pPr>
            <w:r>
              <w:rPr>
                <w:w w:val="105"/>
                <w:sz w:val="22"/>
              </w:rPr>
              <w:t>5.1</w:t>
            </w:r>
          </w:p>
        </w:tc>
        <w:tc>
          <w:tcPr>
            <w:tcW w:w="1395" w:type="dxa"/>
          </w:tcPr>
          <w:p>
            <w:pPr>
              <w:pStyle w:val="TableParagraph"/>
              <w:ind w:right="17"/>
              <w:rPr>
                <w:sz w:val="22"/>
              </w:rPr>
            </w:pPr>
            <w:r>
              <w:rPr>
                <w:w w:val="105"/>
                <w:sz w:val="22"/>
              </w:rPr>
              <w:t>9.2</w:t>
            </w:r>
          </w:p>
        </w:tc>
        <w:tc>
          <w:tcPr>
            <w:tcW w:w="1409" w:type="dxa"/>
          </w:tcPr>
          <w:p>
            <w:pPr>
              <w:pStyle w:val="TableParagraph"/>
              <w:ind w:right="18"/>
              <w:rPr>
                <w:sz w:val="22"/>
              </w:rPr>
            </w:pPr>
            <w:r>
              <w:rPr>
                <w:sz w:val="22"/>
              </w:rPr>
              <w:t>10.4</w:t>
            </w:r>
          </w:p>
        </w:tc>
      </w:tr>
    </w:tbl>
    <w:p>
      <w:pPr>
        <w:pStyle w:val="BodyText"/>
        <w:spacing w:before="3"/>
        <w:rPr>
          <w:sz w:val="36"/>
        </w:rPr>
      </w:pPr>
    </w:p>
    <w:p>
      <w:pPr>
        <w:pStyle w:val="Heading2"/>
      </w:pPr>
      <w:r>
        <w:rPr/>
        <w:t>（２）３か月後の景気の先行き判断</w:t>
      </w:r>
    </w:p>
    <w:p>
      <w:pPr>
        <w:pStyle w:val="BodyText"/>
        <w:spacing w:before="234"/>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96</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44.9</w:t>
            </w:r>
          </w:p>
        </w:tc>
        <w:tc>
          <w:tcPr>
            <w:tcW w:w="1408" w:type="dxa"/>
          </w:tcPr>
          <w:p>
            <w:pPr>
              <w:pStyle w:val="TableParagraph"/>
              <w:ind w:right="15"/>
              <w:rPr>
                <w:sz w:val="22"/>
              </w:rPr>
            </w:pPr>
            <w:r>
              <w:rPr>
                <w:sz w:val="22"/>
              </w:rPr>
              <w:t>46.8</w:t>
            </w:r>
          </w:p>
        </w:tc>
        <w:tc>
          <w:tcPr>
            <w:tcW w:w="1409" w:type="dxa"/>
          </w:tcPr>
          <w:p>
            <w:pPr>
              <w:pStyle w:val="TableParagraph"/>
              <w:ind w:right="129"/>
              <w:rPr>
                <w:sz w:val="22"/>
              </w:rPr>
            </w:pPr>
            <w:r>
              <w:rPr>
                <w:sz w:val="22"/>
              </w:rPr>
              <w:t>51.3</w:t>
            </w:r>
          </w:p>
        </w:tc>
        <w:tc>
          <w:tcPr>
            <w:tcW w:w="1395" w:type="dxa"/>
          </w:tcPr>
          <w:p>
            <w:pPr>
              <w:pStyle w:val="TableParagraph"/>
              <w:ind w:right="130"/>
              <w:rPr>
                <w:sz w:val="22"/>
              </w:rPr>
            </w:pPr>
            <w:r>
              <w:rPr>
                <w:sz w:val="22"/>
              </w:rPr>
              <w:t>49.5</w:t>
            </w:r>
          </w:p>
        </w:tc>
        <w:tc>
          <w:tcPr>
            <w:tcW w:w="1409" w:type="dxa"/>
          </w:tcPr>
          <w:p>
            <w:pPr>
              <w:pStyle w:val="TableParagraph"/>
              <w:ind w:right="130"/>
              <w:rPr>
                <w:sz w:val="22"/>
              </w:rPr>
            </w:pPr>
            <w:r>
              <w:rPr>
                <w:sz w:val="22"/>
              </w:rPr>
              <w:t>44.3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43.5</w:t>
            </w:r>
          </w:p>
        </w:tc>
        <w:tc>
          <w:tcPr>
            <w:tcW w:w="1408" w:type="dxa"/>
          </w:tcPr>
          <w:p>
            <w:pPr>
              <w:pStyle w:val="TableParagraph"/>
              <w:ind w:right="15"/>
              <w:rPr>
                <w:sz w:val="22"/>
              </w:rPr>
            </w:pPr>
            <w:r>
              <w:rPr>
                <w:sz w:val="22"/>
              </w:rPr>
              <w:t>45.0</w:t>
            </w:r>
          </w:p>
        </w:tc>
        <w:tc>
          <w:tcPr>
            <w:tcW w:w="1409" w:type="dxa"/>
          </w:tcPr>
          <w:p>
            <w:pPr>
              <w:pStyle w:val="TableParagraph"/>
              <w:ind w:right="127"/>
              <w:rPr>
                <w:sz w:val="22"/>
              </w:rPr>
            </w:pPr>
            <w:r>
              <w:rPr>
                <w:sz w:val="22"/>
              </w:rPr>
              <w:t>49.7</w:t>
            </w:r>
          </w:p>
        </w:tc>
        <w:tc>
          <w:tcPr>
            <w:tcW w:w="1395" w:type="dxa"/>
          </w:tcPr>
          <w:p>
            <w:pPr>
              <w:pStyle w:val="TableParagraph"/>
              <w:ind w:right="128"/>
              <w:rPr>
                <w:sz w:val="22"/>
              </w:rPr>
            </w:pPr>
            <w:r>
              <w:rPr>
                <w:sz w:val="22"/>
              </w:rPr>
              <w:t>47.3</w:t>
            </w:r>
          </w:p>
        </w:tc>
        <w:tc>
          <w:tcPr>
            <w:tcW w:w="1409" w:type="dxa"/>
          </w:tcPr>
          <w:p>
            <w:pPr>
              <w:pStyle w:val="TableParagraph"/>
              <w:ind w:right="128"/>
              <w:rPr>
                <w:sz w:val="22"/>
              </w:rPr>
            </w:pPr>
            <w:r>
              <w:rPr>
                <w:sz w:val="22"/>
              </w:rPr>
              <w:t>42.3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41.7</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52.6</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38.0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45.8</w:t>
            </w:r>
          </w:p>
        </w:tc>
        <w:tc>
          <w:tcPr>
            <w:tcW w:w="1408" w:type="dxa"/>
          </w:tcPr>
          <w:p>
            <w:pPr>
              <w:pStyle w:val="TableParagraph"/>
              <w:ind w:right="15"/>
              <w:rPr>
                <w:sz w:val="22"/>
              </w:rPr>
            </w:pPr>
            <w:r>
              <w:rPr>
                <w:sz w:val="22"/>
              </w:rPr>
              <w:t>36.4</w:t>
            </w:r>
          </w:p>
        </w:tc>
        <w:tc>
          <w:tcPr>
            <w:tcW w:w="1409" w:type="dxa"/>
          </w:tcPr>
          <w:p>
            <w:pPr>
              <w:pStyle w:val="TableParagraph"/>
              <w:ind w:right="127"/>
              <w:rPr>
                <w:sz w:val="22"/>
              </w:rPr>
            </w:pPr>
            <w:r>
              <w:rPr>
                <w:sz w:val="22"/>
              </w:rPr>
              <w:t>43.8</w:t>
            </w:r>
          </w:p>
        </w:tc>
        <w:tc>
          <w:tcPr>
            <w:tcW w:w="1395" w:type="dxa"/>
          </w:tcPr>
          <w:p>
            <w:pPr>
              <w:pStyle w:val="TableParagraph"/>
              <w:ind w:right="128"/>
              <w:rPr>
                <w:sz w:val="22"/>
              </w:rPr>
            </w:pPr>
            <w:r>
              <w:rPr>
                <w:sz w:val="22"/>
              </w:rPr>
              <w:t>31.8</w:t>
            </w:r>
          </w:p>
        </w:tc>
        <w:tc>
          <w:tcPr>
            <w:tcW w:w="1409"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44.0</w:t>
            </w:r>
          </w:p>
        </w:tc>
        <w:tc>
          <w:tcPr>
            <w:tcW w:w="1408" w:type="dxa"/>
          </w:tcPr>
          <w:p>
            <w:pPr>
              <w:pStyle w:val="TableParagraph"/>
              <w:ind w:right="15"/>
              <w:rPr>
                <w:sz w:val="22"/>
              </w:rPr>
            </w:pPr>
            <w:r>
              <w:rPr>
                <w:sz w:val="22"/>
              </w:rPr>
              <w:t>43.0</w:t>
            </w:r>
          </w:p>
        </w:tc>
        <w:tc>
          <w:tcPr>
            <w:tcW w:w="1409" w:type="dxa"/>
          </w:tcPr>
          <w:p>
            <w:pPr>
              <w:pStyle w:val="TableParagraph"/>
              <w:ind w:right="127"/>
              <w:rPr>
                <w:sz w:val="22"/>
              </w:rPr>
            </w:pPr>
            <w:r>
              <w:rPr>
                <w:sz w:val="22"/>
              </w:rPr>
              <w:t>49.1</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45.2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45.8</w:t>
            </w:r>
          </w:p>
        </w:tc>
        <w:tc>
          <w:tcPr>
            <w:tcW w:w="1408" w:type="dxa"/>
          </w:tcPr>
          <w:p>
            <w:pPr>
              <w:pStyle w:val="TableParagraph"/>
              <w:ind w:right="15"/>
              <w:rPr>
                <w:sz w:val="22"/>
              </w:rPr>
            </w:pPr>
            <w:r>
              <w:rPr>
                <w:sz w:val="22"/>
              </w:rPr>
              <w:t>45.0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54.2</w:t>
            </w:r>
          </w:p>
        </w:tc>
        <w:tc>
          <w:tcPr>
            <w:tcW w:w="1395" w:type="dxa"/>
          </w:tcPr>
          <w:p>
            <w:pPr>
              <w:pStyle w:val="TableParagraph"/>
              <w:ind w:right="128"/>
              <w:rPr>
                <w:sz w:val="22"/>
              </w:rPr>
            </w:pPr>
            <w:r>
              <w:rPr>
                <w:sz w:val="22"/>
              </w:rPr>
              <w:t>55.6</w:t>
            </w:r>
          </w:p>
        </w:tc>
        <w:tc>
          <w:tcPr>
            <w:tcW w:w="1409" w:type="dxa"/>
          </w:tcPr>
          <w:p>
            <w:pPr>
              <w:pStyle w:val="TableParagraph"/>
              <w:ind w:right="128"/>
              <w:rPr>
                <w:sz w:val="22"/>
              </w:rPr>
            </w:pPr>
            <w:r>
              <w:rPr>
                <w:sz w:val="22"/>
              </w:rPr>
              <w:t>52.8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46.4</w:t>
            </w:r>
          </w:p>
        </w:tc>
        <w:tc>
          <w:tcPr>
            <w:tcW w:w="1408" w:type="dxa"/>
          </w:tcPr>
          <w:p>
            <w:pPr>
              <w:pStyle w:val="TableParagraph"/>
              <w:ind w:right="15"/>
              <w:rPr>
                <w:sz w:val="22"/>
              </w:rPr>
            </w:pPr>
            <w:r>
              <w:rPr>
                <w:sz w:val="22"/>
              </w:rPr>
              <w:t>57.1</w:t>
            </w:r>
          </w:p>
        </w:tc>
        <w:tc>
          <w:tcPr>
            <w:tcW w:w="1409" w:type="dxa"/>
          </w:tcPr>
          <w:p>
            <w:pPr>
              <w:pStyle w:val="TableParagraph"/>
              <w:ind w:right="127"/>
              <w:rPr>
                <w:sz w:val="22"/>
              </w:rPr>
            </w:pPr>
            <w:r>
              <w:rPr>
                <w:sz w:val="22"/>
              </w:rPr>
              <w:t>60.7</w:t>
            </w:r>
          </w:p>
        </w:tc>
        <w:tc>
          <w:tcPr>
            <w:tcW w:w="1395" w:type="dxa"/>
          </w:tcPr>
          <w:p>
            <w:pPr>
              <w:pStyle w:val="TableParagraph"/>
              <w:ind w:right="128"/>
              <w:rPr>
                <w:sz w:val="22"/>
              </w:rPr>
            </w:pPr>
            <w:r>
              <w:rPr>
                <w:sz w:val="22"/>
              </w:rPr>
              <w:t>57.1</w:t>
            </w:r>
          </w:p>
        </w:tc>
        <w:tc>
          <w:tcPr>
            <w:tcW w:w="1409" w:type="dxa"/>
          </w:tcPr>
          <w:p>
            <w:pPr>
              <w:pStyle w:val="TableParagraph"/>
              <w:ind w:right="128"/>
              <w:rPr>
                <w:sz w:val="22"/>
              </w:rPr>
            </w:pPr>
            <w:r>
              <w:rPr>
                <w:sz w:val="22"/>
              </w:rPr>
              <w:t>42.9</w:t>
            </w:r>
          </w:p>
        </w:tc>
      </w:tr>
    </w:tbl>
    <w:p>
      <w:pPr>
        <w:pStyle w:val="BodyText"/>
        <w:spacing w:before="229"/>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４月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1"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2.1</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17.3</w:t>
            </w:r>
          </w:p>
        </w:tc>
        <w:tc>
          <w:tcPr>
            <w:tcW w:w="1408" w:type="dxa"/>
          </w:tcPr>
          <w:p>
            <w:pPr>
              <w:pStyle w:val="TableParagraph"/>
              <w:ind w:right="15"/>
              <w:rPr>
                <w:sz w:val="22"/>
              </w:rPr>
            </w:pPr>
            <w:r>
              <w:rPr>
                <w:sz w:val="22"/>
              </w:rPr>
              <w:t>17.9</w:t>
            </w:r>
          </w:p>
        </w:tc>
        <w:tc>
          <w:tcPr>
            <w:tcW w:w="1409" w:type="dxa"/>
          </w:tcPr>
          <w:p>
            <w:pPr>
              <w:pStyle w:val="TableParagraph"/>
              <w:ind w:right="17"/>
              <w:rPr>
                <w:sz w:val="22"/>
              </w:rPr>
            </w:pPr>
            <w:r>
              <w:rPr>
                <w:sz w:val="22"/>
              </w:rPr>
              <w:t>27.3</w:t>
            </w:r>
          </w:p>
        </w:tc>
        <w:tc>
          <w:tcPr>
            <w:tcW w:w="1395" w:type="dxa"/>
          </w:tcPr>
          <w:p>
            <w:pPr>
              <w:pStyle w:val="TableParagraph"/>
              <w:ind w:right="17"/>
              <w:rPr>
                <w:sz w:val="22"/>
              </w:rPr>
            </w:pPr>
            <w:r>
              <w:rPr>
                <w:sz w:val="22"/>
              </w:rPr>
              <w:t>24.5</w:t>
            </w:r>
          </w:p>
        </w:tc>
        <w:tc>
          <w:tcPr>
            <w:tcW w:w="1409" w:type="dxa"/>
          </w:tcPr>
          <w:p>
            <w:pPr>
              <w:pStyle w:val="TableParagraph"/>
              <w:ind w:right="18"/>
              <w:rPr>
                <w:sz w:val="22"/>
              </w:rPr>
            </w:pPr>
            <w:r>
              <w:rPr>
                <w:sz w:val="22"/>
              </w:rPr>
              <w:t>14.6</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49.0</w:t>
            </w:r>
          </w:p>
        </w:tc>
        <w:tc>
          <w:tcPr>
            <w:tcW w:w="1408" w:type="dxa"/>
          </w:tcPr>
          <w:p>
            <w:pPr>
              <w:pStyle w:val="TableParagraph"/>
              <w:ind w:right="15"/>
              <w:rPr>
                <w:sz w:val="22"/>
              </w:rPr>
            </w:pPr>
            <w:r>
              <w:rPr>
                <w:sz w:val="22"/>
              </w:rPr>
              <w:t>57.9</w:t>
            </w:r>
          </w:p>
        </w:tc>
        <w:tc>
          <w:tcPr>
            <w:tcW w:w="1409" w:type="dxa"/>
          </w:tcPr>
          <w:p>
            <w:pPr>
              <w:pStyle w:val="TableParagraph"/>
              <w:ind w:right="17"/>
              <w:rPr>
                <w:sz w:val="22"/>
              </w:rPr>
            </w:pPr>
            <w:r>
              <w:rPr>
                <w:sz w:val="22"/>
              </w:rPr>
              <w:t>55.6</w:t>
            </w:r>
          </w:p>
        </w:tc>
        <w:tc>
          <w:tcPr>
            <w:tcW w:w="1395" w:type="dxa"/>
          </w:tcPr>
          <w:p>
            <w:pPr>
              <w:pStyle w:val="TableParagraph"/>
              <w:ind w:right="17"/>
              <w:rPr>
                <w:sz w:val="22"/>
              </w:rPr>
            </w:pPr>
            <w:r>
              <w:rPr>
                <w:sz w:val="22"/>
              </w:rPr>
              <w:t>56.1</w:t>
            </w:r>
          </w:p>
        </w:tc>
        <w:tc>
          <w:tcPr>
            <w:tcW w:w="1409" w:type="dxa"/>
          </w:tcPr>
          <w:p>
            <w:pPr>
              <w:pStyle w:val="TableParagraph"/>
              <w:ind w:right="18"/>
              <w:rPr>
                <w:sz w:val="22"/>
              </w:rPr>
            </w:pPr>
            <w:r>
              <w:rPr>
                <w:sz w:val="22"/>
              </w:rPr>
              <w:t>47.9</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29.6</w:t>
            </w:r>
          </w:p>
        </w:tc>
        <w:tc>
          <w:tcPr>
            <w:tcW w:w="1408" w:type="dxa"/>
          </w:tcPr>
          <w:p>
            <w:pPr>
              <w:pStyle w:val="TableParagraph"/>
              <w:ind w:right="15"/>
              <w:rPr>
                <w:sz w:val="22"/>
              </w:rPr>
            </w:pPr>
            <w:r>
              <w:rPr>
                <w:sz w:val="22"/>
              </w:rPr>
              <w:t>17.9</w:t>
            </w:r>
          </w:p>
        </w:tc>
        <w:tc>
          <w:tcPr>
            <w:tcW w:w="1409" w:type="dxa"/>
          </w:tcPr>
          <w:p>
            <w:pPr>
              <w:pStyle w:val="TableParagraph"/>
              <w:ind w:right="17"/>
              <w:rPr>
                <w:sz w:val="22"/>
              </w:rPr>
            </w:pPr>
            <w:r>
              <w:rPr>
                <w:sz w:val="22"/>
              </w:rPr>
              <w:t>12.1</w:t>
            </w:r>
          </w:p>
        </w:tc>
        <w:tc>
          <w:tcPr>
            <w:tcW w:w="1395" w:type="dxa"/>
          </w:tcPr>
          <w:p>
            <w:pPr>
              <w:pStyle w:val="TableParagraph"/>
              <w:ind w:right="17"/>
              <w:rPr>
                <w:sz w:val="22"/>
              </w:rPr>
            </w:pPr>
            <w:r>
              <w:rPr>
                <w:sz w:val="22"/>
              </w:rPr>
              <w:t>12.2</w:t>
            </w:r>
          </w:p>
        </w:tc>
        <w:tc>
          <w:tcPr>
            <w:tcW w:w="1409" w:type="dxa"/>
          </w:tcPr>
          <w:p>
            <w:pPr>
              <w:pStyle w:val="TableParagraph"/>
              <w:ind w:right="18"/>
              <w:rPr>
                <w:sz w:val="22"/>
              </w:rPr>
            </w:pPr>
            <w:r>
              <w:rPr>
                <w:sz w:val="22"/>
              </w:rPr>
              <w:t>29.2</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4.1</w:t>
            </w:r>
          </w:p>
        </w:tc>
        <w:tc>
          <w:tcPr>
            <w:tcW w:w="1408" w:type="dxa"/>
          </w:tcPr>
          <w:p>
            <w:pPr>
              <w:pStyle w:val="TableParagraph"/>
              <w:ind w:right="15"/>
              <w:rPr>
                <w:sz w:val="22"/>
              </w:rPr>
            </w:pPr>
            <w:r>
              <w:rPr>
                <w:w w:val="105"/>
                <w:sz w:val="22"/>
              </w:rPr>
              <w:t>6.3</w:t>
            </w:r>
          </w:p>
        </w:tc>
        <w:tc>
          <w:tcPr>
            <w:tcW w:w="1409" w:type="dxa"/>
          </w:tcPr>
          <w:p>
            <w:pPr>
              <w:pStyle w:val="TableParagraph"/>
              <w:ind w:right="17"/>
              <w:rPr>
                <w:sz w:val="22"/>
              </w:rPr>
            </w:pPr>
            <w:r>
              <w:rPr>
                <w:w w:val="105"/>
                <w:sz w:val="22"/>
              </w:rPr>
              <w:t>5.1</w:t>
            </w:r>
          </w:p>
        </w:tc>
        <w:tc>
          <w:tcPr>
            <w:tcW w:w="1395" w:type="dxa"/>
          </w:tcPr>
          <w:p>
            <w:pPr>
              <w:pStyle w:val="TableParagraph"/>
              <w:ind w:right="17"/>
              <w:rPr>
                <w:sz w:val="22"/>
              </w:rPr>
            </w:pPr>
            <w:r>
              <w:rPr>
                <w:w w:val="105"/>
                <w:sz w:val="22"/>
              </w:rPr>
              <w:t>7.1</w:t>
            </w:r>
          </w:p>
        </w:tc>
        <w:tc>
          <w:tcPr>
            <w:tcW w:w="1409" w:type="dxa"/>
          </w:tcPr>
          <w:p>
            <w:pPr>
              <w:pStyle w:val="TableParagraph"/>
              <w:ind w:right="18"/>
              <w:rPr>
                <w:sz w:val="22"/>
              </w:rPr>
            </w:pPr>
            <w:r>
              <w:rPr>
                <w:w w:val="105"/>
                <w:sz w:val="22"/>
              </w:rPr>
              <w:t>6.3</w:t>
            </w:r>
          </w:p>
        </w:tc>
      </w:tr>
    </w:tbl>
    <w:p>
      <w:pPr>
        <w:spacing w:after="0"/>
        <w:rPr>
          <w:sz w:val="22"/>
        </w:rPr>
        <w:sectPr>
          <w:pgSz w:w="11900" w:h="16840"/>
          <w:pgMar w:header="0" w:footer="768" w:top="1320" w:bottom="1040" w:left="1000" w:right="1000"/>
        </w:sectPr>
      </w:pPr>
    </w:p>
    <w:p>
      <w:pPr>
        <w:pStyle w:val="Heading1"/>
      </w:pPr>
      <w:r>
        <w:rPr/>
        <w:t>３．地区別の動向</w:t>
      </w:r>
    </w:p>
    <w:p>
      <w:pPr>
        <w:pStyle w:val="Heading2"/>
        <w:spacing w:before="328"/>
      </w:pPr>
      <w:r>
        <w:rPr/>
        <w:t>（１）３か月前と比べた景気の現状判断</w:t>
      </w:r>
    </w:p>
    <w:p>
      <w:pPr>
        <w:pStyle w:val="BodyText"/>
        <w:spacing w:before="7"/>
        <w:rPr>
          <w:sz w:val="26"/>
        </w:rPr>
      </w:pPr>
    </w:p>
    <w:p>
      <w:pPr>
        <w:spacing w:line="320" w:lineRule="exact" w:before="0"/>
        <w:ind w:left="187" w:right="0" w:firstLine="0"/>
        <w:jc w:val="left"/>
        <w:rPr>
          <w:sz w:val="24"/>
        </w:rPr>
      </w:pPr>
      <w:r>
        <w:rPr>
          <w:sz w:val="24"/>
        </w:rPr>
        <w:t>＜東青地区＞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42.5</w:t>
            </w:r>
          </w:p>
        </w:tc>
        <w:tc>
          <w:tcPr>
            <w:tcW w:w="1408" w:type="dxa"/>
          </w:tcPr>
          <w:p>
            <w:pPr>
              <w:pStyle w:val="TableParagraph"/>
              <w:ind w:right="128"/>
              <w:rPr>
                <w:sz w:val="22"/>
              </w:rPr>
            </w:pPr>
            <w:r>
              <w:rPr>
                <w:sz w:val="22"/>
              </w:rPr>
              <w:t>45.8</w:t>
            </w:r>
          </w:p>
        </w:tc>
        <w:tc>
          <w:tcPr>
            <w:tcW w:w="1409" w:type="dxa"/>
          </w:tcPr>
          <w:p>
            <w:pPr>
              <w:pStyle w:val="TableParagraph"/>
              <w:ind w:right="129"/>
              <w:rPr>
                <w:sz w:val="22"/>
              </w:rPr>
            </w:pPr>
            <w:r>
              <w:rPr>
                <w:sz w:val="22"/>
              </w:rPr>
              <w:t>45.8</w:t>
            </w:r>
          </w:p>
        </w:tc>
        <w:tc>
          <w:tcPr>
            <w:tcW w:w="1395" w:type="dxa"/>
          </w:tcPr>
          <w:p>
            <w:pPr>
              <w:pStyle w:val="TableParagraph"/>
              <w:ind w:right="130"/>
              <w:rPr>
                <w:sz w:val="22"/>
              </w:rPr>
            </w:pPr>
            <w:r>
              <w:rPr>
                <w:sz w:val="22"/>
              </w:rPr>
              <w:t>40.0</w:t>
            </w:r>
          </w:p>
        </w:tc>
        <w:tc>
          <w:tcPr>
            <w:tcW w:w="1409" w:type="dxa"/>
          </w:tcPr>
          <w:p>
            <w:pPr>
              <w:pStyle w:val="TableParagraph"/>
              <w:ind w:right="130"/>
              <w:rPr>
                <w:sz w:val="22"/>
              </w:rPr>
            </w:pPr>
            <w:r>
              <w:rPr>
                <w:sz w:val="22"/>
              </w:rPr>
              <w:t>38.8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40.2</w:t>
            </w:r>
          </w:p>
        </w:tc>
        <w:tc>
          <w:tcPr>
            <w:tcW w:w="1408" w:type="dxa"/>
          </w:tcPr>
          <w:p>
            <w:pPr>
              <w:pStyle w:val="TableParagraph"/>
              <w:ind w:right="126"/>
              <w:rPr>
                <w:sz w:val="22"/>
              </w:rPr>
            </w:pPr>
            <w:r>
              <w:rPr>
                <w:sz w:val="22"/>
              </w:rPr>
              <w:t>42.4</w:t>
            </w:r>
          </w:p>
        </w:tc>
        <w:tc>
          <w:tcPr>
            <w:tcW w:w="1409" w:type="dxa"/>
          </w:tcPr>
          <w:p>
            <w:pPr>
              <w:pStyle w:val="TableParagraph"/>
              <w:ind w:right="127"/>
              <w:rPr>
                <w:sz w:val="22"/>
              </w:rPr>
            </w:pPr>
            <w:r>
              <w:rPr>
                <w:sz w:val="22"/>
              </w:rPr>
              <w:t>43.5</w:t>
            </w:r>
          </w:p>
        </w:tc>
        <w:tc>
          <w:tcPr>
            <w:tcW w:w="1395" w:type="dxa"/>
          </w:tcPr>
          <w:p>
            <w:pPr>
              <w:pStyle w:val="TableParagraph"/>
              <w:ind w:right="128"/>
              <w:rPr>
                <w:sz w:val="22"/>
              </w:rPr>
            </w:pPr>
            <w:r>
              <w:rPr>
                <w:sz w:val="22"/>
              </w:rPr>
              <w:t>35.9</w:t>
            </w:r>
          </w:p>
        </w:tc>
        <w:tc>
          <w:tcPr>
            <w:tcW w:w="1409" w:type="dxa"/>
          </w:tcPr>
          <w:p>
            <w:pPr>
              <w:pStyle w:val="TableParagraph"/>
              <w:ind w:right="128"/>
              <w:rPr>
                <w:sz w:val="22"/>
              </w:rPr>
            </w:pPr>
            <w:r>
              <w:rPr>
                <w:sz w:val="22"/>
              </w:rPr>
              <w:t>34.1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38.9</w:t>
            </w:r>
          </w:p>
        </w:tc>
        <w:tc>
          <w:tcPr>
            <w:tcW w:w="1408" w:type="dxa"/>
          </w:tcPr>
          <w:p>
            <w:pPr>
              <w:pStyle w:val="TableParagraph"/>
              <w:ind w:right="126"/>
              <w:rPr>
                <w:sz w:val="22"/>
              </w:rPr>
            </w:pPr>
            <w:r>
              <w:rPr>
                <w:sz w:val="22"/>
              </w:rPr>
              <w:t>50.0</w:t>
            </w:r>
          </w:p>
        </w:tc>
        <w:tc>
          <w:tcPr>
            <w:tcW w:w="1409" w:type="dxa"/>
            <w:tcBorders>
              <w:bottom w:val="dashSmallGap" w:sz="8" w:space="0" w:color="000000"/>
            </w:tcBorders>
          </w:tcPr>
          <w:p>
            <w:pPr>
              <w:pStyle w:val="TableParagraph"/>
              <w:ind w:right="127"/>
              <w:rPr>
                <w:sz w:val="22"/>
              </w:rPr>
            </w:pPr>
            <w:r>
              <w:rPr>
                <w:sz w:val="22"/>
              </w:rPr>
              <w:t>50.0</w:t>
            </w:r>
          </w:p>
        </w:tc>
        <w:tc>
          <w:tcPr>
            <w:tcW w:w="1395" w:type="dxa"/>
          </w:tcPr>
          <w:p>
            <w:pPr>
              <w:pStyle w:val="TableParagraph"/>
              <w:ind w:right="128"/>
              <w:rPr>
                <w:sz w:val="22"/>
              </w:rPr>
            </w:pPr>
            <w:r>
              <w:rPr>
                <w:sz w:val="22"/>
              </w:rPr>
              <w:t>30.6</w:t>
            </w:r>
          </w:p>
        </w:tc>
        <w:tc>
          <w:tcPr>
            <w:tcW w:w="1409" w:type="dxa"/>
          </w:tcPr>
          <w:p>
            <w:pPr>
              <w:pStyle w:val="TableParagraph"/>
              <w:ind w:right="128"/>
              <w:rPr>
                <w:sz w:val="22"/>
              </w:rPr>
            </w:pPr>
            <w:r>
              <w:rPr>
                <w:sz w:val="22"/>
              </w:rPr>
              <w:t>27.8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33.3</w:t>
            </w:r>
          </w:p>
        </w:tc>
        <w:tc>
          <w:tcPr>
            <w:tcW w:w="1408" w:type="dxa"/>
          </w:tcPr>
          <w:p>
            <w:pPr>
              <w:pStyle w:val="TableParagraph"/>
              <w:ind w:right="126"/>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395" w:type="dxa"/>
          </w:tcPr>
          <w:p>
            <w:pPr>
              <w:pStyle w:val="TableParagraph"/>
              <w:ind w:right="128"/>
              <w:rPr>
                <w:sz w:val="22"/>
              </w:rPr>
            </w:pPr>
            <w:r>
              <w:rPr>
                <w:sz w:val="22"/>
              </w:rPr>
              <w:t>25.0</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41.7</w:t>
            </w:r>
          </w:p>
        </w:tc>
        <w:tc>
          <w:tcPr>
            <w:tcW w:w="1408" w:type="dxa"/>
          </w:tcPr>
          <w:p>
            <w:pPr>
              <w:pStyle w:val="TableParagraph"/>
              <w:ind w:right="126"/>
              <w:rPr>
                <w:sz w:val="22"/>
              </w:rPr>
            </w:pPr>
            <w:r>
              <w:rPr>
                <w:sz w:val="22"/>
              </w:rPr>
              <w:t>30.6</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395" w:type="dxa"/>
          </w:tcPr>
          <w:p>
            <w:pPr>
              <w:pStyle w:val="TableParagraph"/>
              <w:ind w:right="128"/>
              <w:rPr>
                <w:sz w:val="22"/>
              </w:rPr>
            </w:pPr>
            <w:r>
              <w:rPr>
                <w:sz w:val="22"/>
              </w:rPr>
              <w:t>44.4</w:t>
            </w:r>
          </w:p>
        </w:tc>
        <w:tc>
          <w:tcPr>
            <w:tcW w:w="1409" w:type="dxa"/>
          </w:tcPr>
          <w:p>
            <w:pPr>
              <w:pStyle w:val="TableParagraph"/>
              <w:ind w:right="128"/>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8" w:type="dxa"/>
          </w:tcPr>
          <w:p>
            <w:pPr>
              <w:pStyle w:val="TableParagraph"/>
              <w:ind w:right="126"/>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395" w:type="dxa"/>
          </w:tcPr>
          <w:p>
            <w:pPr>
              <w:pStyle w:val="TableParagraph"/>
              <w:ind w:right="128"/>
              <w:rPr>
                <w:sz w:val="22"/>
              </w:rPr>
            </w:pPr>
            <w:r>
              <w:rPr>
                <w:sz w:val="22"/>
              </w:rPr>
              <w:t>37.5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56.3</w:t>
            </w:r>
          </w:p>
        </w:tc>
        <w:tc>
          <w:tcPr>
            <w:tcW w:w="1408" w:type="dxa"/>
          </w:tcPr>
          <w:p>
            <w:pPr>
              <w:pStyle w:val="TableParagraph"/>
              <w:ind w:right="126"/>
              <w:rPr>
                <w:sz w:val="22"/>
              </w:rPr>
            </w:pPr>
            <w:r>
              <w:rPr>
                <w:sz w:val="22"/>
              </w:rPr>
              <w:t>56.3</w:t>
            </w:r>
          </w:p>
        </w:tc>
        <w:tc>
          <w:tcPr>
            <w:tcW w:w="1409" w:type="dxa"/>
          </w:tcPr>
          <w:p>
            <w:pPr>
              <w:pStyle w:val="TableParagraph"/>
              <w:ind w:right="127"/>
              <w:rPr>
                <w:sz w:val="22"/>
              </w:rPr>
            </w:pPr>
            <w:r>
              <w:rPr>
                <w:sz w:val="22"/>
              </w:rPr>
              <w:t>56.3</w:t>
            </w:r>
          </w:p>
        </w:tc>
        <w:tc>
          <w:tcPr>
            <w:tcW w:w="1395" w:type="dxa"/>
          </w:tcPr>
          <w:p>
            <w:pPr>
              <w:pStyle w:val="TableParagraph"/>
              <w:ind w:right="128"/>
              <w:rPr>
                <w:sz w:val="22"/>
              </w:rPr>
            </w:pPr>
            <w:r>
              <w:rPr>
                <w:sz w:val="22"/>
              </w:rPr>
              <w:t>56.3</w:t>
            </w:r>
          </w:p>
        </w:tc>
        <w:tc>
          <w:tcPr>
            <w:tcW w:w="1409"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41.7</w:t>
            </w:r>
          </w:p>
        </w:tc>
        <w:tc>
          <w:tcPr>
            <w:tcW w:w="1408" w:type="dxa"/>
          </w:tcPr>
          <w:p>
            <w:pPr>
              <w:pStyle w:val="TableParagraph"/>
              <w:ind w:right="126"/>
              <w:rPr>
                <w:sz w:val="22"/>
              </w:rPr>
            </w:pPr>
            <w:r>
              <w:rPr>
                <w:sz w:val="22"/>
              </w:rPr>
              <w:t>58.3</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４月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2"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13.3</w:t>
            </w:r>
          </w:p>
        </w:tc>
        <w:tc>
          <w:tcPr>
            <w:tcW w:w="1408" w:type="dxa"/>
          </w:tcPr>
          <w:p>
            <w:pPr>
              <w:pStyle w:val="TableParagraph"/>
              <w:ind w:right="15"/>
              <w:rPr>
                <w:sz w:val="22"/>
              </w:rPr>
            </w:pPr>
            <w:r>
              <w:rPr>
                <w:sz w:val="22"/>
              </w:rPr>
              <w:t>20.0</w:t>
            </w:r>
          </w:p>
        </w:tc>
        <w:tc>
          <w:tcPr>
            <w:tcW w:w="1409" w:type="dxa"/>
          </w:tcPr>
          <w:p>
            <w:pPr>
              <w:pStyle w:val="TableParagraph"/>
              <w:ind w:right="17"/>
              <w:rPr>
                <w:sz w:val="22"/>
              </w:rPr>
            </w:pPr>
            <w:r>
              <w:rPr>
                <w:sz w:val="22"/>
              </w:rPr>
              <w:t>16.7</w:t>
            </w:r>
          </w:p>
        </w:tc>
        <w:tc>
          <w:tcPr>
            <w:tcW w:w="1395" w:type="dxa"/>
          </w:tcPr>
          <w:p>
            <w:pPr>
              <w:pStyle w:val="TableParagraph"/>
              <w:ind w:right="17"/>
              <w:rPr>
                <w:sz w:val="22"/>
              </w:rPr>
            </w:pPr>
            <w:r>
              <w:rPr>
                <w:sz w:val="22"/>
              </w:rPr>
              <w:t>13.3</w:t>
            </w:r>
          </w:p>
        </w:tc>
        <w:tc>
          <w:tcPr>
            <w:tcW w:w="1409" w:type="dxa"/>
          </w:tcPr>
          <w:p>
            <w:pPr>
              <w:pStyle w:val="TableParagraph"/>
              <w:ind w:right="18"/>
              <w:rPr>
                <w:sz w:val="22"/>
              </w:rPr>
            </w:pPr>
            <w:r>
              <w:rPr>
                <w:sz w:val="22"/>
              </w:rPr>
              <w:t>13.8</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53.3</w:t>
            </w:r>
          </w:p>
        </w:tc>
        <w:tc>
          <w:tcPr>
            <w:tcW w:w="1408" w:type="dxa"/>
          </w:tcPr>
          <w:p>
            <w:pPr>
              <w:pStyle w:val="TableParagraph"/>
              <w:ind w:right="15"/>
              <w:rPr>
                <w:sz w:val="22"/>
              </w:rPr>
            </w:pPr>
            <w:r>
              <w:rPr>
                <w:sz w:val="22"/>
              </w:rPr>
              <w:t>50.0</w:t>
            </w:r>
          </w:p>
        </w:tc>
        <w:tc>
          <w:tcPr>
            <w:tcW w:w="1409" w:type="dxa"/>
          </w:tcPr>
          <w:p>
            <w:pPr>
              <w:pStyle w:val="TableParagraph"/>
              <w:ind w:right="17"/>
              <w:rPr>
                <w:sz w:val="22"/>
              </w:rPr>
            </w:pPr>
            <w:r>
              <w:rPr>
                <w:sz w:val="22"/>
              </w:rPr>
              <w:t>60.0</w:t>
            </w:r>
          </w:p>
        </w:tc>
        <w:tc>
          <w:tcPr>
            <w:tcW w:w="1395" w:type="dxa"/>
          </w:tcPr>
          <w:p>
            <w:pPr>
              <w:pStyle w:val="TableParagraph"/>
              <w:ind w:right="17"/>
              <w:rPr>
                <w:sz w:val="22"/>
              </w:rPr>
            </w:pPr>
            <w:r>
              <w:rPr>
                <w:sz w:val="22"/>
              </w:rPr>
              <w:t>46.7</w:t>
            </w:r>
          </w:p>
        </w:tc>
        <w:tc>
          <w:tcPr>
            <w:tcW w:w="1409" w:type="dxa"/>
          </w:tcPr>
          <w:p>
            <w:pPr>
              <w:pStyle w:val="TableParagraph"/>
              <w:ind w:right="18"/>
              <w:rPr>
                <w:sz w:val="22"/>
              </w:rPr>
            </w:pPr>
            <w:r>
              <w:rPr>
                <w:sz w:val="22"/>
              </w:rPr>
              <w:t>37.9</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23.3</w:t>
            </w:r>
          </w:p>
        </w:tc>
        <w:tc>
          <w:tcPr>
            <w:tcW w:w="1408" w:type="dxa"/>
          </w:tcPr>
          <w:p>
            <w:pPr>
              <w:pStyle w:val="TableParagraph"/>
              <w:ind w:right="15"/>
              <w:rPr>
                <w:sz w:val="22"/>
              </w:rPr>
            </w:pPr>
            <w:r>
              <w:rPr>
                <w:sz w:val="22"/>
              </w:rPr>
              <w:t>23.3</w:t>
            </w:r>
          </w:p>
        </w:tc>
        <w:tc>
          <w:tcPr>
            <w:tcW w:w="1409" w:type="dxa"/>
          </w:tcPr>
          <w:p>
            <w:pPr>
              <w:pStyle w:val="TableParagraph"/>
              <w:ind w:right="17"/>
              <w:rPr>
                <w:sz w:val="22"/>
              </w:rPr>
            </w:pPr>
            <w:r>
              <w:rPr>
                <w:sz w:val="22"/>
              </w:rPr>
              <w:t>13.3</w:t>
            </w:r>
          </w:p>
        </w:tc>
        <w:tc>
          <w:tcPr>
            <w:tcW w:w="1395" w:type="dxa"/>
          </w:tcPr>
          <w:p>
            <w:pPr>
              <w:pStyle w:val="TableParagraph"/>
              <w:ind w:right="17"/>
              <w:rPr>
                <w:sz w:val="22"/>
              </w:rPr>
            </w:pPr>
            <w:r>
              <w:rPr>
                <w:sz w:val="22"/>
              </w:rPr>
              <w:t>26.7</w:t>
            </w:r>
          </w:p>
        </w:tc>
        <w:tc>
          <w:tcPr>
            <w:tcW w:w="1409" w:type="dxa"/>
          </w:tcPr>
          <w:p>
            <w:pPr>
              <w:pStyle w:val="TableParagraph"/>
              <w:ind w:right="18"/>
              <w:rPr>
                <w:sz w:val="22"/>
              </w:rPr>
            </w:pPr>
            <w:r>
              <w:rPr>
                <w:sz w:val="22"/>
              </w:rPr>
              <w:t>37.9</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sz w:val="22"/>
              </w:rPr>
              <w:t>10.0</w:t>
            </w:r>
          </w:p>
        </w:tc>
        <w:tc>
          <w:tcPr>
            <w:tcW w:w="1408" w:type="dxa"/>
          </w:tcPr>
          <w:p>
            <w:pPr>
              <w:pStyle w:val="TableParagraph"/>
              <w:ind w:right="15"/>
              <w:rPr>
                <w:sz w:val="22"/>
              </w:rPr>
            </w:pPr>
            <w:r>
              <w:rPr>
                <w:w w:val="105"/>
                <w:sz w:val="22"/>
              </w:rPr>
              <w:t>6.7</w:t>
            </w:r>
          </w:p>
        </w:tc>
        <w:tc>
          <w:tcPr>
            <w:tcW w:w="1409" w:type="dxa"/>
          </w:tcPr>
          <w:p>
            <w:pPr>
              <w:pStyle w:val="TableParagraph"/>
              <w:ind w:right="17"/>
              <w:rPr>
                <w:sz w:val="22"/>
              </w:rPr>
            </w:pPr>
            <w:r>
              <w:rPr>
                <w:sz w:val="22"/>
              </w:rPr>
              <w:t>10.0</w:t>
            </w:r>
          </w:p>
        </w:tc>
        <w:tc>
          <w:tcPr>
            <w:tcW w:w="1395" w:type="dxa"/>
          </w:tcPr>
          <w:p>
            <w:pPr>
              <w:pStyle w:val="TableParagraph"/>
              <w:ind w:right="17"/>
              <w:rPr>
                <w:sz w:val="22"/>
              </w:rPr>
            </w:pPr>
            <w:r>
              <w:rPr>
                <w:sz w:val="22"/>
              </w:rPr>
              <w:t>13.3</w:t>
            </w:r>
          </w:p>
        </w:tc>
        <w:tc>
          <w:tcPr>
            <w:tcW w:w="1409" w:type="dxa"/>
          </w:tcPr>
          <w:p>
            <w:pPr>
              <w:pStyle w:val="TableParagraph"/>
              <w:ind w:right="18"/>
              <w:rPr>
                <w:sz w:val="22"/>
              </w:rPr>
            </w:pPr>
            <w:r>
              <w:rPr>
                <w:sz w:val="22"/>
              </w:rPr>
              <w:t>10.3</w:t>
            </w:r>
          </w:p>
        </w:tc>
      </w:tr>
    </w:tbl>
    <w:p>
      <w:pPr>
        <w:pStyle w:val="BodyText"/>
        <w:spacing w:before="9"/>
        <w:rPr>
          <w:sz w:val="38"/>
        </w:rPr>
      </w:pPr>
    </w:p>
    <w:p>
      <w:pPr>
        <w:pStyle w:val="Heading2"/>
        <w:spacing w:line="320" w:lineRule="exact"/>
      </w:pPr>
      <w:r>
        <w:rPr/>
        <w:t>＜津軽地区＞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28</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42.5</w:t>
            </w:r>
          </w:p>
        </w:tc>
        <w:tc>
          <w:tcPr>
            <w:tcW w:w="1408" w:type="dxa"/>
          </w:tcPr>
          <w:p>
            <w:pPr>
              <w:pStyle w:val="TableParagraph"/>
              <w:ind w:right="15"/>
              <w:rPr>
                <w:sz w:val="22"/>
              </w:rPr>
            </w:pPr>
            <w:r>
              <w:rPr>
                <w:sz w:val="22"/>
              </w:rPr>
              <w:t>52.5</w:t>
            </w:r>
          </w:p>
        </w:tc>
        <w:tc>
          <w:tcPr>
            <w:tcW w:w="1409" w:type="dxa"/>
          </w:tcPr>
          <w:p>
            <w:pPr>
              <w:pStyle w:val="TableParagraph"/>
              <w:ind w:right="129"/>
              <w:rPr>
                <w:sz w:val="22"/>
              </w:rPr>
            </w:pPr>
            <w:r>
              <w:rPr>
                <w:sz w:val="22"/>
              </w:rPr>
              <w:t>47.4</w:t>
            </w:r>
          </w:p>
        </w:tc>
        <w:tc>
          <w:tcPr>
            <w:tcW w:w="1395" w:type="dxa"/>
          </w:tcPr>
          <w:p>
            <w:pPr>
              <w:pStyle w:val="TableParagraph"/>
              <w:ind w:right="130"/>
              <w:rPr>
                <w:sz w:val="22"/>
              </w:rPr>
            </w:pPr>
            <w:r>
              <w:rPr>
                <w:sz w:val="22"/>
              </w:rPr>
              <w:t>45.7</w:t>
            </w:r>
          </w:p>
        </w:tc>
        <w:tc>
          <w:tcPr>
            <w:tcW w:w="1409" w:type="dxa"/>
          </w:tcPr>
          <w:p>
            <w:pPr>
              <w:pStyle w:val="TableParagraph"/>
              <w:ind w:right="130"/>
              <w:rPr>
                <w:sz w:val="22"/>
              </w:rPr>
            </w:pPr>
            <w:r>
              <w:rPr>
                <w:sz w:val="22"/>
              </w:rPr>
              <w:t>35.7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40.9</w:t>
            </w:r>
          </w:p>
        </w:tc>
        <w:tc>
          <w:tcPr>
            <w:tcW w:w="1408" w:type="dxa"/>
          </w:tcPr>
          <w:p>
            <w:pPr>
              <w:pStyle w:val="TableParagraph"/>
              <w:ind w:right="15"/>
              <w:rPr>
                <w:sz w:val="22"/>
              </w:rPr>
            </w:pPr>
            <w:r>
              <w:rPr>
                <w:sz w:val="22"/>
              </w:rPr>
              <w:t>53.4</w:t>
            </w:r>
          </w:p>
        </w:tc>
        <w:tc>
          <w:tcPr>
            <w:tcW w:w="1409" w:type="dxa"/>
          </w:tcPr>
          <w:p>
            <w:pPr>
              <w:pStyle w:val="TableParagraph"/>
              <w:ind w:right="127"/>
              <w:rPr>
                <w:sz w:val="22"/>
              </w:rPr>
            </w:pPr>
            <w:r>
              <w:rPr>
                <w:sz w:val="22"/>
              </w:rPr>
              <w:t>48.8</w:t>
            </w:r>
          </w:p>
        </w:tc>
        <w:tc>
          <w:tcPr>
            <w:tcW w:w="1395" w:type="dxa"/>
          </w:tcPr>
          <w:p>
            <w:pPr>
              <w:pStyle w:val="TableParagraph"/>
              <w:ind w:right="128"/>
              <w:rPr>
                <w:sz w:val="22"/>
              </w:rPr>
            </w:pPr>
            <w:r>
              <w:rPr>
                <w:sz w:val="22"/>
              </w:rPr>
              <w:t>42.9</w:t>
            </w:r>
          </w:p>
        </w:tc>
        <w:tc>
          <w:tcPr>
            <w:tcW w:w="1409" w:type="dxa"/>
          </w:tcPr>
          <w:p>
            <w:pPr>
              <w:pStyle w:val="TableParagraph"/>
              <w:ind w:right="128"/>
              <w:rPr>
                <w:sz w:val="22"/>
              </w:rPr>
            </w:pPr>
            <w:r>
              <w:rPr>
                <w:sz w:val="22"/>
              </w:rPr>
              <w:t>33.8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41.7</w:t>
            </w:r>
          </w:p>
        </w:tc>
        <w:tc>
          <w:tcPr>
            <w:tcW w:w="1408" w:type="dxa"/>
          </w:tcPr>
          <w:p>
            <w:pPr>
              <w:pStyle w:val="TableParagraph"/>
              <w:ind w:right="15"/>
              <w:rPr>
                <w:sz w:val="22"/>
              </w:rPr>
            </w:pPr>
            <w:r>
              <w:rPr>
                <w:sz w:val="22"/>
              </w:rPr>
              <w:t>44.4</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28.6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25.0</w:t>
            </w:r>
          </w:p>
        </w:tc>
        <w:tc>
          <w:tcPr>
            <w:tcW w:w="1408" w:type="dxa"/>
          </w:tcPr>
          <w:p>
            <w:pPr>
              <w:pStyle w:val="TableParagraph"/>
              <w:ind w:right="15"/>
              <w:rPr>
                <w:sz w:val="22"/>
              </w:rPr>
            </w:pPr>
            <w:r>
              <w:rPr>
                <w:sz w:val="22"/>
              </w:rPr>
              <w:t>66.7</w:t>
            </w:r>
          </w:p>
        </w:tc>
        <w:tc>
          <w:tcPr>
            <w:tcW w:w="1409" w:type="dxa"/>
          </w:tcPr>
          <w:p>
            <w:pPr>
              <w:pStyle w:val="TableParagraph"/>
              <w:ind w:right="127"/>
              <w:rPr>
                <w:sz w:val="22"/>
              </w:rPr>
            </w:pPr>
            <w:r>
              <w:rPr>
                <w:sz w:val="22"/>
              </w:rPr>
              <w:t>41.7</w:t>
            </w:r>
          </w:p>
        </w:tc>
        <w:tc>
          <w:tcPr>
            <w:tcW w:w="1395" w:type="dxa"/>
          </w:tcPr>
          <w:p>
            <w:pPr>
              <w:pStyle w:val="TableParagraph"/>
              <w:ind w:right="128"/>
              <w:rPr>
                <w:sz w:val="22"/>
              </w:rPr>
            </w:pPr>
            <w:r>
              <w:rPr>
                <w:sz w:val="22"/>
              </w:rPr>
              <w:t>33.3</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40.6</w:t>
            </w:r>
          </w:p>
        </w:tc>
        <w:tc>
          <w:tcPr>
            <w:tcW w:w="1408" w:type="dxa"/>
          </w:tcPr>
          <w:p>
            <w:pPr>
              <w:pStyle w:val="TableParagraph"/>
              <w:ind w:right="15"/>
              <w:rPr>
                <w:sz w:val="22"/>
              </w:rPr>
            </w:pPr>
            <w:r>
              <w:rPr>
                <w:sz w:val="22"/>
              </w:rPr>
              <w:t>62.5</w:t>
            </w:r>
          </w:p>
        </w:tc>
        <w:tc>
          <w:tcPr>
            <w:tcW w:w="1409" w:type="dxa"/>
          </w:tcPr>
          <w:p>
            <w:pPr>
              <w:pStyle w:val="TableParagraph"/>
              <w:ind w:right="127"/>
              <w:rPr>
                <w:sz w:val="22"/>
              </w:rPr>
            </w:pPr>
            <w:r>
              <w:rPr>
                <w:sz w:val="22"/>
              </w:rPr>
              <w:t>53.1</w:t>
            </w:r>
          </w:p>
        </w:tc>
        <w:tc>
          <w:tcPr>
            <w:tcW w:w="1395" w:type="dxa"/>
          </w:tcPr>
          <w:p>
            <w:pPr>
              <w:pStyle w:val="TableParagraph"/>
              <w:ind w:right="128"/>
              <w:rPr>
                <w:sz w:val="22"/>
              </w:rPr>
            </w:pPr>
            <w:r>
              <w:rPr>
                <w:sz w:val="22"/>
              </w:rPr>
              <w:t>35.7</w:t>
            </w:r>
          </w:p>
        </w:tc>
        <w:tc>
          <w:tcPr>
            <w:tcW w:w="1409" w:type="dxa"/>
          </w:tcPr>
          <w:p>
            <w:pPr>
              <w:pStyle w:val="TableParagraph"/>
              <w:ind w:right="128"/>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62.5</w:t>
            </w:r>
          </w:p>
        </w:tc>
        <w:tc>
          <w:tcPr>
            <w:tcW w:w="1408" w:type="dxa"/>
          </w:tcPr>
          <w:p>
            <w:pPr>
              <w:pStyle w:val="TableParagraph"/>
              <w:ind w:right="15"/>
              <w:rPr>
                <w:sz w:val="22"/>
              </w:rPr>
            </w:pPr>
            <w:r>
              <w:rPr>
                <w:sz w:val="22"/>
              </w:rPr>
              <w:t>37.5</w:t>
            </w:r>
          </w:p>
        </w:tc>
        <w:tc>
          <w:tcPr>
            <w:tcW w:w="1409" w:type="dxa"/>
          </w:tcPr>
          <w:p>
            <w:pPr>
              <w:pStyle w:val="TableParagraph"/>
              <w:ind w:right="127"/>
              <w:rPr>
                <w:sz w:val="22"/>
              </w:rPr>
            </w:pPr>
            <w:r>
              <w:rPr>
                <w:sz w:val="22"/>
              </w:rPr>
              <w:t>37.5</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45.8</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41.7</w:t>
            </w:r>
          </w:p>
        </w:tc>
        <w:tc>
          <w:tcPr>
            <w:tcW w:w="1395" w:type="dxa"/>
          </w:tcPr>
          <w:p>
            <w:pPr>
              <w:pStyle w:val="TableParagraph"/>
              <w:ind w:right="128"/>
              <w:rPr>
                <w:sz w:val="22"/>
              </w:rPr>
            </w:pPr>
            <w:r>
              <w:rPr>
                <w:sz w:val="22"/>
              </w:rPr>
              <w:t>54.2</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9"/>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平成１５年</w:t>
            </w:r>
          </w:p>
          <w:p>
            <w:pPr>
              <w:pStyle w:val="TableParagraph"/>
              <w:spacing w:line="262" w:lineRule="exact"/>
              <w:ind w:left="140" w:right="107"/>
              <w:jc w:val="center"/>
              <w:rPr>
                <w:sz w:val="22"/>
              </w:rPr>
            </w:pPr>
            <w:r>
              <w:rPr>
                <w:sz w:val="22"/>
              </w:rPr>
              <w:t>１０月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2" w:lineRule="exact"/>
              <w:ind w:left="141"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2" w:lineRule="exact"/>
              <w:ind w:left="140" w:right="105"/>
              <w:jc w:val="center"/>
              <w:rPr>
                <w:sz w:val="22"/>
              </w:rPr>
            </w:pPr>
            <w:r>
              <w:rPr>
                <w:sz w:val="22"/>
              </w:rPr>
              <w:t>４月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2" w:lineRule="exact"/>
              <w:ind w:left="133" w:right="99"/>
              <w:jc w:val="center"/>
              <w:rPr>
                <w:sz w:val="22"/>
              </w:rPr>
            </w:pPr>
            <w:r>
              <w:rPr>
                <w:sz w:val="22"/>
              </w:rPr>
              <w:t>７月</w:t>
            </w:r>
          </w:p>
        </w:tc>
        <w:tc>
          <w:tcPr>
            <w:tcW w:w="1409" w:type="dxa"/>
            <w:shd w:val="clear" w:color="auto" w:fill="CCFFCC"/>
          </w:tcPr>
          <w:p>
            <w:pPr>
              <w:pStyle w:val="TableParagraph"/>
              <w:spacing w:line="241" w:lineRule="exact"/>
              <w:ind w:left="139" w:right="108"/>
              <w:jc w:val="center"/>
              <w:rPr>
                <w:sz w:val="22"/>
              </w:rPr>
            </w:pPr>
            <w:r>
              <w:rPr>
                <w:sz w:val="22"/>
              </w:rPr>
              <w:t>平成１６年</w:t>
            </w:r>
          </w:p>
          <w:p>
            <w:pPr>
              <w:pStyle w:val="TableParagraph"/>
              <w:spacing w:line="262"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3.3</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3.4</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10.0</w:t>
            </w:r>
          </w:p>
        </w:tc>
        <w:tc>
          <w:tcPr>
            <w:tcW w:w="1408" w:type="dxa"/>
          </w:tcPr>
          <w:p>
            <w:pPr>
              <w:pStyle w:val="TableParagraph"/>
              <w:ind w:right="15"/>
              <w:rPr>
                <w:sz w:val="22"/>
              </w:rPr>
            </w:pPr>
            <w:r>
              <w:rPr>
                <w:sz w:val="22"/>
              </w:rPr>
              <w:t>23.3</w:t>
            </w:r>
          </w:p>
        </w:tc>
        <w:tc>
          <w:tcPr>
            <w:tcW w:w="1409" w:type="dxa"/>
          </w:tcPr>
          <w:p>
            <w:pPr>
              <w:pStyle w:val="TableParagraph"/>
              <w:ind w:right="17"/>
              <w:rPr>
                <w:sz w:val="22"/>
              </w:rPr>
            </w:pPr>
            <w:r>
              <w:rPr>
                <w:sz w:val="22"/>
              </w:rPr>
              <w:t>10.3</w:t>
            </w:r>
          </w:p>
        </w:tc>
        <w:tc>
          <w:tcPr>
            <w:tcW w:w="1395" w:type="dxa"/>
          </w:tcPr>
          <w:p>
            <w:pPr>
              <w:pStyle w:val="TableParagraph"/>
              <w:ind w:right="17"/>
              <w:rPr>
                <w:sz w:val="22"/>
              </w:rPr>
            </w:pPr>
            <w:r>
              <w:rPr>
                <w:w w:val="105"/>
                <w:sz w:val="22"/>
              </w:rPr>
              <w:t>3.4</w:t>
            </w:r>
          </w:p>
        </w:tc>
        <w:tc>
          <w:tcPr>
            <w:tcW w:w="1409" w:type="dxa"/>
          </w:tcPr>
          <w:p>
            <w:pPr>
              <w:pStyle w:val="TableParagraph"/>
              <w:ind w:right="18"/>
              <w:rPr>
                <w:sz w:val="22"/>
              </w:rPr>
            </w:pPr>
            <w:r>
              <w:rPr>
                <w:w w:val="105"/>
                <w:sz w:val="22"/>
              </w:rPr>
              <w:t>3.6</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56.7</w:t>
            </w:r>
          </w:p>
        </w:tc>
        <w:tc>
          <w:tcPr>
            <w:tcW w:w="1408" w:type="dxa"/>
          </w:tcPr>
          <w:p>
            <w:pPr>
              <w:pStyle w:val="TableParagraph"/>
              <w:ind w:right="15"/>
              <w:rPr>
                <w:sz w:val="22"/>
              </w:rPr>
            </w:pPr>
            <w:r>
              <w:rPr>
                <w:sz w:val="22"/>
              </w:rPr>
              <w:t>53.3</w:t>
            </w:r>
          </w:p>
        </w:tc>
        <w:tc>
          <w:tcPr>
            <w:tcW w:w="1409" w:type="dxa"/>
          </w:tcPr>
          <w:p>
            <w:pPr>
              <w:pStyle w:val="TableParagraph"/>
              <w:ind w:right="17"/>
              <w:rPr>
                <w:sz w:val="22"/>
              </w:rPr>
            </w:pPr>
            <w:r>
              <w:rPr>
                <w:sz w:val="22"/>
              </w:rPr>
              <w:t>69.0</w:t>
            </w:r>
          </w:p>
        </w:tc>
        <w:tc>
          <w:tcPr>
            <w:tcW w:w="1395" w:type="dxa"/>
          </w:tcPr>
          <w:p>
            <w:pPr>
              <w:pStyle w:val="TableParagraph"/>
              <w:ind w:right="17"/>
              <w:rPr>
                <w:sz w:val="22"/>
              </w:rPr>
            </w:pPr>
            <w:r>
              <w:rPr>
                <w:sz w:val="22"/>
              </w:rPr>
              <w:t>75.9</w:t>
            </w:r>
          </w:p>
        </w:tc>
        <w:tc>
          <w:tcPr>
            <w:tcW w:w="1409" w:type="dxa"/>
          </w:tcPr>
          <w:p>
            <w:pPr>
              <w:pStyle w:val="TableParagraph"/>
              <w:ind w:right="18"/>
              <w:rPr>
                <w:sz w:val="22"/>
              </w:rPr>
            </w:pPr>
            <w:r>
              <w:rPr>
                <w:sz w:val="22"/>
              </w:rPr>
              <w:t>46.4</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26.7</w:t>
            </w:r>
          </w:p>
        </w:tc>
        <w:tc>
          <w:tcPr>
            <w:tcW w:w="1408" w:type="dxa"/>
          </w:tcPr>
          <w:p>
            <w:pPr>
              <w:pStyle w:val="TableParagraph"/>
              <w:ind w:right="15"/>
              <w:rPr>
                <w:sz w:val="22"/>
              </w:rPr>
            </w:pPr>
            <w:r>
              <w:rPr>
                <w:sz w:val="22"/>
              </w:rPr>
              <w:t>20.0</w:t>
            </w:r>
          </w:p>
        </w:tc>
        <w:tc>
          <w:tcPr>
            <w:tcW w:w="1409" w:type="dxa"/>
          </w:tcPr>
          <w:p>
            <w:pPr>
              <w:pStyle w:val="TableParagraph"/>
              <w:ind w:right="17"/>
              <w:rPr>
                <w:sz w:val="22"/>
              </w:rPr>
            </w:pPr>
            <w:r>
              <w:rPr>
                <w:sz w:val="22"/>
              </w:rPr>
              <w:t>20.7</w:t>
            </w:r>
          </w:p>
        </w:tc>
        <w:tc>
          <w:tcPr>
            <w:tcW w:w="1395" w:type="dxa"/>
          </w:tcPr>
          <w:p>
            <w:pPr>
              <w:pStyle w:val="TableParagraph"/>
              <w:ind w:right="17"/>
              <w:rPr>
                <w:sz w:val="22"/>
              </w:rPr>
            </w:pPr>
            <w:r>
              <w:rPr>
                <w:w w:val="105"/>
                <w:sz w:val="22"/>
              </w:rPr>
              <w:t>6.9</w:t>
            </w:r>
          </w:p>
        </w:tc>
        <w:tc>
          <w:tcPr>
            <w:tcW w:w="1409" w:type="dxa"/>
          </w:tcPr>
          <w:p>
            <w:pPr>
              <w:pStyle w:val="TableParagraph"/>
              <w:ind w:right="18"/>
              <w:rPr>
                <w:sz w:val="22"/>
              </w:rPr>
            </w:pPr>
            <w:r>
              <w:rPr>
                <w:sz w:val="22"/>
              </w:rPr>
              <w:t>39.3</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6.7</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sz w:val="22"/>
              </w:rPr>
              <w:t>10.3</w:t>
            </w:r>
          </w:p>
        </w:tc>
        <w:tc>
          <w:tcPr>
            <w:tcW w:w="1409" w:type="dxa"/>
          </w:tcPr>
          <w:p>
            <w:pPr>
              <w:pStyle w:val="TableParagraph"/>
              <w:ind w:right="18"/>
              <w:rPr>
                <w:sz w:val="22"/>
              </w:rPr>
            </w:pPr>
            <w:r>
              <w:rPr>
                <w:sz w:val="22"/>
              </w:rPr>
              <w:t>10.7</w:t>
            </w:r>
          </w:p>
        </w:tc>
      </w:tr>
    </w:tbl>
    <w:p>
      <w:pPr>
        <w:spacing w:after="0"/>
        <w:rPr>
          <w:sz w:val="22"/>
        </w:rPr>
        <w:sectPr>
          <w:pgSz w:w="11900" w:h="16840"/>
          <w:pgMar w:header="0" w:footer="768" w:top="1320" w:bottom="1040" w:left="1000" w:right="100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1"/>
      </w:pPr>
      <w:r>
        <w:rPr/>
        <w:t>＜県南地区＞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46.4</w:t>
            </w:r>
          </w:p>
        </w:tc>
        <w:tc>
          <w:tcPr>
            <w:tcW w:w="1408" w:type="dxa"/>
          </w:tcPr>
          <w:p>
            <w:pPr>
              <w:pStyle w:val="TableParagraph"/>
              <w:ind w:right="128"/>
              <w:rPr>
                <w:sz w:val="22"/>
              </w:rPr>
            </w:pPr>
            <w:r>
              <w:rPr>
                <w:sz w:val="22"/>
              </w:rPr>
              <w:t>52.1</w:t>
            </w:r>
          </w:p>
        </w:tc>
        <w:tc>
          <w:tcPr>
            <w:tcW w:w="1409" w:type="dxa"/>
          </w:tcPr>
          <w:p>
            <w:pPr>
              <w:pStyle w:val="TableParagraph"/>
              <w:ind w:right="129"/>
              <w:rPr>
                <w:sz w:val="22"/>
              </w:rPr>
            </w:pPr>
            <w:r>
              <w:rPr>
                <w:sz w:val="22"/>
              </w:rPr>
              <w:t>48.3</w:t>
            </w:r>
          </w:p>
        </w:tc>
        <w:tc>
          <w:tcPr>
            <w:tcW w:w="1395" w:type="dxa"/>
          </w:tcPr>
          <w:p>
            <w:pPr>
              <w:pStyle w:val="TableParagraph"/>
              <w:ind w:right="130"/>
              <w:rPr>
                <w:sz w:val="22"/>
              </w:rPr>
            </w:pPr>
            <w:r>
              <w:rPr>
                <w:sz w:val="22"/>
              </w:rPr>
              <w:t>51.7</w:t>
            </w:r>
          </w:p>
        </w:tc>
        <w:tc>
          <w:tcPr>
            <w:tcW w:w="1409" w:type="dxa"/>
          </w:tcPr>
          <w:p>
            <w:pPr>
              <w:pStyle w:val="TableParagraph"/>
              <w:ind w:right="130"/>
              <w:rPr>
                <w:sz w:val="22"/>
              </w:rPr>
            </w:pPr>
            <w:r>
              <w:rPr>
                <w:sz w:val="22"/>
              </w:rPr>
              <w:t>40.5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42.1</w:t>
            </w:r>
          </w:p>
        </w:tc>
        <w:tc>
          <w:tcPr>
            <w:tcW w:w="1408" w:type="dxa"/>
          </w:tcPr>
          <w:p>
            <w:pPr>
              <w:pStyle w:val="TableParagraph"/>
              <w:ind w:right="126"/>
              <w:rPr>
                <w:sz w:val="22"/>
              </w:rPr>
            </w:pPr>
            <w:r>
              <w:rPr>
                <w:sz w:val="22"/>
              </w:rPr>
              <w:t>51.7</w:t>
            </w:r>
          </w:p>
        </w:tc>
        <w:tc>
          <w:tcPr>
            <w:tcW w:w="1409" w:type="dxa"/>
          </w:tcPr>
          <w:p>
            <w:pPr>
              <w:pStyle w:val="TableParagraph"/>
              <w:ind w:right="127"/>
              <w:rPr>
                <w:sz w:val="22"/>
              </w:rPr>
            </w:pPr>
            <w:r>
              <w:rPr>
                <w:sz w:val="22"/>
              </w:rPr>
              <w:t>44.0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41.3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44.4</w:t>
            </w:r>
          </w:p>
        </w:tc>
        <w:tc>
          <w:tcPr>
            <w:tcW w:w="1408" w:type="dxa"/>
          </w:tcPr>
          <w:p>
            <w:pPr>
              <w:pStyle w:val="TableParagraph"/>
              <w:ind w:right="126"/>
              <w:rPr>
                <w:sz w:val="22"/>
              </w:rPr>
            </w:pPr>
            <w:r>
              <w:rPr>
                <w:sz w:val="22"/>
              </w:rPr>
              <w:t>53.1</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55.6</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33.3</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25.0</w:t>
            </w:r>
          </w:p>
        </w:tc>
        <w:tc>
          <w:tcPr>
            <w:tcW w:w="1395" w:type="dxa"/>
          </w:tcPr>
          <w:p>
            <w:pPr>
              <w:pStyle w:val="TableParagraph"/>
              <w:ind w:right="128"/>
              <w:rPr>
                <w:sz w:val="22"/>
              </w:rPr>
            </w:pPr>
            <w:r>
              <w:rPr>
                <w:sz w:val="22"/>
              </w:rPr>
              <w:t>41.7</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40.0</w:t>
            </w:r>
          </w:p>
        </w:tc>
        <w:tc>
          <w:tcPr>
            <w:tcW w:w="1408" w:type="dxa"/>
          </w:tcPr>
          <w:p>
            <w:pPr>
              <w:pStyle w:val="TableParagraph"/>
              <w:ind w:right="126"/>
              <w:rPr>
                <w:sz w:val="22"/>
              </w:rPr>
            </w:pPr>
            <w:r>
              <w:rPr>
                <w:sz w:val="22"/>
              </w:rPr>
              <w:t>37.5</w:t>
            </w:r>
          </w:p>
        </w:tc>
        <w:tc>
          <w:tcPr>
            <w:tcW w:w="1409" w:type="dxa"/>
          </w:tcPr>
          <w:p>
            <w:pPr>
              <w:pStyle w:val="TableParagraph"/>
              <w:ind w:right="127"/>
              <w:rPr>
                <w:sz w:val="22"/>
              </w:rPr>
            </w:pPr>
            <w:r>
              <w:rPr>
                <w:sz w:val="22"/>
              </w:rPr>
              <w:t>42.9</w:t>
            </w:r>
          </w:p>
        </w:tc>
        <w:tc>
          <w:tcPr>
            <w:tcW w:w="1395" w:type="dxa"/>
          </w:tcPr>
          <w:p>
            <w:pPr>
              <w:pStyle w:val="TableParagraph"/>
              <w:ind w:right="128"/>
              <w:rPr>
                <w:sz w:val="22"/>
              </w:rPr>
            </w:pPr>
            <w:r>
              <w:rPr>
                <w:sz w:val="22"/>
              </w:rPr>
              <w:t>46.4</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100.0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57.1</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57.1</w:t>
            </w:r>
          </w:p>
        </w:tc>
        <w:tc>
          <w:tcPr>
            <w:tcW w:w="1395" w:type="dxa"/>
          </w:tcPr>
          <w:p>
            <w:pPr>
              <w:pStyle w:val="TableParagraph"/>
              <w:ind w:right="128"/>
              <w:rPr>
                <w:sz w:val="22"/>
              </w:rPr>
            </w:pPr>
            <w:r>
              <w:rPr>
                <w:sz w:val="22"/>
              </w:rPr>
              <w:t>57.1</w:t>
            </w:r>
          </w:p>
        </w:tc>
        <w:tc>
          <w:tcPr>
            <w:tcW w:w="1409" w:type="dxa"/>
          </w:tcPr>
          <w:p>
            <w:pPr>
              <w:pStyle w:val="TableParagraph"/>
              <w:ind w:right="128"/>
              <w:rPr>
                <w:sz w:val="22"/>
              </w:rPr>
            </w:pPr>
            <w:r>
              <w:rPr>
                <w:sz w:val="22"/>
              </w:rPr>
              <w:t>32.1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62.5</w:t>
            </w:r>
          </w:p>
        </w:tc>
        <w:tc>
          <w:tcPr>
            <w:tcW w:w="1409" w:type="dxa"/>
          </w:tcPr>
          <w:p>
            <w:pPr>
              <w:pStyle w:val="TableParagraph"/>
              <w:ind w:right="127"/>
              <w:rPr>
                <w:sz w:val="22"/>
              </w:rPr>
            </w:pPr>
            <w:r>
              <w:rPr>
                <w:sz w:val="22"/>
              </w:rPr>
              <w:t>62.5</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62.5</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４月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1"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4.2</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14.3</w:t>
            </w:r>
          </w:p>
        </w:tc>
        <w:tc>
          <w:tcPr>
            <w:tcW w:w="1408" w:type="dxa"/>
          </w:tcPr>
          <w:p>
            <w:pPr>
              <w:pStyle w:val="TableParagraph"/>
              <w:ind w:right="15"/>
              <w:rPr>
                <w:sz w:val="22"/>
              </w:rPr>
            </w:pPr>
            <w:r>
              <w:rPr>
                <w:sz w:val="22"/>
              </w:rPr>
              <w:t>25.0</w:t>
            </w:r>
          </w:p>
        </w:tc>
        <w:tc>
          <w:tcPr>
            <w:tcW w:w="1409" w:type="dxa"/>
          </w:tcPr>
          <w:p>
            <w:pPr>
              <w:pStyle w:val="TableParagraph"/>
              <w:ind w:right="17"/>
              <w:rPr>
                <w:sz w:val="22"/>
              </w:rPr>
            </w:pPr>
            <w:r>
              <w:rPr>
                <w:sz w:val="22"/>
              </w:rPr>
              <w:t>26.7</w:t>
            </w:r>
          </w:p>
        </w:tc>
        <w:tc>
          <w:tcPr>
            <w:tcW w:w="1395" w:type="dxa"/>
          </w:tcPr>
          <w:p>
            <w:pPr>
              <w:pStyle w:val="TableParagraph"/>
              <w:ind w:right="17"/>
              <w:rPr>
                <w:sz w:val="22"/>
              </w:rPr>
            </w:pPr>
            <w:r>
              <w:rPr>
                <w:sz w:val="22"/>
              </w:rPr>
              <w:t>26.7</w:t>
            </w:r>
          </w:p>
        </w:tc>
        <w:tc>
          <w:tcPr>
            <w:tcW w:w="1409" w:type="dxa"/>
          </w:tcPr>
          <w:p>
            <w:pPr>
              <w:pStyle w:val="TableParagraph"/>
              <w:ind w:right="18"/>
              <w:rPr>
                <w:sz w:val="22"/>
              </w:rPr>
            </w:pPr>
            <w:r>
              <w:rPr>
                <w:sz w:val="22"/>
              </w:rPr>
              <w:t>10.3</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57.1</w:t>
            </w:r>
          </w:p>
        </w:tc>
        <w:tc>
          <w:tcPr>
            <w:tcW w:w="1408" w:type="dxa"/>
          </w:tcPr>
          <w:p>
            <w:pPr>
              <w:pStyle w:val="TableParagraph"/>
              <w:ind w:right="15"/>
              <w:rPr>
                <w:sz w:val="22"/>
              </w:rPr>
            </w:pPr>
            <w:r>
              <w:rPr>
                <w:sz w:val="22"/>
              </w:rPr>
              <w:t>54.2</w:t>
            </w:r>
          </w:p>
        </w:tc>
        <w:tc>
          <w:tcPr>
            <w:tcW w:w="1409" w:type="dxa"/>
          </w:tcPr>
          <w:p>
            <w:pPr>
              <w:pStyle w:val="TableParagraph"/>
              <w:ind w:right="17"/>
              <w:rPr>
                <w:sz w:val="22"/>
              </w:rPr>
            </w:pPr>
            <w:r>
              <w:rPr>
                <w:sz w:val="22"/>
              </w:rPr>
              <w:t>46.7</w:t>
            </w:r>
          </w:p>
        </w:tc>
        <w:tc>
          <w:tcPr>
            <w:tcW w:w="1395" w:type="dxa"/>
          </w:tcPr>
          <w:p>
            <w:pPr>
              <w:pStyle w:val="TableParagraph"/>
              <w:ind w:right="17"/>
              <w:rPr>
                <w:sz w:val="22"/>
              </w:rPr>
            </w:pPr>
            <w:r>
              <w:rPr>
                <w:sz w:val="22"/>
              </w:rPr>
              <w:t>56.7</w:t>
            </w:r>
          </w:p>
        </w:tc>
        <w:tc>
          <w:tcPr>
            <w:tcW w:w="1409" w:type="dxa"/>
          </w:tcPr>
          <w:p>
            <w:pPr>
              <w:pStyle w:val="TableParagraph"/>
              <w:ind w:right="18"/>
              <w:rPr>
                <w:sz w:val="22"/>
              </w:rPr>
            </w:pPr>
            <w:r>
              <w:rPr>
                <w:sz w:val="22"/>
              </w:rPr>
              <w:t>48.3</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28.6</w:t>
            </w:r>
          </w:p>
        </w:tc>
        <w:tc>
          <w:tcPr>
            <w:tcW w:w="1408" w:type="dxa"/>
          </w:tcPr>
          <w:p>
            <w:pPr>
              <w:pStyle w:val="TableParagraph"/>
              <w:ind w:right="15"/>
              <w:rPr>
                <w:sz w:val="22"/>
              </w:rPr>
            </w:pPr>
            <w:r>
              <w:rPr>
                <w:w w:val="105"/>
                <w:sz w:val="22"/>
              </w:rPr>
              <w:t>8.3</w:t>
            </w:r>
          </w:p>
        </w:tc>
        <w:tc>
          <w:tcPr>
            <w:tcW w:w="1409" w:type="dxa"/>
          </w:tcPr>
          <w:p>
            <w:pPr>
              <w:pStyle w:val="TableParagraph"/>
              <w:ind w:right="17"/>
              <w:rPr>
                <w:sz w:val="22"/>
              </w:rPr>
            </w:pPr>
            <w:r>
              <w:rPr>
                <w:sz w:val="22"/>
              </w:rPr>
              <w:t>20.0</w:t>
            </w:r>
          </w:p>
        </w:tc>
        <w:tc>
          <w:tcPr>
            <w:tcW w:w="1395" w:type="dxa"/>
          </w:tcPr>
          <w:p>
            <w:pPr>
              <w:pStyle w:val="TableParagraph"/>
              <w:ind w:right="17"/>
              <w:rPr>
                <w:sz w:val="22"/>
              </w:rPr>
            </w:pPr>
            <w:r>
              <w:rPr>
                <w:sz w:val="22"/>
              </w:rPr>
              <w:t>13.3</w:t>
            </w:r>
          </w:p>
        </w:tc>
        <w:tc>
          <w:tcPr>
            <w:tcW w:w="1409" w:type="dxa"/>
          </w:tcPr>
          <w:p>
            <w:pPr>
              <w:pStyle w:val="TableParagraph"/>
              <w:ind w:right="18"/>
              <w:rPr>
                <w:sz w:val="22"/>
              </w:rPr>
            </w:pPr>
            <w:r>
              <w:rPr>
                <w:sz w:val="22"/>
              </w:rPr>
              <w:t>34.5</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8.3</w:t>
            </w:r>
          </w:p>
        </w:tc>
        <w:tc>
          <w:tcPr>
            <w:tcW w:w="1409" w:type="dxa"/>
          </w:tcPr>
          <w:p>
            <w:pPr>
              <w:pStyle w:val="TableParagraph"/>
              <w:ind w:right="17"/>
              <w:rPr>
                <w:sz w:val="22"/>
              </w:rPr>
            </w:pPr>
            <w:r>
              <w:rPr>
                <w:w w:val="105"/>
                <w:sz w:val="22"/>
              </w:rPr>
              <w:t>6.7</w:t>
            </w:r>
          </w:p>
        </w:tc>
        <w:tc>
          <w:tcPr>
            <w:tcW w:w="1395" w:type="dxa"/>
          </w:tcPr>
          <w:p>
            <w:pPr>
              <w:pStyle w:val="TableParagraph"/>
              <w:ind w:right="17"/>
              <w:rPr>
                <w:sz w:val="22"/>
              </w:rPr>
            </w:pPr>
            <w:r>
              <w:rPr>
                <w:w w:val="105"/>
                <w:sz w:val="22"/>
              </w:rPr>
              <w:t>3.3</w:t>
            </w:r>
          </w:p>
        </w:tc>
        <w:tc>
          <w:tcPr>
            <w:tcW w:w="1409" w:type="dxa"/>
          </w:tcPr>
          <w:p>
            <w:pPr>
              <w:pStyle w:val="TableParagraph"/>
              <w:ind w:right="18"/>
              <w:rPr>
                <w:sz w:val="22"/>
              </w:rPr>
            </w:pPr>
            <w:r>
              <w:rPr>
                <w:w w:val="105"/>
                <w:sz w:val="22"/>
              </w:rPr>
              <w:t>6.9</w:t>
            </w:r>
          </w:p>
        </w:tc>
      </w:tr>
    </w:tbl>
    <w:p>
      <w:pPr>
        <w:pStyle w:val="BodyText"/>
        <w:spacing w:before="10"/>
        <w:rPr>
          <w:sz w:val="38"/>
        </w:rPr>
      </w:pPr>
    </w:p>
    <w:p>
      <w:pPr>
        <w:pStyle w:val="Heading2"/>
        <w:spacing w:line="320" w:lineRule="exact"/>
      </w:pPr>
      <w:r>
        <w:rPr>
          <w:w w:val="95"/>
        </w:rPr>
        <w:t>＜下北地区＞（参考）</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395" w:type="dxa"/>
            <w:shd w:val="clear" w:color="auto" w:fill="CCFFCC"/>
          </w:tcPr>
          <w:p>
            <w:pPr>
              <w:pStyle w:val="TableParagraph"/>
              <w:ind w:left="147"/>
              <w:jc w:val="left"/>
              <w:rPr>
                <w:sz w:val="22"/>
              </w:rPr>
            </w:pPr>
            <w:r>
              <w:rPr>
                <w:sz w:val="22"/>
              </w:rPr>
              <w:t>平成１６年</w:t>
            </w:r>
          </w:p>
        </w:tc>
        <w:tc>
          <w:tcPr>
            <w:tcW w:w="1409" w:type="dxa"/>
            <w:shd w:val="clear" w:color="auto" w:fill="CCFFCC"/>
          </w:tcPr>
          <w:p>
            <w:pPr>
              <w:pStyle w:val="TableParagraph"/>
              <w:ind w:left="154"/>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42.5</w:t>
            </w:r>
          </w:p>
        </w:tc>
        <w:tc>
          <w:tcPr>
            <w:tcW w:w="1408" w:type="dxa"/>
          </w:tcPr>
          <w:p>
            <w:pPr>
              <w:pStyle w:val="TableParagraph"/>
              <w:ind w:right="128"/>
              <w:rPr>
                <w:sz w:val="22"/>
              </w:rPr>
            </w:pPr>
            <w:r>
              <w:rPr>
                <w:sz w:val="22"/>
              </w:rPr>
              <w:t>30.0</w:t>
            </w:r>
          </w:p>
        </w:tc>
        <w:tc>
          <w:tcPr>
            <w:tcW w:w="1409" w:type="dxa"/>
          </w:tcPr>
          <w:p>
            <w:pPr>
              <w:pStyle w:val="TableParagraph"/>
              <w:ind w:left="805"/>
              <w:jc w:val="left"/>
              <w:rPr>
                <w:sz w:val="22"/>
              </w:rPr>
            </w:pPr>
            <w:r>
              <w:rPr>
                <w:w w:val="105"/>
                <w:sz w:val="22"/>
              </w:rPr>
              <w:t>45.0</w:t>
            </w:r>
          </w:p>
        </w:tc>
        <w:tc>
          <w:tcPr>
            <w:tcW w:w="1395" w:type="dxa"/>
          </w:tcPr>
          <w:p>
            <w:pPr>
              <w:pStyle w:val="TableParagraph"/>
              <w:ind w:right="130"/>
              <w:rPr>
                <w:sz w:val="22"/>
              </w:rPr>
            </w:pPr>
            <w:r>
              <w:rPr>
                <w:sz w:val="22"/>
              </w:rPr>
              <w:t>36.1</w:t>
            </w:r>
          </w:p>
        </w:tc>
        <w:tc>
          <w:tcPr>
            <w:tcW w:w="1409" w:type="dxa"/>
          </w:tcPr>
          <w:p>
            <w:pPr>
              <w:pStyle w:val="TableParagraph"/>
              <w:ind w:left="805"/>
              <w:jc w:val="left"/>
              <w:rPr>
                <w:sz w:val="22"/>
              </w:rPr>
            </w:pPr>
            <w:r>
              <w:rPr>
                <w:w w:val="105"/>
                <w:sz w:val="22"/>
              </w:rPr>
              <w:t>30.0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41.7</w:t>
            </w:r>
          </w:p>
        </w:tc>
        <w:tc>
          <w:tcPr>
            <w:tcW w:w="1408" w:type="dxa"/>
          </w:tcPr>
          <w:p>
            <w:pPr>
              <w:pStyle w:val="TableParagraph"/>
              <w:ind w:right="126"/>
              <w:rPr>
                <w:sz w:val="22"/>
              </w:rPr>
            </w:pPr>
            <w:r>
              <w:rPr>
                <w:sz w:val="22"/>
              </w:rPr>
              <w:t>30.6</w:t>
            </w:r>
          </w:p>
        </w:tc>
        <w:tc>
          <w:tcPr>
            <w:tcW w:w="1409" w:type="dxa"/>
          </w:tcPr>
          <w:p>
            <w:pPr>
              <w:pStyle w:val="TableParagraph"/>
              <w:ind w:left="817"/>
              <w:jc w:val="left"/>
              <w:rPr>
                <w:sz w:val="22"/>
              </w:rPr>
            </w:pPr>
            <w:r>
              <w:rPr>
                <w:w w:val="105"/>
                <w:sz w:val="22"/>
              </w:rPr>
              <w:t>41.7</w:t>
            </w:r>
          </w:p>
        </w:tc>
        <w:tc>
          <w:tcPr>
            <w:tcW w:w="1395" w:type="dxa"/>
          </w:tcPr>
          <w:p>
            <w:pPr>
              <w:pStyle w:val="TableParagraph"/>
              <w:ind w:right="128"/>
              <w:rPr>
                <w:sz w:val="22"/>
              </w:rPr>
            </w:pPr>
            <w:r>
              <w:rPr>
                <w:sz w:val="22"/>
              </w:rPr>
              <w:t>37.5</w:t>
            </w:r>
          </w:p>
        </w:tc>
        <w:tc>
          <w:tcPr>
            <w:tcW w:w="1409" w:type="dxa"/>
          </w:tcPr>
          <w:p>
            <w:pPr>
              <w:pStyle w:val="TableParagraph"/>
              <w:ind w:left="816"/>
              <w:jc w:val="left"/>
              <w:rPr>
                <w:sz w:val="22"/>
              </w:rPr>
            </w:pPr>
            <w:r>
              <w:rPr>
                <w:w w:val="105"/>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25.0</w:t>
            </w:r>
          </w:p>
        </w:tc>
        <w:tc>
          <w:tcPr>
            <w:tcW w:w="1408" w:type="dxa"/>
          </w:tcPr>
          <w:p>
            <w:pPr>
              <w:pStyle w:val="TableParagraph"/>
              <w:ind w:right="126"/>
              <w:rPr>
                <w:sz w:val="22"/>
              </w:rPr>
            </w:pPr>
            <w:r>
              <w:rPr>
                <w:sz w:val="22"/>
              </w:rPr>
              <w:t>16.7</w:t>
            </w:r>
          </w:p>
        </w:tc>
        <w:tc>
          <w:tcPr>
            <w:tcW w:w="1409" w:type="dxa"/>
            <w:tcBorders>
              <w:bottom w:val="dashSmallGap" w:sz="8" w:space="0" w:color="000000"/>
            </w:tcBorders>
          </w:tcPr>
          <w:p>
            <w:pPr>
              <w:pStyle w:val="TableParagraph"/>
              <w:ind w:left="817"/>
              <w:jc w:val="left"/>
              <w:rPr>
                <w:sz w:val="22"/>
              </w:rPr>
            </w:pPr>
            <w:r>
              <w:rPr>
                <w:w w:val="105"/>
                <w:sz w:val="22"/>
              </w:rPr>
              <w:t>41.7</w:t>
            </w:r>
          </w:p>
        </w:tc>
        <w:tc>
          <w:tcPr>
            <w:tcW w:w="1395" w:type="dxa"/>
          </w:tcPr>
          <w:p>
            <w:pPr>
              <w:pStyle w:val="TableParagraph"/>
              <w:ind w:right="128"/>
              <w:rPr>
                <w:sz w:val="22"/>
              </w:rPr>
            </w:pPr>
            <w:r>
              <w:rPr>
                <w:sz w:val="22"/>
              </w:rPr>
              <w:t>33.3</w:t>
            </w:r>
          </w:p>
        </w:tc>
        <w:tc>
          <w:tcPr>
            <w:tcW w:w="1409" w:type="dxa"/>
          </w:tcPr>
          <w:p>
            <w:pPr>
              <w:pStyle w:val="TableParagraph"/>
              <w:ind w:left="816"/>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50.0</w:t>
            </w:r>
          </w:p>
        </w:tc>
        <w:tc>
          <w:tcPr>
            <w:tcW w:w="1408" w:type="dxa"/>
          </w:tcPr>
          <w:p>
            <w:pPr>
              <w:pStyle w:val="TableParagraph"/>
              <w:ind w:right="126"/>
              <w:rPr>
                <w:sz w:val="22"/>
              </w:rPr>
            </w:pPr>
            <w:r>
              <w:rPr>
                <w:sz w:val="22"/>
              </w:rPr>
              <w:t>25.0</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41.7</w:t>
            </w:r>
          </w:p>
        </w:tc>
        <w:tc>
          <w:tcPr>
            <w:tcW w:w="1395" w:type="dxa"/>
          </w:tcPr>
          <w:p>
            <w:pPr>
              <w:pStyle w:val="TableParagraph"/>
              <w:ind w:right="128"/>
              <w:rPr>
                <w:sz w:val="22"/>
              </w:rPr>
            </w:pPr>
            <w:r>
              <w:rPr>
                <w:sz w:val="22"/>
              </w:rPr>
              <w:t>37.5</w:t>
            </w:r>
          </w:p>
        </w:tc>
        <w:tc>
          <w:tcPr>
            <w:tcW w:w="1409" w:type="dxa"/>
          </w:tcPr>
          <w:p>
            <w:pPr>
              <w:pStyle w:val="TableParagraph"/>
              <w:ind w:left="816"/>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50.0</w:t>
            </w:r>
          </w:p>
        </w:tc>
        <w:tc>
          <w:tcPr>
            <w:tcW w:w="1408" w:type="dxa"/>
          </w:tcPr>
          <w:p>
            <w:pPr>
              <w:pStyle w:val="TableParagraph"/>
              <w:ind w:right="126"/>
              <w:rPr>
                <w:sz w:val="22"/>
              </w:rPr>
            </w:pPr>
            <w:r>
              <w:rPr>
                <w:sz w:val="22"/>
              </w:rPr>
              <w:t>50.0</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41.7</w:t>
            </w:r>
          </w:p>
        </w:tc>
        <w:tc>
          <w:tcPr>
            <w:tcW w:w="1395" w:type="dxa"/>
          </w:tcPr>
          <w:p>
            <w:pPr>
              <w:pStyle w:val="TableParagraph"/>
              <w:ind w:right="128"/>
              <w:rPr>
                <w:sz w:val="22"/>
              </w:rPr>
            </w:pPr>
            <w:r>
              <w:rPr>
                <w:sz w:val="22"/>
              </w:rPr>
              <w:t>41.7</w:t>
            </w:r>
          </w:p>
        </w:tc>
        <w:tc>
          <w:tcPr>
            <w:tcW w:w="1409" w:type="dxa"/>
          </w:tcPr>
          <w:p>
            <w:pPr>
              <w:pStyle w:val="TableParagraph"/>
              <w:ind w:left="816"/>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8"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395" w:type="dxa"/>
          </w:tcPr>
          <w:p>
            <w:pPr>
              <w:pStyle w:val="TableParagraph"/>
              <w:ind w:right="19"/>
              <w:rPr>
                <w:sz w:val="22"/>
              </w:rPr>
            </w:pPr>
            <w:r>
              <w:rPr>
                <w:w w:val="150"/>
                <w:sz w:val="22"/>
              </w:rPr>
              <w:t>-</w:t>
            </w:r>
          </w:p>
        </w:tc>
        <w:tc>
          <w:tcPr>
            <w:tcW w:w="1409" w:type="dxa"/>
          </w:tcPr>
          <w:p>
            <w:pPr>
              <w:pStyle w:val="TableParagraph"/>
              <w:ind w:right="18"/>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8" w:type="dxa"/>
          </w:tcPr>
          <w:p>
            <w:pPr>
              <w:pStyle w:val="TableParagraph"/>
              <w:ind w:right="126"/>
              <w:rPr>
                <w:sz w:val="22"/>
              </w:rPr>
            </w:pPr>
            <w:r>
              <w:rPr>
                <w:sz w:val="22"/>
              </w:rPr>
              <w:t>25.0</w:t>
            </w:r>
          </w:p>
        </w:tc>
        <w:tc>
          <w:tcPr>
            <w:tcW w:w="1409" w:type="dxa"/>
          </w:tcPr>
          <w:p>
            <w:pPr>
              <w:pStyle w:val="TableParagraph"/>
              <w:ind w:left="817"/>
              <w:jc w:val="left"/>
              <w:rPr>
                <w:sz w:val="22"/>
              </w:rPr>
            </w:pPr>
            <w:r>
              <w:rPr>
                <w:w w:val="105"/>
                <w:sz w:val="22"/>
              </w:rPr>
              <w:t>75.0</w:t>
            </w:r>
          </w:p>
        </w:tc>
        <w:tc>
          <w:tcPr>
            <w:tcW w:w="1395" w:type="dxa"/>
          </w:tcPr>
          <w:p>
            <w:pPr>
              <w:pStyle w:val="TableParagraph"/>
              <w:ind w:right="128"/>
              <w:rPr>
                <w:sz w:val="22"/>
              </w:rPr>
            </w:pPr>
            <w:r>
              <w:rPr>
                <w:sz w:val="22"/>
              </w:rPr>
              <w:t>25.0</w:t>
            </w:r>
          </w:p>
        </w:tc>
        <w:tc>
          <w:tcPr>
            <w:tcW w:w="1409" w:type="dxa"/>
          </w:tcPr>
          <w:p>
            <w:pPr>
              <w:pStyle w:val="TableParagraph"/>
              <w:ind w:left="816"/>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8"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395" w:type="dxa"/>
          </w:tcPr>
          <w:p>
            <w:pPr>
              <w:pStyle w:val="TableParagraph"/>
              <w:ind w:right="19"/>
              <w:rPr>
                <w:sz w:val="22"/>
              </w:rPr>
            </w:pPr>
            <w:r>
              <w:rPr>
                <w:w w:val="150"/>
                <w:sz w:val="22"/>
              </w:rPr>
              <w:t>-</w:t>
            </w:r>
          </w:p>
        </w:tc>
        <w:tc>
          <w:tcPr>
            <w:tcW w:w="1409" w:type="dxa"/>
          </w:tcPr>
          <w:p>
            <w:pPr>
              <w:pStyle w:val="TableParagraph"/>
              <w:ind w:right="18"/>
              <w:rPr>
                <w:sz w:val="22"/>
              </w:rPr>
            </w:pPr>
            <w:r>
              <w:rPr>
                <w:w w:val="150"/>
                <w:sz w:val="22"/>
              </w:rPr>
              <w:t>-</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４月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2"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sz w:val="22"/>
              </w:rPr>
              <w:t>10.0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80.0</w:t>
            </w:r>
          </w:p>
        </w:tc>
        <w:tc>
          <w:tcPr>
            <w:tcW w:w="1408" w:type="dxa"/>
          </w:tcPr>
          <w:p>
            <w:pPr>
              <w:pStyle w:val="TableParagraph"/>
              <w:ind w:right="15"/>
              <w:rPr>
                <w:sz w:val="22"/>
              </w:rPr>
            </w:pPr>
            <w:r>
              <w:rPr>
                <w:sz w:val="22"/>
              </w:rPr>
              <w:t>40.0</w:t>
            </w:r>
          </w:p>
        </w:tc>
        <w:tc>
          <w:tcPr>
            <w:tcW w:w="1409" w:type="dxa"/>
          </w:tcPr>
          <w:p>
            <w:pPr>
              <w:pStyle w:val="TableParagraph"/>
              <w:ind w:right="17"/>
              <w:rPr>
                <w:sz w:val="22"/>
              </w:rPr>
            </w:pPr>
            <w:r>
              <w:rPr>
                <w:sz w:val="22"/>
              </w:rPr>
              <w:t>60.0</w:t>
            </w:r>
          </w:p>
        </w:tc>
        <w:tc>
          <w:tcPr>
            <w:tcW w:w="1395" w:type="dxa"/>
          </w:tcPr>
          <w:p>
            <w:pPr>
              <w:pStyle w:val="TableParagraph"/>
              <w:ind w:right="17"/>
              <w:rPr>
                <w:sz w:val="22"/>
              </w:rPr>
            </w:pPr>
            <w:r>
              <w:rPr>
                <w:sz w:val="22"/>
              </w:rPr>
              <w:t>55.6</w:t>
            </w:r>
          </w:p>
        </w:tc>
        <w:tc>
          <w:tcPr>
            <w:tcW w:w="1409" w:type="dxa"/>
          </w:tcPr>
          <w:p>
            <w:pPr>
              <w:pStyle w:val="TableParagraph"/>
              <w:ind w:right="18"/>
              <w:rPr>
                <w:sz w:val="22"/>
              </w:rPr>
            </w:pPr>
            <w:r>
              <w:rPr>
                <w:sz w:val="22"/>
              </w:rPr>
              <w:t>40.0</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10.0</w:t>
            </w:r>
          </w:p>
        </w:tc>
        <w:tc>
          <w:tcPr>
            <w:tcW w:w="1408" w:type="dxa"/>
          </w:tcPr>
          <w:p>
            <w:pPr>
              <w:pStyle w:val="TableParagraph"/>
              <w:ind w:right="15"/>
              <w:rPr>
                <w:sz w:val="22"/>
              </w:rPr>
            </w:pPr>
            <w:r>
              <w:rPr>
                <w:sz w:val="22"/>
              </w:rPr>
              <w:t>40.0</w:t>
            </w:r>
          </w:p>
        </w:tc>
        <w:tc>
          <w:tcPr>
            <w:tcW w:w="1409" w:type="dxa"/>
          </w:tcPr>
          <w:p>
            <w:pPr>
              <w:pStyle w:val="TableParagraph"/>
              <w:ind w:right="17"/>
              <w:rPr>
                <w:sz w:val="22"/>
              </w:rPr>
            </w:pPr>
            <w:r>
              <w:rPr>
                <w:sz w:val="22"/>
              </w:rPr>
              <w:t>30.0</w:t>
            </w:r>
          </w:p>
        </w:tc>
        <w:tc>
          <w:tcPr>
            <w:tcW w:w="1395" w:type="dxa"/>
          </w:tcPr>
          <w:p>
            <w:pPr>
              <w:pStyle w:val="TableParagraph"/>
              <w:ind w:right="17"/>
              <w:rPr>
                <w:sz w:val="22"/>
              </w:rPr>
            </w:pPr>
            <w:r>
              <w:rPr>
                <w:sz w:val="22"/>
              </w:rPr>
              <w:t>33.3</w:t>
            </w:r>
          </w:p>
        </w:tc>
        <w:tc>
          <w:tcPr>
            <w:tcW w:w="1409" w:type="dxa"/>
          </w:tcPr>
          <w:p>
            <w:pPr>
              <w:pStyle w:val="TableParagraph"/>
              <w:ind w:right="18"/>
              <w:rPr>
                <w:sz w:val="22"/>
              </w:rPr>
            </w:pPr>
            <w:r>
              <w:rPr>
                <w:sz w:val="22"/>
              </w:rPr>
              <w:t>40.0</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sz w:val="22"/>
              </w:rPr>
              <w:t>10.0</w:t>
            </w:r>
          </w:p>
        </w:tc>
        <w:tc>
          <w:tcPr>
            <w:tcW w:w="1408" w:type="dxa"/>
          </w:tcPr>
          <w:p>
            <w:pPr>
              <w:pStyle w:val="TableParagraph"/>
              <w:ind w:right="15"/>
              <w:rPr>
                <w:sz w:val="22"/>
              </w:rPr>
            </w:pPr>
            <w:r>
              <w:rPr>
                <w:sz w:val="22"/>
              </w:rPr>
              <w:t>20.0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sz w:val="22"/>
              </w:rPr>
              <w:t>11.1</w:t>
            </w:r>
          </w:p>
        </w:tc>
        <w:tc>
          <w:tcPr>
            <w:tcW w:w="1409" w:type="dxa"/>
          </w:tcPr>
          <w:p>
            <w:pPr>
              <w:pStyle w:val="TableParagraph"/>
              <w:ind w:right="18"/>
              <w:rPr>
                <w:sz w:val="22"/>
              </w:rPr>
            </w:pPr>
            <w:r>
              <w:rPr>
                <w:sz w:val="22"/>
              </w:rPr>
              <w:t>20.0</w:t>
            </w:r>
          </w:p>
        </w:tc>
      </w:tr>
    </w:tbl>
    <w:p>
      <w:pPr>
        <w:spacing w:after="0"/>
        <w:rPr>
          <w:sz w:val="22"/>
        </w:rPr>
        <w:sectPr>
          <w:pgSz w:w="11900" w:h="16840"/>
          <w:pgMar w:header="0" w:footer="768" w:top="1600" w:bottom="1040" w:left="1000" w:right="1000"/>
        </w:sectPr>
      </w:pPr>
    </w:p>
    <w:p>
      <w:pPr>
        <w:pStyle w:val="Heading2"/>
        <w:spacing w:before="169"/>
      </w:pPr>
      <w:r>
        <w:rPr/>
        <w:t>（２）３か月後の景気の先行き判断</w:t>
      </w:r>
    </w:p>
    <w:p>
      <w:pPr>
        <w:pStyle w:val="BodyText"/>
        <w:spacing w:before="6"/>
        <w:rPr>
          <w:sz w:val="26"/>
        </w:rPr>
      </w:pPr>
    </w:p>
    <w:p>
      <w:pPr>
        <w:spacing w:line="320" w:lineRule="exact" w:before="1"/>
        <w:ind w:left="187" w:right="0" w:firstLine="0"/>
        <w:jc w:val="left"/>
        <w:rPr>
          <w:sz w:val="24"/>
        </w:rPr>
      </w:pPr>
      <w:r>
        <w:rPr>
          <w:sz w:val="24"/>
        </w:rPr>
        <w:t>＜東青地区＞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40.0</w:t>
            </w:r>
          </w:p>
        </w:tc>
        <w:tc>
          <w:tcPr>
            <w:tcW w:w="1408" w:type="dxa"/>
          </w:tcPr>
          <w:p>
            <w:pPr>
              <w:pStyle w:val="TableParagraph"/>
              <w:ind w:right="128"/>
              <w:rPr>
                <w:sz w:val="22"/>
              </w:rPr>
            </w:pPr>
            <w:r>
              <w:rPr>
                <w:sz w:val="22"/>
              </w:rPr>
              <w:t>45.0</w:t>
            </w:r>
          </w:p>
        </w:tc>
        <w:tc>
          <w:tcPr>
            <w:tcW w:w="1409" w:type="dxa"/>
          </w:tcPr>
          <w:p>
            <w:pPr>
              <w:pStyle w:val="TableParagraph"/>
              <w:ind w:right="129"/>
              <w:rPr>
                <w:sz w:val="22"/>
              </w:rPr>
            </w:pPr>
            <w:r>
              <w:rPr>
                <w:sz w:val="22"/>
              </w:rPr>
              <w:t>50.8</w:t>
            </w:r>
          </w:p>
        </w:tc>
        <w:tc>
          <w:tcPr>
            <w:tcW w:w="1395" w:type="dxa"/>
          </w:tcPr>
          <w:p>
            <w:pPr>
              <w:pStyle w:val="TableParagraph"/>
              <w:ind w:right="130"/>
              <w:rPr>
                <w:sz w:val="22"/>
              </w:rPr>
            </w:pPr>
            <w:r>
              <w:rPr>
                <w:sz w:val="22"/>
              </w:rPr>
              <w:t>48.3</w:t>
            </w:r>
          </w:p>
        </w:tc>
        <w:tc>
          <w:tcPr>
            <w:tcW w:w="1409" w:type="dxa"/>
          </w:tcPr>
          <w:p>
            <w:pPr>
              <w:pStyle w:val="TableParagraph"/>
              <w:ind w:right="130"/>
              <w:rPr>
                <w:sz w:val="22"/>
              </w:rPr>
            </w:pPr>
            <w:r>
              <w:rPr>
                <w:sz w:val="22"/>
              </w:rPr>
              <w:t>44.8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39.1</w:t>
            </w:r>
          </w:p>
        </w:tc>
        <w:tc>
          <w:tcPr>
            <w:tcW w:w="1408" w:type="dxa"/>
          </w:tcPr>
          <w:p>
            <w:pPr>
              <w:pStyle w:val="TableParagraph"/>
              <w:ind w:right="126"/>
              <w:rPr>
                <w:sz w:val="22"/>
              </w:rPr>
            </w:pPr>
            <w:r>
              <w:rPr>
                <w:sz w:val="22"/>
              </w:rPr>
              <w:t>43.5</w:t>
            </w:r>
          </w:p>
        </w:tc>
        <w:tc>
          <w:tcPr>
            <w:tcW w:w="1409" w:type="dxa"/>
          </w:tcPr>
          <w:p>
            <w:pPr>
              <w:pStyle w:val="TableParagraph"/>
              <w:ind w:right="127"/>
              <w:rPr>
                <w:sz w:val="22"/>
              </w:rPr>
            </w:pPr>
            <w:r>
              <w:rPr>
                <w:sz w:val="22"/>
              </w:rPr>
              <w:t>45.7</w:t>
            </w:r>
          </w:p>
        </w:tc>
        <w:tc>
          <w:tcPr>
            <w:tcW w:w="1395" w:type="dxa"/>
          </w:tcPr>
          <w:p>
            <w:pPr>
              <w:pStyle w:val="TableParagraph"/>
              <w:ind w:right="128"/>
              <w:rPr>
                <w:sz w:val="22"/>
              </w:rPr>
            </w:pPr>
            <w:r>
              <w:rPr>
                <w:sz w:val="22"/>
              </w:rPr>
              <w:t>43.5</w:t>
            </w:r>
          </w:p>
        </w:tc>
        <w:tc>
          <w:tcPr>
            <w:tcW w:w="1409" w:type="dxa"/>
          </w:tcPr>
          <w:p>
            <w:pPr>
              <w:pStyle w:val="TableParagraph"/>
              <w:ind w:right="128"/>
              <w:rPr>
                <w:sz w:val="22"/>
              </w:rPr>
            </w:pPr>
            <w:r>
              <w:rPr>
                <w:sz w:val="22"/>
              </w:rPr>
              <w:t>43.2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41.7</w:t>
            </w:r>
          </w:p>
        </w:tc>
        <w:tc>
          <w:tcPr>
            <w:tcW w:w="1408" w:type="dxa"/>
          </w:tcPr>
          <w:p>
            <w:pPr>
              <w:pStyle w:val="TableParagraph"/>
              <w:ind w:right="126"/>
              <w:rPr>
                <w:sz w:val="22"/>
              </w:rPr>
            </w:pPr>
            <w:r>
              <w:rPr>
                <w:sz w:val="22"/>
              </w:rPr>
              <w:t>55.6</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44.4</w:t>
            </w:r>
          </w:p>
        </w:tc>
        <w:tc>
          <w:tcPr>
            <w:tcW w:w="1409" w:type="dxa"/>
          </w:tcPr>
          <w:p>
            <w:pPr>
              <w:pStyle w:val="TableParagraph"/>
              <w:ind w:right="128"/>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33.3</w:t>
            </w:r>
          </w:p>
        </w:tc>
        <w:tc>
          <w:tcPr>
            <w:tcW w:w="1408" w:type="dxa"/>
          </w:tcPr>
          <w:p>
            <w:pPr>
              <w:pStyle w:val="TableParagraph"/>
              <w:ind w:right="126"/>
              <w:rPr>
                <w:sz w:val="22"/>
              </w:rPr>
            </w:pPr>
            <w:r>
              <w:rPr>
                <w:sz w:val="22"/>
              </w:rPr>
              <w:t>33.3</w:t>
            </w:r>
          </w:p>
        </w:tc>
        <w:tc>
          <w:tcPr>
            <w:tcW w:w="1409" w:type="dxa"/>
          </w:tcPr>
          <w:p>
            <w:pPr>
              <w:pStyle w:val="TableParagraph"/>
              <w:ind w:right="127"/>
              <w:rPr>
                <w:sz w:val="22"/>
              </w:rPr>
            </w:pPr>
            <w:r>
              <w:rPr>
                <w:sz w:val="22"/>
              </w:rPr>
              <w:t>41.7</w:t>
            </w:r>
          </w:p>
        </w:tc>
        <w:tc>
          <w:tcPr>
            <w:tcW w:w="1395" w:type="dxa"/>
          </w:tcPr>
          <w:p>
            <w:pPr>
              <w:pStyle w:val="TableParagraph"/>
              <w:ind w:right="128"/>
              <w:rPr>
                <w:sz w:val="22"/>
              </w:rPr>
            </w:pPr>
            <w:r>
              <w:rPr>
                <w:sz w:val="22"/>
              </w:rPr>
              <w:t>33.3</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36.1</w:t>
            </w:r>
          </w:p>
        </w:tc>
        <w:tc>
          <w:tcPr>
            <w:tcW w:w="1408" w:type="dxa"/>
          </w:tcPr>
          <w:p>
            <w:pPr>
              <w:pStyle w:val="TableParagraph"/>
              <w:ind w:right="126"/>
              <w:rPr>
                <w:sz w:val="22"/>
              </w:rPr>
            </w:pPr>
            <w:r>
              <w:rPr>
                <w:sz w:val="22"/>
              </w:rPr>
              <w:t>33.3</w:t>
            </w:r>
          </w:p>
        </w:tc>
        <w:tc>
          <w:tcPr>
            <w:tcW w:w="1409" w:type="dxa"/>
          </w:tcPr>
          <w:p>
            <w:pPr>
              <w:pStyle w:val="TableParagraph"/>
              <w:ind w:right="127"/>
              <w:rPr>
                <w:sz w:val="22"/>
              </w:rPr>
            </w:pPr>
            <w:r>
              <w:rPr>
                <w:sz w:val="22"/>
              </w:rPr>
              <w:t>41.7</w:t>
            </w:r>
          </w:p>
        </w:tc>
        <w:tc>
          <w:tcPr>
            <w:tcW w:w="1395" w:type="dxa"/>
          </w:tcPr>
          <w:p>
            <w:pPr>
              <w:pStyle w:val="TableParagraph"/>
              <w:ind w:right="128"/>
              <w:rPr>
                <w:sz w:val="22"/>
              </w:rPr>
            </w:pPr>
            <w:r>
              <w:rPr>
                <w:sz w:val="22"/>
              </w:rPr>
              <w:t>44.4</w:t>
            </w:r>
          </w:p>
        </w:tc>
        <w:tc>
          <w:tcPr>
            <w:tcW w:w="1409" w:type="dxa"/>
          </w:tcPr>
          <w:p>
            <w:pPr>
              <w:pStyle w:val="TableParagraph"/>
              <w:ind w:right="128"/>
              <w:rPr>
                <w:sz w:val="22"/>
              </w:rPr>
            </w:pPr>
            <w:r>
              <w:rPr>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75.0</w:t>
            </w:r>
          </w:p>
        </w:tc>
        <w:tc>
          <w:tcPr>
            <w:tcW w:w="1395" w:type="dxa"/>
          </w:tcPr>
          <w:p>
            <w:pPr>
              <w:pStyle w:val="TableParagraph"/>
              <w:ind w:right="128"/>
              <w:rPr>
                <w:sz w:val="22"/>
              </w:rPr>
            </w:pPr>
            <w:r>
              <w:rPr>
                <w:sz w:val="22"/>
              </w:rPr>
              <w:t>68.8</w:t>
            </w:r>
          </w:p>
        </w:tc>
        <w:tc>
          <w:tcPr>
            <w:tcW w:w="1409" w:type="dxa"/>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33.3</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58.3</w:t>
            </w:r>
          </w:p>
        </w:tc>
        <w:tc>
          <w:tcPr>
            <w:tcW w:w="1395" w:type="dxa"/>
          </w:tcPr>
          <w:p>
            <w:pPr>
              <w:pStyle w:val="TableParagraph"/>
              <w:ind w:right="128"/>
              <w:rPr>
                <w:sz w:val="22"/>
              </w:rPr>
            </w:pPr>
            <w:r>
              <w:rPr>
                <w:sz w:val="22"/>
              </w:rPr>
              <w:t>58.3</w:t>
            </w:r>
          </w:p>
        </w:tc>
        <w:tc>
          <w:tcPr>
            <w:tcW w:w="1409" w:type="dxa"/>
          </w:tcPr>
          <w:p>
            <w:pPr>
              <w:pStyle w:val="TableParagraph"/>
              <w:ind w:right="128"/>
              <w:rPr>
                <w:sz w:val="22"/>
              </w:rPr>
            </w:pPr>
            <w:r>
              <w:rPr>
                <w:sz w:val="22"/>
              </w:rPr>
              <w:t>33.3</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４月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1"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3.4</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13.3</w:t>
            </w:r>
          </w:p>
        </w:tc>
        <w:tc>
          <w:tcPr>
            <w:tcW w:w="1408" w:type="dxa"/>
          </w:tcPr>
          <w:p>
            <w:pPr>
              <w:pStyle w:val="TableParagraph"/>
              <w:ind w:right="15"/>
              <w:rPr>
                <w:sz w:val="22"/>
              </w:rPr>
            </w:pPr>
            <w:r>
              <w:rPr>
                <w:sz w:val="22"/>
              </w:rPr>
              <w:t>16.7</w:t>
            </w:r>
          </w:p>
        </w:tc>
        <w:tc>
          <w:tcPr>
            <w:tcW w:w="1409" w:type="dxa"/>
          </w:tcPr>
          <w:p>
            <w:pPr>
              <w:pStyle w:val="TableParagraph"/>
              <w:ind w:right="17"/>
              <w:rPr>
                <w:sz w:val="22"/>
              </w:rPr>
            </w:pPr>
            <w:r>
              <w:rPr>
                <w:sz w:val="22"/>
              </w:rPr>
              <w:t>26.7</w:t>
            </w:r>
          </w:p>
        </w:tc>
        <w:tc>
          <w:tcPr>
            <w:tcW w:w="1395" w:type="dxa"/>
          </w:tcPr>
          <w:p>
            <w:pPr>
              <w:pStyle w:val="TableParagraph"/>
              <w:ind w:right="17"/>
              <w:rPr>
                <w:sz w:val="22"/>
              </w:rPr>
            </w:pPr>
            <w:r>
              <w:rPr>
                <w:sz w:val="22"/>
              </w:rPr>
              <w:t>23.3</w:t>
            </w:r>
          </w:p>
        </w:tc>
        <w:tc>
          <w:tcPr>
            <w:tcW w:w="1409" w:type="dxa"/>
          </w:tcPr>
          <w:p>
            <w:pPr>
              <w:pStyle w:val="TableParagraph"/>
              <w:ind w:right="18"/>
              <w:rPr>
                <w:sz w:val="22"/>
              </w:rPr>
            </w:pPr>
            <w:r>
              <w:rPr>
                <w:sz w:val="22"/>
              </w:rPr>
              <w:t>10.3</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40.0</w:t>
            </w:r>
          </w:p>
        </w:tc>
        <w:tc>
          <w:tcPr>
            <w:tcW w:w="1408" w:type="dxa"/>
          </w:tcPr>
          <w:p>
            <w:pPr>
              <w:pStyle w:val="TableParagraph"/>
              <w:ind w:right="15"/>
              <w:rPr>
                <w:sz w:val="22"/>
              </w:rPr>
            </w:pPr>
            <w:r>
              <w:rPr>
                <w:sz w:val="22"/>
              </w:rPr>
              <w:t>50.0</w:t>
            </w:r>
          </w:p>
        </w:tc>
        <w:tc>
          <w:tcPr>
            <w:tcW w:w="1409" w:type="dxa"/>
          </w:tcPr>
          <w:p>
            <w:pPr>
              <w:pStyle w:val="TableParagraph"/>
              <w:ind w:right="17"/>
              <w:rPr>
                <w:sz w:val="22"/>
              </w:rPr>
            </w:pPr>
            <w:r>
              <w:rPr>
                <w:sz w:val="22"/>
              </w:rPr>
              <w:t>53.3</w:t>
            </w:r>
          </w:p>
        </w:tc>
        <w:tc>
          <w:tcPr>
            <w:tcW w:w="1395" w:type="dxa"/>
          </w:tcPr>
          <w:p>
            <w:pPr>
              <w:pStyle w:val="TableParagraph"/>
              <w:ind w:right="17"/>
              <w:rPr>
                <w:sz w:val="22"/>
              </w:rPr>
            </w:pPr>
            <w:r>
              <w:rPr>
                <w:sz w:val="22"/>
              </w:rPr>
              <w:t>56.7</w:t>
            </w:r>
          </w:p>
        </w:tc>
        <w:tc>
          <w:tcPr>
            <w:tcW w:w="1409" w:type="dxa"/>
          </w:tcPr>
          <w:p>
            <w:pPr>
              <w:pStyle w:val="TableParagraph"/>
              <w:ind w:right="18"/>
              <w:rPr>
                <w:sz w:val="22"/>
              </w:rPr>
            </w:pPr>
            <w:r>
              <w:rPr>
                <w:sz w:val="22"/>
              </w:rPr>
              <w:t>58.6</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40.0</w:t>
            </w:r>
          </w:p>
        </w:tc>
        <w:tc>
          <w:tcPr>
            <w:tcW w:w="1408" w:type="dxa"/>
          </w:tcPr>
          <w:p>
            <w:pPr>
              <w:pStyle w:val="TableParagraph"/>
              <w:ind w:right="15"/>
              <w:rPr>
                <w:sz w:val="22"/>
              </w:rPr>
            </w:pPr>
            <w:r>
              <w:rPr>
                <w:sz w:val="22"/>
              </w:rPr>
              <w:t>30.0</w:t>
            </w:r>
          </w:p>
        </w:tc>
        <w:tc>
          <w:tcPr>
            <w:tcW w:w="1409" w:type="dxa"/>
          </w:tcPr>
          <w:p>
            <w:pPr>
              <w:pStyle w:val="TableParagraph"/>
              <w:ind w:right="17"/>
              <w:rPr>
                <w:sz w:val="22"/>
              </w:rPr>
            </w:pPr>
            <w:r>
              <w:rPr>
                <w:sz w:val="22"/>
              </w:rPr>
              <w:t>16.7</w:t>
            </w:r>
          </w:p>
        </w:tc>
        <w:tc>
          <w:tcPr>
            <w:tcW w:w="1395" w:type="dxa"/>
          </w:tcPr>
          <w:p>
            <w:pPr>
              <w:pStyle w:val="TableParagraph"/>
              <w:ind w:right="17"/>
              <w:rPr>
                <w:sz w:val="22"/>
              </w:rPr>
            </w:pPr>
            <w:r>
              <w:rPr>
                <w:sz w:val="22"/>
              </w:rPr>
              <w:t>10.0</w:t>
            </w:r>
          </w:p>
        </w:tc>
        <w:tc>
          <w:tcPr>
            <w:tcW w:w="1409" w:type="dxa"/>
          </w:tcPr>
          <w:p>
            <w:pPr>
              <w:pStyle w:val="TableParagraph"/>
              <w:ind w:right="18"/>
              <w:rPr>
                <w:sz w:val="22"/>
              </w:rPr>
            </w:pPr>
            <w:r>
              <w:rPr>
                <w:sz w:val="22"/>
              </w:rPr>
              <w:t>17.2</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6.7</w:t>
            </w:r>
          </w:p>
        </w:tc>
        <w:tc>
          <w:tcPr>
            <w:tcW w:w="1408" w:type="dxa"/>
          </w:tcPr>
          <w:p>
            <w:pPr>
              <w:pStyle w:val="TableParagraph"/>
              <w:ind w:right="15"/>
              <w:rPr>
                <w:sz w:val="22"/>
              </w:rPr>
            </w:pPr>
            <w:r>
              <w:rPr>
                <w:w w:val="105"/>
                <w:sz w:val="22"/>
              </w:rPr>
              <w:t>3.3</w:t>
            </w:r>
          </w:p>
        </w:tc>
        <w:tc>
          <w:tcPr>
            <w:tcW w:w="1409" w:type="dxa"/>
          </w:tcPr>
          <w:p>
            <w:pPr>
              <w:pStyle w:val="TableParagraph"/>
              <w:ind w:right="17"/>
              <w:rPr>
                <w:sz w:val="22"/>
              </w:rPr>
            </w:pPr>
            <w:r>
              <w:rPr>
                <w:w w:val="105"/>
                <w:sz w:val="22"/>
              </w:rPr>
              <w:t>3.3</w:t>
            </w:r>
          </w:p>
        </w:tc>
        <w:tc>
          <w:tcPr>
            <w:tcW w:w="1395" w:type="dxa"/>
          </w:tcPr>
          <w:p>
            <w:pPr>
              <w:pStyle w:val="TableParagraph"/>
              <w:ind w:right="17"/>
              <w:rPr>
                <w:sz w:val="22"/>
              </w:rPr>
            </w:pPr>
            <w:r>
              <w:rPr>
                <w:sz w:val="22"/>
              </w:rPr>
              <w:t>10.0</w:t>
            </w:r>
          </w:p>
        </w:tc>
        <w:tc>
          <w:tcPr>
            <w:tcW w:w="1409" w:type="dxa"/>
          </w:tcPr>
          <w:p>
            <w:pPr>
              <w:pStyle w:val="TableParagraph"/>
              <w:ind w:right="18"/>
              <w:rPr>
                <w:sz w:val="22"/>
              </w:rPr>
            </w:pPr>
            <w:r>
              <w:rPr>
                <w:sz w:val="22"/>
              </w:rPr>
              <w:t>10.3</w:t>
            </w:r>
          </w:p>
        </w:tc>
      </w:tr>
    </w:tbl>
    <w:p>
      <w:pPr>
        <w:pStyle w:val="BodyText"/>
        <w:spacing w:before="10"/>
        <w:rPr>
          <w:sz w:val="38"/>
        </w:rPr>
      </w:pPr>
    </w:p>
    <w:p>
      <w:pPr>
        <w:pStyle w:val="Heading2"/>
        <w:spacing w:line="320" w:lineRule="exact"/>
      </w:pPr>
      <w:r>
        <w:rPr/>
        <w:t>＜津軽地区＞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28</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51.7</w:t>
            </w:r>
          </w:p>
        </w:tc>
        <w:tc>
          <w:tcPr>
            <w:tcW w:w="1408" w:type="dxa"/>
          </w:tcPr>
          <w:p>
            <w:pPr>
              <w:pStyle w:val="TableParagraph"/>
              <w:ind w:right="128"/>
              <w:rPr>
                <w:sz w:val="22"/>
              </w:rPr>
            </w:pPr>
            <w:r>
              <w:rPr>
                <w:sz w:val="22"/>
              </w:rPr>
              <w:t>50.8</w:t>
            </w:r>
          </w:p>
        </w:tc>
        <w:tc>
          <w:tcPr>
            <w:tcW w:w="1409" w:type="dxa"/>
          </w:tcPr>
          <w:p>
            <w:pPr>
              <w:pStyle w:val="TableParagraph"/>
              <w:ind w:right="129"/>
              <w:rPr>
                <w:sz w:val="22"/>
              </w:rPr>
            </w:pPr>
            <w:r>
              <w:rPr>
                <w:sz w:val="22"/>
              </w:rPr>
              <w:t>53.4</w:t>
            </w:r>
          </w:p>
        </w:tc>
        <w:tc>
          <w:tcPr>
            <w:tcW w:w="1395" w:type="dxa"/>
          </w:tcPr>
          <w:p>
            <w:pPr>
              <w:pStyle w:val="TableParagraph"/>
              <w:ind w:right="130"/>
              <w:rPr>
                <w:sz w:val="22"/>
              </w:rPr>
            </w:pPr>
            <w:r>
              <w:rPr>
                <w:sz w:val="22"/>
              </w:rPr>
              <w:t>50.9</w:t>
            </w:r>
          </w:p>
        </w:tc>
        <w:tc>
          <w:tcPr>
            <w:tcW w:w="1409" w:type="dxa"/>
          </w:tcPr>
          <w:p>
            <w:pPr>
              <w:pStyle w:val="TableParagraph"/>
              <w:ind w:right="130"/>
              <w:rPr>
                <w:sz w:val="22"/>
              </w:rPr>
            </w:pPr>
            <w:r>
              <w:rPr>
                <w:sz w:val="22"/>
              </w:rPr>
              <w:t>41.1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48.9</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54.8</w:t>
            </w:r>
          </w:p>
        </w:tc>
        <w:tc>
          <w:tcPr>
            <w:tcW w:w="1395" w:type="dxa"/>
          </w:tcPr>
          <w:p>
            <w:pPr>
              <w:pStyle w:val="TableParagraph"/>
              <w:ind w:right="128"/>
              <w:rPr>
                <w:sz w:val="22"/>
              </w:rPr>
            </w:pPr>
            <w:r>
              <w:rPr>
                <w:sz w:val="22"/>
              </w:rPr>
              <w:t>48.8</w:t>
            </w:r>
          </w:p>
        </w:tc>
        <w:tc>
          <w:tcPr>
            <w:tcW w:w="1409" w:type="dxa"/>
          </w:tcPr>
          <w:p>
            <w:pPr>
              <w:pStyle w:val="TableParagraph"/>
              <w:ind w:right="128"/>
              <w:rPr>
                <w:sz w:val="22"/>
              </w:rPr>
            </w:pPr>
            <w:r>
              <w:rPr>
                <w:sz w:val="22"/>
              </w:rPr>
              <w:t>41.3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44.4</w:t>
            </w:r>
          </w:p>
        </w:tc>
        <w:tc>
          <w:tcPr>
            <w:tcW w:w="1408" w:type="dxa"/>
          </w:tcPr>
          <w:p>
            <w:pPr>
              <w:pStyle w:val="TableParagraph"/>
              <w:ind w:right="126"/>
              <w:rPr>
                <w:sz w:val="22"/>
              </w:rPr>
            </w:pPr>
            <w:r>
              <w:rPr>
                <w:sz w:val="22"/>
              </w:rPr>
              <w:t>47.2</w:t>
            </w:r>
          </w:p>
        </w:tc>
        <w:tc>
          <w:tcPr>
            <w:tcW w:w="1409" w:type="dxa"/>
          </w:tcPr>
          <w:p>
            <w:pPr>
              <w:pStyle w:val="TableParagraph"/>
              <w:ind w:right="127"/>
              <w:rPr>
                <w:sz w:val="22"/>
              </w:rPr>
            </w:pPr>
            <w:r>
              <w:rPr>
                <w:sz w:val="22"/>
              </w:rPr>
              <w:t>59.4</w:t>
            </w:r>
          </w:p>
        </w:tc>
        <w:tc>
          <w:tcPr>
            <w:tcW w:w="1395" w:type="dxa"/>
          </w:tcPr>
          <w:p>
            <w:pPr>
              <w:pStyle w:val="TableParagraph"/>
              <w:ind w:right="128"/>
              <w:rPr>
                <w:sz w:val="22"/>
              </w:rPr>
            </w:pPr>
            <w:r>
              <w:rPr>
                <w:sz w:val="22"/>
              </w:rPr>
              <w:t>47.2</w:t>
            </w:r>
          </w:p>
        </w:tc>
        <w:tc>
          <w:tcPr>
            <w:tcW w:w="1409" w:type="dxa"/>
          </w:tcPr>
          <w:p>
            <w:pPr>
              <w:pStyle w:val="TableParagraph"/>
              <w:ind w:right="128"/>
              <w:rPr>
                <w:sz w:val="22"/>
              </w:rPr>
            </w:pPr>
            <w:r>
              <w:rPr>
                <w:sz w:val="22"/>
              </w:rPr>
              <w:t>35.7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8" w:type="dxa"/>
          </w:tcPr>
          <w:p>
            <w:pPr>
              <w:pStyle w:val="TableParagraph"/>
              <w:ind w:right="126"/>
              <w:rPr>
                <w:sz w:val="22"/>
              </w:rPr>
            </w:pPr>
            <w:r>
              <w:rPr>
                <w:sz w:val="22"/>
              </w:rPr>
              <w:t>58.3</w:t>
            </w:r>
          </w:p>
        </w:tc>
        <w:tc>
          <w:tcPr>
            <w:tcW w:w="1409" w:type="dxa"/>
          </w:tcPr>
          <w:p>
            <w:pPr>
              <w:pStyle w:val="TableParagraph"/>
              <w:ind w:right="127"/>
              <w:rPr>
                <w:sz w:val="22"/>
              </w:rPr>
            </w:pPr>
            <w:r>
              <w:rPr>
                <w:sz w:val="22"/>
              </w:rPr>
              <w:t>25.0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56.3</w:t>
            </w:r>
          </w:p>
        </w:tc>
        <w:tc>
          <w:tcPr>
            <w:tcW w:w="1408" w:type="dxa"/>
          </w:tcPr>
          <w:p>
            <w:pPr>
              <w:pStyle w:val="TableParagraph"/>
              <w:ind w:right="126"/>
              <w:rPr>
                <w:sz w:val="22"/>
              </w:rPr>
            </w:pPr>
            <w:r>
              <w:rPr>
                <w:sz w:val="22"/>
              </w:rPr>
              <w:t>53.1</w:t>
            </w:r>
          </w:p>
        </w:tc>
        <w:tc>
          <w:tcPr>
            <w:tcW w:w="1409" w:type="dxa"/>
          </w:tcPr>
          <w:p>
            <w:pPr>
              <w:pStyle w:val="TableParagraph"/>
              <w:ind w:right="127"/>
              <w:rPr>
                <w:sz w:val="22"/>
              </w:rPr>
            </w:pPr>
            <w:r>
              <w:rPr>
                <w:sz w:val="22"/>
              </w:rPr>
              <w:t>62.5</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37.5</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58.3</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45.8</w:t>
            </w:r>
          </w:p>
        </w:tc>
        <w:tc>
          <w:tcPr>
            <w:tcW w:w="1395" w:type="dxa"/>
          </w:tcPr>
          <w:p>
            <w:pPr>
              <w:pStyle w:val="TableParagraph"/>
              <w:ind w:right="128"/>
              <w:rPr>
                <w:sz w:val="22"/>
              </w:rPr>
            </w:pPr>
            <w:r>
              <w:rPr>
                <w:sz w:val="22"/>
              </w:rPr>
              <w:t>54.2</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8" w:type="dxa"/>
          </w:tcPr>
          <w:p>
            <w:pPr>
              <w:pStyle w:val="TableParagraph"/>
              <w:ind w:right="126"/>
              <w:rPr>
                <w:sz w:val="22"/>
              </w:rPr>
            </w:pPr>
            <w:r>
              <w:rPr>
                <w:sz w:val="22"/>
              </w:rPr>
              <w:t>62.5</w:t>
            </w:r>
          </w:p>
        </w:tc>
        <w:tc>
          <w:tcPr>
            <w:tcW w:w="1409" w:type="dxa"/>
          </w:tcPr>
          <w:p>
            <w:pPr>
              <w:pStyle w:val="TableParagraph"/>
              <w:ind w:right="127"/>
              <w:rPr>
                <w:sz w:val="22"/>
              </w:rPr>
            </w:pPr>
            <w:r>
              <w:rPr>
                <w:sz w:val="22"/>
              </w:rPr>
              <w:t>62.5</w:t>
            </w:r>
          </w:p>
        </w:tc>
        <w:tc>
          <w:tcPr>
            <w:tcW w:w="1395" w:type="dxa"/>
          </w:tcPr>
          <w:p>
            <w:pPr>
              <w:pStyle w:val="TableParagraph"/>
              <w:ind w:right="128"/>
              <w:rPr>
                <w:sz w:val="22"/>
              </w:rPr>
            </w:pPr>
            <w:r>
              <w:rPr>
                <w:sz w:val="22"/>
              </w:rPr>
              <w:t>62.5</w:t>
            </w:r>
          </w:p>
        </w:tc>
        <w:tc>
          <w:tcPr>
            <w:tcW w:w="1409" w:type="dxa"/>
          </w:tcPr>
          <w:p>
            <w:pPr>
              <w:pStyle w:val="TableParagraph"/>
              <w:ind w:right="128"/>
              <w:rPr>
                <w:sz w:val="22"/>
              </w:rPr>
            </w:pPr>
            <w:r>
              <w:rPr>
                <w:sz w:val="22"/>
              </w:rPr>
              <w:t>37.5</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４月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2"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3.6</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26.7</w:t>
            </w:r>
          </w:p>
        </w:tc>
        <w:tc>
          <w:tcPr>
            <w:tcW w:w="1408" w:type="dxa"/>
          </w:tcPr>
          <w:p>
            <w:pPr>
              <w:pStyle w:val="TableParagraph"/>
              <w:ind w:right="15"/>
              <w:rPr>
                <w:sz w:val="22"/>
              </w:rPr>
            </w:pPr>
            <w:r>
              <w:rPr>
                <w:sz w:val="22"/>
              </w:rPr>
              <w:t>20.0</w:t>
            </w:r>
          </w:p>
        </w:tc>
        <w:tc>
          <w:tcPr>
            <w:tcW w:w="1409" w:type="dxa"/>
          </w:tcPr>
          <w:p>
            <w:pPr>
              <w:pStyle w:val="TableParagraph"/>
              <w:ind w:right="17"/>
              <w:rPr>
                <w:sz w:val="22"/>
              </w:rPr>
            </w:pPr>
            <w:r>
              <w:rPr>
                <w:sz w:val="22"/>
              </w:rPr>
              <w:t>34.5</w:t>
            </w:r>
          </w:p>
        </w:tc>
        <w:tc>
          <w:tcPr>
            <w:tcW w:w="1395" w:type="dxa"/>
          </w:tcPr>
          <w:p>
            <w:pPr>
              <w:pStyle w:val="TableParagraph"/>
              <w:ind w:right="17"/>
              <w:rPr>
                <w:sz w:val="22"/>
              </w:rPr>
            </w:pPr>
            <w:r>
              <w:rPr>
                <w:sz w:val="22"/>
              </w:rPr>
              <w:t>24.1</w:t>
            </w:r>
          </w:p>
        </w:tc>
        <w:tc>
          <w:tcPr>
            <w:tcW w:w="1409" w:type="dxa"/>
          </w:tcPr>
          <w:p>
            <w:pPr>
              <w:pStyle w:val="TableParagraph"/>
              <w:ind w:right="18"/>
              <w:rPr>
                <w:sz w:val="22"/>
              </w:rPr>
            </w:pPr>
            <w:r>
              <w:rPr>
                <w:w w:val="105"/>
                <w:sz w:val="22"/>
              </w:rPr>
              <w:t>7.1</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56.7</w:t>
            </w:r>
          </w:p>
        </w:tc>
        <w:tc>
          <w:tcPr>
            <w:tcW w:w="1408" w:type="dxa"/>
          </w:tcPr>
          <w:p>
            <w:pPr>
              <w:pStyle w:val="TableParagraph"/>
              <w:ind w:right="15"/>
              <w:rPr>
                <w:sz w:val="22"/>
              </w:rPr>
            </w:pPr>
            <w:r>
              <w:rPr>
                <w:sz w:val="22"/>
              </w:rPr>
              <w:t>66.7</w:t>
            </w:r>
          </w:p>
        </w:tc>
        <w:tc>
          <w:tcPr>
            <w:tcW w:w="1409" w:type="dxa"/>
          </w:tcPr>
          <w:p>
            <w:pPr>
              <w:pStyle w:val="TableParagraph"/>
              <w:ind w:right="17"/>
              <w:rPr>
                <w:sz w:val="22"/>
              </w:rPr>
            </w:pPr>
            <w:r>
              <w:rPr>
                <w:sz w:val="22"/>
              </w:rPr>
              <w:t>48.3</w:t>
            </w:r>
          </w:p>
        </w:tc>
        <w:tc>
          <w:tcPr>
            <w:tcW w:w="1395" w:type="dxa"/>
          </w:tcPr>
          <w:p>
            <w:pPr>
              <w:pStyle w:val="TableParagraph"/>
              <w:ind w:right="17"/>
              <w:rPr>
                <w:sz w:val="22"/>
              </w:rPr>
            </w:pPr>
            <w:r>
              <w:rPr>
                <w:sz w:val="22"/>
              </w:rPr>
              <w:t>62.1</w:t>
            </w:r>
          </w:p>
        </w:tc>
        <w:tc>
          <w:tcPr>
            <w:tcW w:w="1409" w:type="dxa"/>
          </w:tcPr>
          <w:p>
            <w:pPr>
              <w:pStyle w:val="TableParagraph"/>
              <w:ind w:right="18"/>
              <w:rPr>
                <w:sz w:val="22"/>
              </w:rPr>
            </w:pPr>
            <w:r>
              <w:rPr>
                <w:sz w:val="22"/>
              </w:rPr>
              <w:t>42.9</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13.3</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sz w:val="22"/>
              </w:rPr>
              <w:t>13.8</w:t>
            </w:r>
          </w:p>
        </w:tc>
        <w:tc>
          <w:tcPr>
            <w:tcW w:w="1395" w:type="dxa"/>
          </w:tcPr>
          <w:p>
            <w:pPr>
              <w:pStyle w:val="TableParagraph"/>
              <w:ind w:right="17"/>
              <w:rPr>
                <w:sz w:val="22"/>
              </w:rPr>
            </w:pPr>
            <w:r>
              <w:rPr>
                <w:w w:val="105"/>
                <w:sz w:val="22"/>
              </w:rPr>
              <w:t>6.9</w:t>
            </w:r>
          </w:p>
        </w:tc>
        <w:tc>
          <w:tcPr>
            <w:tcW w:w="1409" w:type="dxa"/>
          </w:tcPr>
          <w:p>
            <w:pPr>
              <w:pStyle w:val="TableParagraph"/>
              <w:ind w:right="18"/>
              <w:rPr>
                <w:sz w:val="22"/>
              </w:rPr>
            </w:pPr>
            <w:r>
              <w:rPr>
                <w:sz w:val="22"/>
              </w:rPr>
              <w:t>42.9</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3.3</w:t>
            </w:r>
          </w:p>
        </w:tc>
        <w:tc>
          <w:tcPr>
            <w:tcW w:w="1408" w:type="dxa"/>
          </w:tcPr>
          <w:p>
            <w:pPr>
              <w:pStyle w:val="TableParagraph"/>
              <w:ind w:right="15"/>
              <w:rPr>
                <w:sz w:val="22"/>
              </w:rPr>
            </w:pPr>
            <w:r>
              <w:rPr>
                <w:w w:val="105"/>
                <w:sz w:val="22"/>
              </w:rPr>
              <w:t>3.3</w:t>
            </w:r>
          </w:p>
        </w:tc>
        <w:tc>
          <w:tcPr>
            <w:tcW w:w="1409" w:type="dxa"/>
          </w:tcPr>
          <w:p>
            <w:pPr>
              <w:pStyle w:val="TableParagraph"/>
              <w:ind w:right="17"/>
              <w:rPr>
                <w:sz w:val="22"/>
              </w:rPr>
            </w:pPr>
            <w:r>
              <w:rPr>
                <w:w w:val="105"/>
                <w:sz w:val="22"/>
              </w:rPr>
              <w:t>3.4</w:t>
            </w:r>
          </w:p>
        </w:tc>
        <w:tc>
          <w:tcPr>
            <w:tcW w:w="1395" w:type="dxa"/>
          </w:tcPr>
          <w:p>
            <w:pPr>
              <w:pStyle w:val="TableParagraph"/>
              <w:ind w:right="17"/>
              <w:rPr>
                <w:sz w:val="22"/>
              </w:rPr>
            </w:pPr>
            <w:r>
              <w:rPr>
                <w:w w:val="105"/>
                <w:sz w:val="22"/>
              </w:rPr>
              <w:t>6.9</w:t>
            </w:r>
          </w:p>
        </w:tc>
        <w:tc>
          <w:tcPr>
            <w:tcW w:w="1409" w:type="dxa"/>
          </w:tcPr>
          <w:p>
            <w:pPr>
              <w:pStyle w:val="TableParagraph"/>
              <w:ind w:right="18"/>
              <w:rPr>
                <w:sz w:val="22"/>
              </w:rPr>
            </w:pPr>
            <w:r>
              <w:rPr>
                <w:w w:val="105"/>
                <w:sz w:val="22"/>
              </w:rPr>
              <w:t>3.6</w:t>
            </w:r>
          </w:p>
        </w:tc>
      </w:tr>
    </w:tbl>
    <w:p>
      <w:pPr>
        <w:spacing w:after="0"/>
        <w:rPr>
          <w:sz w:val="22"/>
        </w:rPr>
        <w:sectPr>
          <w:pgSz w:w="11900" w:h="16840"/>
          <w:pgMar w:header="0" w:footer="768" w:top="1600" w:bottom="1040" w:left="1000" w:right="100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1"/>
      </w:pPr>
      <w:r>
        <w:rPr/>
        <w:t>＜県南地区＞</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43.8</w:t>
            </w:r>
          </w:p>
        </w:tc>
        <w:tc>
          <w:tcPr>
            <w:tcW w:w="1408" w:type="dxa"/>
          </w:tcPr>
          <w:p>
            <w:pPr>
              <w:pStyle w:val="TableParagraph"/>
              <w:ind w:right="128"/>
              <w:rPr>
                <w:sz w:val="22"/>
              </w:rPr>
            </w:pPr>
            <w:r>
              <w:rPr>
                <w:sz w:val="22"/>
              </w:rPr>
              <w:t>51.0</w:t>
            </w:r>
          </w:p>
        </w:tc>
        <w:tc>
          <w:tcPr>
            <w:tcW w:w="1409" w:type="dxa"/>
          </w:tcPr>
          <w:p>
            <w:pPr>
              <w:pStyle w:val="TableParagraph"/>
              <w:ind w:right="129"/>
              <w:rPr>
                <w:sz w:val="22"/>
              </w:rPr>
            </w:pPr>
            <w:r>
              <w:rPr>
                <w:sz w:val="22"/>
              </w:rPr>
              <w:t>51.7</w:t>
            </w:r>
          </w:p>
        </w:tc>
        <w:tc>
          <w:tcPr>
            <w:tcW w:w="1395" w:type="dxa"/>
          </w:tcPr>
          <w:p>
            <w:pPr>
              <w:pStyle w:val="TableParagraph"/>
              <w:ind w:right="130"/>
              <w:rPr>
                <w:sz w:val="22"/>
              </w:rPr>
            </w:pPr>
            <w:r>
              <w:rPr>
                <w:sz w:val="22"/>
              </w:rPr>
              <w:t>50.0</w:t>
            </w:r>
          </w:p>
        </w:tc>
        <w:tc>
          <w:tcPr>
            <w:tcW w:w="1409" w:type="dxa"/>
          </w:tcPr>
          <w:p>
            <w:pPr>
              <w:pStyle w:val="TableParagraph"/>
              <w:ind w:right="130"/>
              <w:rPr>
                <w:sz w:val="22"/>
              </w:rPr>
            </w:pPr>
            <w:r>
              <w:rPr>
                <w:sz w:val="22"/>
              </w:rPr>
              <w:t>50.0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43.4</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51.2</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46.3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44.4</w:t>
            </w:r>
          </w:p>
        </w:tc>
        <w:tc>
          <w:tcPr>
            <w:tcW w:w="1408" w:type="dxa"/>
          </w:tcPr>
          <w:p>
            <w:pPr>
              <w:pStyle w:val="TableParagraph"/>
              <w:ind w:right="126"/>
              <w:rPr>
                <w:sz w:val="22"/>
              </w:rPr>
            </w:pPr>
            <w:r>
              <w:rPr>
                <w:sz w:val="22"/>
              </w:rPr>
              <w:t>56.3</w:t>
            </w:r>
          </w:p>
        </w:tc>
        <w:tc>
          <w:tcPr>
            <w:tcW w:w="1409" w:type="dxa"/>
          </w:tcPr>
          <w:p>
            <w:pPr>
              <w:pStyle w:val="TableParagraph"/>
              <w:ind w:right="127"/>
              <w:rPr>
                <w:sz w:val="22"/>
              </w:rPr>
            </w:pPr>
            <w:r>
              <w:rPr>
                <w:sz w:val="22"/>
              </w:rPr>
              <w:t>55.6</w:t>
            </w:r>
          </w:p>
        </w:tc>
        <w:tc>
          <w:tcPr>
            <w:tcW w:w="1395" w:type="dxa"/>
          </w:tcPr>
          <w:p>
            <w:pPr>
              <w:pStyle w:val="TableParagraph"/>
              <w:ind w:right="128"/>
              <w:rPr>
                <w:sz w:val="22"/>
              </w:rPr>
            </w:pPr>
            <w:r>
              <w:rPr>
                <w:sz w:val="22"/>
              </w:rPr>
              <w:t>58.3</w:t>
            </w:r>
          </w:p>
        </w:tc>
        <w:tc>
          <w:tcPr>
            <w:tcW w:w="1409" w:type="dxa"/>
          </w:tcPr>
          <w:p>
            <w:pPr>
              <w:pStyle w:val="TableParagraph"/>
              <w:ind w:right="128"/>
              <w:rPr>
                <w:sz w:val="22"/>
              </w:rPr>
            </w:pPr>
            <w:r>
              <w:rPr>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58.3</w:t>
            </w:r>
          </w:p>
        </w:tc>
        <w:tc>
          <w:tcPr>
            <w:tcW w:w="1408" w:type="dxa"/>
          </w:tcPr>
          <w:p>
            <w:pPr>
              <w:pStyle w:val="TableParagraph"/>
              <w:ind w:right="126"/>
              <w:rPr>
                <w:sz w:val="22"/>
              </w:rPr>
            </w:pPr>
            <w:r>
              <w:rPr>
                <w:sz w:val="22"/>
              </w:rPr>
              <w:t>37.5</w:t>
            </w:r>
          </w:p>
        </w:tc>
        <w:tc>
          <w:tcPr>
            <w:tcW w:w="1409" w:type="dxa"/>
          </w:tcPr>
          <w:p>
            <w:pPr>
              <w:pStyle w:val="TableParagraph"/>
              <w:ind w:right="127"/>
              <w:rPr>
                <w:sz w:val="22"/>
              </w:rPr>
            </w:pPr>
            <w:r>
              <w:rPr>
                <w:sz w:val="22"/>
              </w:rPr>
              <w:t>58.3</w:t>
            </w:r>
          </w:p>
        </w:tc>
        <w:tc>
          <w:tcPr>
            <w:tcW w:w="1395" w:type="dxa"/>
          </w:tcPr>
          <w:p>
            <w:pPr>
              <w:pStyle w:val="TableParagraph"/>
              <w:ind w:right="128"/>
              <w:rPr>
                <w:sz w:val="22"/>
              </w:rPr>
            </w:pPr>
            <w:r>
              <w:rPr>
                <w:sz w:val="22"/>
              </w:rPr>
              <w:t>16.7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35.0</w:t>
            </w:r>
          </w:p>
        </w:tc>
        <w:tc>
          <w:tcPr>
            <w:tcW w:w="1408" w:type="dxa"/>
          </w:tcPr>
          <w:p>
            <w:pPr>
              <w:pStyle w:val="TableParagraph"/>
              <w:ind w:right="126"/>
              <w:rPr>
                <w:sz w:val="22"/>
              </w:rPr>
            </w:pPr>
            <w:r>
              <w:rPr>
                <w:sz w:val="22"/>
              </w:rPr>
              <w:t>45.0</w:t>
            </w:r>
          </w:p>
        </w:tc>
        <w:tc>
          <w:tcPr>
            <w:tcW w:w="1409" w:type="dxa"/>
          </w:tcPr>
          <w:p>
            <w:pPr>
              <w:pStyle w:val="TableParagraph"/>
              <w:ind w:right="127"/>
              <w:rPr>
                <w:sz w:val="22"/>
              </w:rPr>
            </w:pPr>
            <w:r>
              <w:rPr>
                <w:sz w:val="22"/>
              </w:rPr>
              <w:t>42.9</w:t>
            </w:r>
          </w:p>
        </w:tc>
        <w:tc>
          <w:tcPr>
            <w:tcW w:w="1395" w:type="dxa"/>
          </w:tcPr>
          <w:p>
            <w:pPr>
              <w:pStyle w:val="TableParagraph"/>
              <w:ind w:right="128"/>
              <w:rPr>
                <w:sz w:val="22"/>
              </w:rPr>
            </w:pPr>
            <w:r>
              <w:rPr>
                <w:sz w:val="22"/>
              </w:rPr>
              <w:t>53.6</w:t>
            </w:r>
          </w:p>
        </w:tc>
        <w:tc>
          <w:tcPr>
            <w:tcW w:w="1409" w:type="dxa"/>
          </w:tcPr>
          <w:p>
            <w:pPr>
              <w:pStyle w:val="TableParagraph"/>
              <w:ind w:right="128"/>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42.9</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57.1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62.5</w:t>
            </w:r>
          </w:p>
        </w:tc>
        <w:tc>
          <w:tcPr>
            <w:tcW w:w="1409" w:type="dxa"/>
          </w:tcPr>
          <w:p>
            <w:pPr>
              <w:pStyle w:val="TableParagraph"/>
              <w:ind w:right="127"/>
              <w:rPr>
                <w:sz w:val="22"/>
              </w:rPr>
            </w:pPr>
            <w:r>
              <w:rPr>
                <w:sz w:val="22"/>
              </w:rPr>
              <w:t>62.5</w:t>
            </w:r>
          </w:p>
        </w:tc>
        <w:tc>
          <w:tcPr>
            <w:tcW w:w="1395" w:type="dxa"/>
          </w:tcPr>
          <w:p>
            <w:pPr>
              <w:pStyle w:val="TableParagraph"/>
              <w:ind w:right="128"/>
              <w:rPr>
                <w:sz w:val="22"/>
              </w:rPr>
            </w:pPr>
            <w:r>
              <w:rPr>
                <w:sz w:val="22"/>
              </w:rPr>
              <w:t>50.0</w:t>
            </w:r>
          </w:p>
        </w:tc>
        <w:tc>
          <w:tcPr>
            <w:tcW w:w="1409" w:type="dxa"/>
          </w:tcPr>
          <w:p>
            <w:pPr>
              <w:pStyle w:val="TableParagraph"/>
              <w:ind w:right="128"/>
              <w:rPr>
                <w:sz w:val="22"/>
              </w:rPr>
            </w:pPr>
            <w:r>
              <w:rPr>
                <w:sz w:val="22"/>
              </w:rPr>
              <w:t>62.5</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４月</w:t>
            </w:r>
          </w:p>
        </w:tc>
        <w:tc>
          <w:tcPr>
            <w:tcW w:w="1395" w:type="dxa"/>
            <w:shd w:val="clear" w:color="auto" w:fill="CCFFCC"/>
          </w:tcPr>
          <w:p>
            <w:pPr>
              <w:pStyle w:val="TableParagraph"/>
              <w:spacing w:line="241"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1"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14.3</w:t>
            </w:r>
          </w:p>
        </w:tc>
        <w:tc>
          <w:tcPr>
            <w:tcW w:w="1408" w:type="dxa"/>
          </w:tcPr>
          <w:p>
            <w:pPr>
              <w:pStyle w:val="TableParagraph"/>
              <w:ind w:right="15"/>
              <w:rPr>
                <w:sz w:val="22"/>
              </w:rPr>
            </w:pPr>
            <w:r>
              <w:rPr>
                <w:sz w:val="22"/>
              </w:rPr>
              <w:t>24.0</w:t>
            </w:r>
          </w:p>
        </w:tc>
        <w:tc>
          <w:tcPr>
            <w:tcW w:w="1409" w:type="dxa"/>
          </w:tcPr>
          <w:p>
            <w:pPr>
              <w:pStyle w:val="TableParagraph"/>
              <w:ind w:right="17"/>
              <w:rPr>
                <w:sz w:val="22"/>
              </w:rPr>
            </w:pPr>
            <w:r>
              <w:rPr>
                <w:sz w:val="22"/>
              </w:rPr>
              <w:t>26.7</w:t>
            </w:r>
          </w:p>
        </w:tc>
        <w:tc>
          <w:tcPr>
            <w:tcW w:w="1395" w:type="dxa"/>
          </w:tcPr>
          <w:p>
            <w:pPr>
              <w:pStyle w:val="TableParagraph"/>
              <w:ind w:right="17"/>
              <w:rPr>
                <w:sz w:val="22"/>
              </w:rPr>
            </w:pPr>
            <w:r>
              <w:rPr>
                <w:sz w:val="22"/>
              </w:rPr>
              <w:t>26.7</w:t>
            </w:r>
          </w:p>
        </w:tc>
        <w:tc>
          <w:tcPr>
            <w:tcW w:w="1409" w:type="dxa"/>
          </w:tcPr>
          <w:p>
            <w:pPr>
              <w:pStyle w:val="TableParagraph"/>
              <w:ind w:right="18"/>
              <w:rPr>
                <w:sz w:val="22"/>
              </w:rPr>
            </w:pPr>
            <w:r>
              <w:rPr>
                <w:sz w:val="22"/>
              </w:rPr>
              <w:t>27.6</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46.4</w:t>
            </w:r>
          </w:p>
        </w:tc>
        <w:tc>
          <w:tcPr>
            <w:tcW w:w="1408" w:type="dxa"/>
          </w:tcPr>
          <w:p>
            <w:pPr>
              <w:pStyle w:val="TableParagraph"/>
              <w:ind w:right="15"/>
              <w:rPr>
                <w:sz w:val="22"/>
              </w:rPr>
            </w:pPr>
            <w:r>
              <w:rPr>
                <w:sz w:val="22"/>
              </w:rPr>
              <w:t>64.0</w:t>
            </w:r>
          </w:p>
        </w:tc>
        <w:tc>
          <w:tcPr>
            <w:tcW w:w="1409" w:type="dxa"/>
          </w:tcPr>
          <w:p>
            <w:pPr>
              <w:pStyle w:val="TableParagraph"/>
              <w:ind w:right="17"/>
              <w:rPr>
                <w:sz w:val="22"/>
              </w:rPr>
            </w:pPr>
            <w:r>
              <w:rPr>
                <w:sz w:val="22"/>
              </w:rPr>
              <w:t>60.0</w:t>
            </w:r>
          </w:p>
        </w:tc>
        <w:tc>
          <w:tcPr>
            <w:tcW w:w="1395" w:type="dxa"/>
          </w:tcPr>
          <w:p>
            <w:pPr>
              <w:pStyle w:val="TableParagraph"/>
              <w:ind w:right="17"/>
              <w:rPr>
                <w:sz w:val="22"/>
              </w:rPr>
            </w:pPr>
            <w:r>
              <w:rPr>
                <w:sz w:val="22"/>
              </w:rPr>
              <w:t>53.3</w:t>
            </w:r>
          </w:p>
        </w:tc>
        <w:tc>
          <w:tcPr>
            <w:tcW w:w="1409" w:type="dxa"/>
          </w:tcPr>
          <w:p>
            <w:pPr>
              <w:pStyle w:val="TableParagraph"/>
              <w:ind w:right="18"/>
              <w:rPr>
                <w:sz w:val="22"/>
              </w:rPr>
            </w:pPr>
            <w:r>
              <w:rPr>
                <w:sz w:val="22"/>
              </w:rPr>
              <w:t>44.8</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39.3</w:t>
            </w:r>
          </w:p>
        </w:tc>
        <w:tc>
          <w:tcPr>
            <w:tcW w:w="1408" w:type="dxa"/>
          </w:tcPr>
          <w:p>
            <w:pPr>
              <w:pStyle w:val="TableParagraph"/>
              <w:ind w:right="15"/>
              <w:rPr>
                <w:sz w:val="22"/>
              </w:rPr>
            </w:pPr>
            <w:r>
              <w:rPr>
                <w:w w:val="105"/>
                <w:sz w:val="22"/>
              </w:rPr>
              <w:t>4.0</w:t>
            </w:r>
          </w:p>
        </w:tc>
        <w:tc>
          <w:tcPr>
            <w:tcW w:w="1409" w:type="dxa"/>
          </w:tcPr>
          <w:p>
            <w:pPr>
              <w:pStyle w:val="TableParagraph"/>
              <w:ind w:right="17"/>
              <w:rPr>
                <w:sz w:val="22"/>
              </w:rPr>
            </w:pPr>
            <w:r>
              <w:rPr>
                <w:w w:val="105"/>
                <w:sz w:val="22"/>
              </w:rPr>
              <w:t>6.7</w:t>
            </w:r>
          </w:p>
        </w:tc>
        <w:tc>
          <w:tcPr>
            <w:tcW w:w="1395" w:type="dxa"/>
          </w:tcPr>
          <w:p>
            <w:pPr>
              <w:pStyle w:val="TableParagraph"/>
              <w:ind w:right="17"/>
              <w:rPr>
                <w:sz w:val="22"/>
              </w:rPr>
            </w:pPr>
            <w:r>
              <w:rPr>
                <w:sz w:val="22"/>
              </w:rPr>
              <w:t>13.3</w:t>
            </w:r>
          </w:p>
        </w:tc>
        <w:tc>
          <w:tcPr>
            <w:tcW w:w="1409" w:type="dxa"/>
          </w:tcPr>
          <w:p>
            <w:pPr>
              <w:pStyle w:val="TableParagraph"/>
              <w:ind w:right="18"/>
              <w:rPr>
                <w:sz w:val="22"/>
              </w:rPr>
            </w:pPr>
            <w:r>
              <w:rPr>
                <w:sz w:val="22"/>
              </w:rPr>
              <w:t>27.6</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8.0</w:t>
            </w:r>
          </w:p>
        </w:tc>
        <w:tc>
          <w:tcPr>
            <w:tcW w:w="1409" w:type="dxa"/>
          </w:tcPr>
          <w:p>
            <w:pPr>
              <w:pStyle w:val="TableParagraph"/>
              <w:ind w:right="17"/>
              <w:rPr>
                <w:sz w:val="22"/>
              </w:rPr>
            </w:pPr>
            <w:r>
              <w:rPr>
                <w:w w:val="105"/>
                <w:sz w:val="22"/>
              </w:rPr>
              <w:t>6.7</w:t>
            </w:r>
          </w:p>
        </w:tc>
        <w:tc>
          <w:tcPr>
            <w:tcW w:w="1395" w:type="dxa"/>
          </w:tcPr>
          <w:p>
            <w:pPr>
              <w:pStyle w:val="TableParagraph"/>
              <w:ind w:right="17"/>
              <w:rPr>
                <w:sz w:val="22"/>
              </w:rPr>
            </w:pPr>
            <w:r>
              <w:rPr>
                <w:w w:val="105"/>
                <w:sz w:val="22"/>
              </w:rPr>
              <w:t>6.7</w:t>
            </w:r>
          </w:p>
        </w:tc>
        <w:tc>
          <w:tcPr>
            <w:tcW w:w="1409" w:type="dxa"/>
          </w:tcPr>
          <w:p>
            <w:pPr>
              <w:pStyle w:val="TableParagraph"/>
              <w:ind w:right="18"/>
              <w:rPr>
                <w:sz w:val="22"/>
              </w:rPr>
            </w:pPr>
            <w:r>
              <w:rPr>
                <w:w w:val="105"/>
                <w:sz w:val="22"/>
              </w:rPr>
              <w:t>0.0</w:t>
            </w:r>
          </w:p>
        </w:tc>
      </w:tr>
    </w:tbl>
    <w:p>
      <w:pPr>
        <w:pStyle w:val="BodyText"/>
        <w:spacing w:before="10"/>
        <w:rPr>
          <w:sz w:val="38"/>
        </w:rPr>
      </w:pPr>
    </w:p>
    <w:p>
      <w:pPr>
        <w:pStyle w:val="Heading2"/>
        <w:spacing w:line="320" w:lineRule="exact"/>
      </w:pPr>
      <w:r>
        <w:rPr>
          <w:w w:val="95"/>
        </w:rPr>
        <w:t>＜下北地区＞（参考）</w:t>
      </w:r>
    </w:p>
    <w:p>
      <w:pPr>
        <w:pStyle w:val="BodyText"/>
        <w:spacing w:line="293" w:lineRule="exac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平成１５年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395" w:type="dxa"/>
            <w:shd w:val="clear" w:color="auto" w:fill="CCFFCC"/>
          </w:tcPr>
          <w:p>
            <w:pPr>
              <w:pStyle w:val="TableParagraph"/>
              <w:ind w:left="147"/>
              <w:jc w:val="left"/>
              <w:rPr>
                <w:sz w:val="22"/>
              </w:rPr>
            </w:pPr>
            <w:r>
              <w:rPr>
                <w:sz w:val="22"/>
              </w:rPr>
              <w:t>平成１６年</w:t>
            </w:r>
          </w:p>
        </w:tc>
        <w:tc>
          <w:tcPr>
            <w:tcW w:w="1409" w:type="dxa"/>
            <w:shd w:val="clear" w:color="auto" w:fill="CCFFCC"/>
          </w:tcPr>
          <w:p>
            <w:pPr>
              <w:pStyle w:val="TableParagraph"/>
              <w:ind w:left="154"/>
              <w:jc w:val="left"/>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42.5</w:t>
            </w:r>
          </w:p>
        </w:tc>
        <w:tc>
          <w:tcPr>
            <w:tcW w:w="1408" w:type="dxa"/>
          </w:tcPr>
          <w:p>
            <w:pPr>
              <w:pStyle w:val="TableParagraph"/>
              <w:ind w:right="128"/>
              <w:rPr>
                <w:sz w:val="22"/>
              </w:rPr>
            </w:pPr>
            <w:r>
              <w:rPr>
                <w:sz w:val="22"/>
              </w:rPr>
              <w:t>30.0</w:t>
            </w:r>
          </w:p>
        </w:tc>
        <w:tc>
          <w:tcPr>
            <w:tcW w:w="1409" w:type="dxa"/>
          </w:tcPr>
          <w:p>
            <w:pPr>
              <w:pStyle w:val="TableParagraph"/>
              <w:ind w:left="805"/>
              <w:jc w:val="left"/>
              <w:rPr>
                <w:sz w:val="22"/>
              </w:rPr>
            </w:pPr>
            <w:r>
              <w:rPr>
                <w:w w:val="105"/>
                <w:sz w:val="22"/>
              </w:rPr>
              <w:t>45.0</w:t>
            </w:r>
          </w:p>
        </w:tc>
        <w:tc>
          <w:tcPr>
            <w:tcW w:w="1395" w:type="dxa"/>
          </w:tcPr>
          <w:p>
            <w:pPr>
              <w:pStyle w:val="TableParagraph"/>
              <w:ind w:right="130"/>
              <w:rPr>
                <w:sz w:val="22"/>
              </w:rPr>
            </w:pPr>
            <w:r>
              <w:rPr>
                <w:sz w:val="22"/>
              </w:rPr>
              <w:t>47.2</w:t>
            </w:r>
          </w:p>
        </w:tc>
        <w:tc>
          <w:tcPr>
            <w:tcW w:w="1409" w:type="dxa"/>
          </w:tcPr>
          <w:p>
            <w:pPr>
              <w:pStyle w:val="TableParagraph"/>
              <w:ind w:left="805"/>
              <w:jc w:val="left"/>
              <w:rPr>
                <w:sz w:val="22"/>
              </w:rPr>
            </w:pPr>
            <w:r>
              <w:rPr>
                <w:w w:val="105"/>
                <w:sz w:val="22"/>
              </w:rPr>
              <w:t>35.0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41.7</w:t>
            </w:r>
          </w:p>
        </w:tc>
        <w:tc>
          <w:tcPr>
            <w:tcW w:w="1408" w:type="dxa"/>
          </w:tcPr>
          <w:p>
            <w:pPr>
              <w:pStyle w:val="TableParagraph"/>
              <w:ind w:right="126"/>
              <w:rPr>
                <w:sz w:val="22"/>
              </w:rPr>
            </w:pPr>
            <w:r>
              <w:rPr>
                <w:sz w:val="22"/>
              </w:rPr>
              <w:t>27.8</w:t>
            </w:r>
          </w:p>
        </w:tc>
        <w:tc>
          <w:tcPr>
            <w:tcW w:w="1409" w:type="dxa"/>
          </w:tcPr>
          <w:p>
            <w:pPr>
              <w:pStyle w:val="TableParagraph"/>
              <w:ind w:left="817"/>
              <w:jc w:val="left"/>
              <w:rPr>
                <w:sz w:val="22"/>
              </w:rPr>
            </w:pPr>
            <w:r>
              <w:rPr>
                <w:w w:val="105"/>
                <w:sz w:val="22"/>
              </w:rPr>
              <w:t>44.4</w:t>
            </w:r>
          </w:p>
        </w:tc>
        <w:tc>
          <w:tcPr>
            <w:tcW w:w="1395" w:type="dxa"/>
          </w:tcPr>
          <w:p>
            <w:pPr>
              <w:pStyle w:val="TableParagraph"/>
              <w:ind w:right="128"/>
              <w:rPr>
                <w:sz w:val="22"/>
              </w:rPr>
            </w:pPr>
            <w:r>
              <w:rPr>
                <w:sz w:val="22"/>
              </w:rPr>
              <w:t>46.9</w:t>
            </w:r>
          </w:p>
        </w:tc>
        <w:tc>
          <w:tcPr>
            <w:tcW w:w="1409" w:type="dxa"/>
          </w:tcPr>
          <w:p>
            <w:pPr>
              <w:pStyle w:val="TableParagraph"/>
              <w:ind w:left="816"/>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25.0</w:t>
            </w:r>
          </w:p>
        </w:tc>
        <w:tc>
          <w:tcPr>
            <w:tcW w:w="1408" w:type="dxa"/>
          </w:tcPr>
          <w:p>
            <w:pPr>
              <w:pStyle w:val="TableParagraph"/>
              <w:ind w:right="126"/>
              <w:rPr>
                <w:sz w:val="22"/>
              </w:rPr>
            </w:pPr>
            <w:r>
              <w:rPr>
                <w:sz w:val="22"/>
              </w:rPr>
              <w:t>25.0</w:t>
            </w:r>
          </w:p>
        </w:tc>
        <w:tc>
          <w:tcPr>
            <w:tcW w:w="1409" w:type="dxa"/>
          </w:tcPr>
          <w:p>
            <w:pPr>
              <w:pStyle w:val="TableParagraph"/>
              <w:ind w:left="817"/>
              <w:jc w:val="left"/>
              <w:rPr>
                <w:sz w:val="22"/>
              </w:rPr>
            </w:pPr>
            <w:r>
              <w:rPr>
                <w:w w:val="105"/>
                <w:sz w:val="22"/>
              </w:rPr>
              <w:t>33.3</w:t>
            </w:r>
          </w:p>
        </w:tc>
        <w:tc>
          <w:tcPr>
            <w:tcW w:w="1395" w:type="dxa"/>
          </w:tcPr>
          <w:p>
            <w:pPr>
              <w:pStyle w:val="TableParagraph"/>
              <w:ind w:right="128"/>
              <w:rPr>
                <w:sz w:val="22"/>
              </w:rPr>
            </w:pPr>
            <w:r>
              <w:rPr>
                <w:sz w:val="22"/>
              </w:rPr>
              <w:t>50.0</w:t>
            </w:r>
          </w:p>
        </w:tc>
        <w:tc>
          <w:tcPr>
            <w:tcW w:w="1409" w:type="dxa"/>
          </w:tcPr>
          <w:p>
            <w:pPr>
              <w:pStyle w:val="TableParagraph"/>
              <w:ind w:left="816"/>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50.0</w:t>
            </w:r>
          </w:p>
        </w:tc>
        <w:tc>
          <w:tcPr>
            <w:tcW w:w="1408" w:type="dxa"/>
          </w:tcPr>
          <w:p>
            <w:pPr>
              <w:pStyle w:val="TableParagraph"/>
              <w:ind w:right="126"/>
              <w:rPr>
                <w:sz w:val="22"/>
              </w:rPr>
            </w:pPr>
            <w:r>
              <w:rPr>
                <w:sz w:val="22"/>
              </w:rPr>
              <w:t>16.7</w:t>
            </w:r>
          </w:p>
        </w:tc>
        <w:tc>
          <w:tcPr>
            <w:tcW w:w="1409" w:type="dxa"/>
          </w:tcPr>
          <w:p>
            <w:pPr>
              <w:pStyle w:val="TableParagraph"/>
              <w:ind w:left="817"/>
              <w:jc w:val="left"/>
              <w:rPr>
                <w:sz w:val="22"/>
              </w:rPr>
            </w:pPr>
            <w:r>
              <w:rPr>
                <w:w w:val="105"/>
                <w:sz w:val="22"/>
              </w:rPr>
              <w:t>50.0</w:t>
            </w:r>
          </w:p>
        </w:tc>
        <w:tc>
          <w:tcPr>
            <w:tcW w:w="1395" w:type="dxa"/>
          </w:tcPr>
          <w:p>
            <w:pPr>
              <w:pStyle w:val="TableParagraph"/>
              <w:ind w:right="128"/>
              <w:rPr>
                <w:sz w:val="22"/>
              </w:rPr>
            </w:pPr>
            <w:r>
              <w:rPr>
                <w:sz w:val="22"/>
              </w:rPr>
              <w:t>25.0</w:t>
            </w:r>
          </w:p>
        </w:tc>
        <w:tc>
          <w:tcPr>
            <w:tcW w:w="1409" w:type="dxa"/>
          </w:tcPr>
          <w:p>
            <w:pPr>
              <w:pStyle w:val="TableParagraph"/>
              <w:ind w:left="816"/>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50.0</w:t>
            </w:r>
          </w:p>
        </w:tc>
        <w:tc>
          <w:tcPr>
            <w:tcW w:w="1408" w:type="dxa"/>
          </w:tcPr>
          <w:p>
            <w:pPr>
              <w:pStyle w:val="TableParagraph"/>
              <w:ind w:right="126"/>
              <w:rPr>
                <w:sz w:val="22"/>
              </w:rPr>
            </w:pPr>
            <w:r>
              <w:rPr>
                <w:sz w:val="22"/>
              </w:rPr>
              <w:t>41.7</w:t>
            </w:r>
          </w:p>
        </w:tc>
        <w:tc>
          <w:tcPr>
            <w:tcW w:w="1409" w:type="dxa"/>
          </w:tcPr>
          <w:p>
            <w:pPr>
              <w:pStyle w:val="TableParagraph"/>
              <w:ind w:left="817"/>
              <w:jc w:val="left"/>
              <w:rPr>
                <w:sz w:val="22"/>
              </w:rPr>
            </w:pPr>
            <w:r>
              <w:rPr>
                <w:w w:val="105"/>
                <w:sz w:val="22"/>
              </w:rPr>
              <w:t>50.0</w:t>
            </w:r>
          </w:p>
        </w:tc>
        <w:tc>
          <w:tcPr>
            <w:tcW w:w="1395" w:type="dxa"/>
          </w:tcPr>
          <w:p>
            <w:pPr>
              <w:pStyle w:val="TableParagraph"/>
              <w:ind w:right="128"/>
              <w:rPr>
                <w:sz w:val="22"/>
              </w:rPr>
            </w:pPr>
            <w:r>
              <w:rPr>
                <w:sz w:val="22"/>
              </w:rPr>
              <w:t>58.3</w:t>
            </w:r>
          </w:p>
        </w:tc>
        <w:tc>
          <w:tcPr>
            <w:tcW w:w="1409" w:type="dxa"/>
          </w:tcPr>
          <w:p>
            <w:pPr>
              <w:pStyle w:val="TableParagraph"/>
              <w:ind w:left="816"/>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8"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395" w:type="dxa"/>
          </w:tcPr>
          <w:p>
            <w:pPr>
              <w:pStyle w:val="TableParagraph"/>
              <w:ind w:right="19"/>
              <w:rPr>
                <w:sz w:val="22"/>
              </w:rPr>
            </w:pPr>
            <w:r>
              <w:rPr>
                <w:w w:val="150"/>
                <w:sz w:val="22"/>
              </w:rPr>
              <w:t>-</w:t>
            </w:r>
          </w:p>
        </w:tc>
        <w:tc>
          <w:tcPr>
            <w:tcW w:w="1409" w:type="dxa"/>
          </w:tcPr>
          <w:p>
            <w:pPr>
              <w:pStyle w:val="TableParagraph"/>
              <w:ind w:right="18"/>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50.0</w:t>
            </w:r>
          </w:p>
        </w:tc>
        <w:tc>
          <w:tcPr>
            <w:tcW w:w="1395" w:type="dxa"/>
          </w:tcPr>
          <w:p>
            <w:pPr>
              <w:pStyle w:val="TableParagraph"/>
              <w:ind w:right="128"/>
              <w:rPr>
                <w:sz w:val="22"/>
              </w:rPr>
            </w:pPr>
            <w:r>
              <w:rPr>
                <w:sz w:val="22"/>
              </w:rPr>
              <w:t>50.0</w:t>
            </w:r>
          </w:p>
        </w:tc>
        <w:tc>
          <w:tcPr>
            <w:tcW w:w="1409" w:type="dxa"/>
          </w:tcPr>
          <w:p>
            <w:pPr>
              <w:pStyle w:val="TableParagraph"/>
              <w:ind w:left="816"/>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8"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395" w:type="dxa"/>
          </w:tcPr>
          <w:p>
            <w:pPr>
              <w:pStyle w:val="TableParagraph"/>
              <w:ind w:right="19"/>
              <w:rPr>
                <w:sz w:val="22"/>
              </w:rPr>
            </w:pPr>
            <w:r>
              <w:rPr>
                <w:w w:val="150"/>
                <w:sz w:val="22"/>
              </w:rPr>
              <w:t>-</w:t>
            </w:r>
          </w:p>
        </w:tc>
        <w:tc>
          <w:tcPr>
            <w:tcW w:w="1409" w:type="dxa"/>
          </w:tcPr>
          <w:p>
            <w:pPr>
              <w:pStyle w:val="TableParagraph"/>
              <w:ind w:right="18"/>
              <w:rPr>
                <w:sz w:val="22"/>
              </w:rPr>
            </w:pPr>
            <w:r>
              <w:rPr>
                <w:w w:val="150"/>
                <w:sz w:val="22"/>
              </w:rPr>
              <w:t>-</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４月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2"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sz w:val="22"/>
              </w:rPr>
              <w:t>10.0</w:t>
            </w:r>
          </w:p>
        </w:tc>
        <w:tc>
          <w:tcPr>
            <w:tcW w:w="1395" w:type="dxa"/>
          </w:tcPr>
          <w:p>
            <w:pPr>
              <w:pStyle w:val="TableParagraph"/>
              <w:ind w:right="17"/>
              <w:rPr>
                <w:sz w:val="22"/>
              </w:rPr>
            </w:pPr>
            <w:r>
              <w:rPr>
                <w:sz w:val="22"/>
              </w:rPr>
              <w:t>22.2</w:t>
            </w:r>
          </w:p>
        </w:tc>
        <w:tc>
          <w:tcPr>
            <w:tcW w:w="1409" w:type="dxa"/>
          </w:tcPr>
          <w:p>
            <w:pPr>
              <w:pStyle w:val="TableParagraph"/>
              <w:ind w:right="18"/>
              <w:rPr>
                <w:sz w:val="22"/>
              </w:rPr>
            </w:pPr>
            <w:r>
              <w:rPr>
                <w:sz w:val="22"/>
              </w:rPr>
              <w:t>10.0</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60.0</w:t>
            </w:r>
          </w:p>
        </w:tc>
        <w:tc>
          <w:tcPr>
            <w:tcW w:w="1408" w:type="dxa"/>
          </w:tcPr>
          <w:p>
            <w:pPr>
              <w:pStyle w:val="TableParagraph"/>
              <w:ind w:right="15"/>
              <w:rPr>
                <w:sz w:val="22"/>
              </w:rPr>
            </w:pPr>
            <w:r>
              <w:rPr>
                <w:sz w:val="22"/>
              </w:rPr>
              <w:t>40.0</w:t>
            </w:r>
          </w:p>
        </w:tc>
        <w:tc>
          <w:tcPr>
            <w:tcW w:w="1409" w:type="dxa"/>
          </w:tcPr>
          <w:p>
            <w:pPr>
              <w:pStyle w:val="TableParagraph"/>
              <w:ind w:right="17"/>
              <w:rPr>
                <w:sz w:val="22"/>
              </w:rPr>
            </w:pPr>
            <w:r>
              <w:rPr>
                <w:sz w:val="22"/>
              </w:rPr>
              <w:t>70.0</w:t>
            </w:r>
          </w:p>
        </w:tc>
        <w:tc>
          <w:tcPr>
            <w:tcW w:w="1395" w:type="dxa"/>
          </w:tcPr>
          <w:p>
            <w:pPr>
              <w:pStyle w:val="TableParagraph"/>
              <w:ind w:right="17"/>
              <w:rPr>
                <w:sz w:val="22"/>
              </w:rPr>
            </w:pPr>
            <w:r>
              <w:rPr>
                <w:sz w:val="22"/>
              </w:rPr>
              <w:t>44.4</w:t>
            </w:r>
          </w:p>
        </w:tc>
        <w:tc>
          <w:tcPr>
            <w:tcW w:w="1409" w:type="dxa"/>
          </w:tcPr>
          <w:p>
            <w:pPr>
              <w:pStyle w:val="TableParagraph"/>
              <w:ind w:right="18"/>
              <w:rPr>
                <w:sz w:val="22"/>
              </w:rPr>
            </w:pPr>
            <w:r>
              <w:rPr>
                <w:sz w:val="22"/>
              </w:rPr>
              <w:t>40.0</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20.0</w:t>
            </w:r>
          </w:p>
        </w:tc>
        <w:tc>
          <w:tcPr>
            <w:tcW w:w="1408" w:type="dxa"/>
          </w:tcPr>
          <w:p>
            <w:pPr>
              <w:pStyle w:val="TableParagraph"/>
              <w:ind w:right="15"/>
              <w:rPr>
                <w:sz w:val="22"/>
              </w:rPr>
            </w:pPr>
            <w:r>
              <w:rPr>
                <w:sz w:val="22"/>
              </w:rPr>
              <w:t>40.0</w:t>
            </w:r>
          </w:p>
        </w:tc>
        <w:tc>
          <w:tcPr>
            <w:tcW w:w="1409" w:type="dxa"/>
          </w:tcPr>
          <w:p>
            <w:pPr>
              <w:pStyle w:val="TableParagraph"/>
              <w:ind w:right="17"/>
              <w:rPr>
                <w:sz w:val="22"/>
              </w:rPr>
            </w:pPr>
            <w:r>
              <w:rPr>
                <w:sz w:val="22"/>
              </w:rPr>
              <w:t>10.0</w:t>
            </w:r>
          </w:p>
        </w:tc>
        <w:tc>
          <w:tcPr>
            <w:tcW w:w="1395" w:type="dxa"/>
          </w:tcPr>
          <w:p>
            <w:pPr>
              <w:pStyle w:val="TableParagraph"/>
              <w:ind w:right="17"/>
              <w:rPr>
                <w:sz w:val="22"/>
              </w:rPr>
            </w:pPr>
            <w:r>
              <w:rPr>
                <w:sz w:val="22"/>
              </w:rPr>
              <w:t>33.3</w:t>
            </w:r>
          </w:p>
        </w:tc>
        <w:tc>
          <w:tcPr>
            <w:tcW w:w="1409" w:type="dxa"/>
          </w:tcPr>
          <w:p>
            <w:pPr>
              <w:pStyle w:val="TableParagraph"/>
              <w:ind w:right="18"/>
              <w:rPr>
                <w:sz w:val="22"/>
              </w:rPr>
            </w:pPr>
            <w:r>
              <w:rPr>
                <w:sz w:val="22"/>
              </w:rPr>
              <w:t>30.0</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sz w:val="22"/>
              </w:rPr>
              <w:t>10.0</w:t>
            </w:r>
          </w:p>
        </w:tc>
        <w:tc>
          <w:tcPr>
            <w:tcW w:w="1408" w:type="dxa"/>
          </w:tcPr>
          <w:p>
            <w:pPr>
              <w:pStyle w:val="TableParagraph"/>
              <w:ind w:right="15"/>
              <w:rPr>
                <w:sz w:val="22"/>
              </w:rPr>
            </w:pPr>
            <w:r>
              <w:rPr>
                <w:sz w:val="22"/>
              </w:rPr>
              <w:t>20.0</w:t>
            </w:r>
          </w:p>
        </w:tc>
        <w:tc>
          <w:tcPr>
            <w:tcW w:w="1409" w:type="dxa"/>
          </w:tcPr>
          <w:p>
            <w:pPr>
              <w:pStyle w:val="TableParagraph"/>
              <w:ind w:right="17"/>
              <w:rPr>
                <w:sz w:val="22"/>
              </w:rPr>
            </w:pPr>
            <w:r>
              <w:rPr>
                <w:sz w:val="22"/>
              </w:rPr>
              <w:t>10.0</w:t>
            </w:r>
          </w:p>
        </w:tc>
        <w:tc>
          <w:tcPr>
            <w:tcW w:w="1395" w:type="dxa"/>
          </w:tcPr>
          <w:p>
            <w:pPr>
              <w:pStyle w:val="TableParagraph"/>
              <w:ind w:right="17"/>
              <w:rPr>
                <w:sz w:val="22"/>
              </w:rPr>
            </w:pPr>
            <w:r>
              <w:rPr>
                <w:w w:val="105"/>
                <w:sz w:val="22"/>
              </w:rPr>
              <w:t>0.0</w:t>
            </w:r>
          </w:p>
        </w:tc>
        <w:tc>
          <w:tcPr>
            <w:tcW w:w="1409" w:type="dxa"/>
          </w:tcPr>
          <w:p>
            <w:pPr>
              <w:pStyle w:val="TableParagraph"/>
              <w:ind w:right="18"/>
              <w:rPr>
                <w:sz w:val="22"/>
              </w:rPr>
            </w:pPr>
            <w:r>
              <w:rPr>
                <w:sz w:val="22"/>
              </w:rPr>
              <w:t>20.0</w:t>
            </w:r>
          </w:p>
        </w:tc>
      </w:tr>
    </w:tbl>
    <w:p>
      <w:pPr>
        <w:spacing w:after="0"/>
        <w:rPr>
          <w:sz w:val="22"/>
        </w:rPr>
        <w:sectPr>
          <w:pgSz w:w="11900" w:h="16840"/>
          <w:pgMar w:header="0" w:footer="768" w:top="1600" w:bottom="1040" w:left="1000" w:right="1000"/>
        </w:sectPr>
      </w:pPr>
    </w:p>
    <w:p>
      <w:pPr>
        <w:pStyle w:val="Heading1"/>
        <w:spacing w:before="77"/>
      </w:pPr>
      <w:r>
        <w:rPr/>
        <w:t>４．判断理由</w:t>
      </w:r>
    </w:p>
    <w:p>
      <w:pPr>
        <w:pStyle w:val="Heading2"/>
        <w:spacing w:before="167"/>
      </w:pPr>
      <w:r>
        <w:rPr/>
        <w:t>（１）景気の現状判断理由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42" w:right="7"/>
              <w:jc w:val="center"/>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4" w:type="dxa"/>
            <w:shd w:val="clear" w:color="auto" w:fill="CCFFCC"/>
          </w:tcPr>
          <w:p>
            <w:pPr>
              <w:pStyle w:val="TableParagraph"/>
              <w:spacing w:line="217" w:lineRule="exact"/>
              <w:ind w:left="2685" w:right="2648"/>
              <w:jc w:val="center"/>
              <w:rPr>
                <w:sz w:val="20"/>
              </w:rPr>
            </w:pPr>
            <w:r>
              <w:rPr>
                <w:sz w:val="20"/>
              </w:rPr>
              <w:t>理由</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乗用車販売</w:t>
            </w:r>
          </w:p>
        </w:tc>
        <w:tc>
          <w:tcPr>
            <w:tcW w:w="5794" w:type="dxa"/>
          </w:tcPr>
          <w:p>
            <w:pPr>
              <w:pStyle w:val="TableParagraph"/>
              <w:spacing w:line="199" w:lineRule="auto" w:before="45"/>
              <w:ind w:left="36" w:right="293"/>
              <w:jc w:val="left"/>
              <w:rPr>
                <w:sz w:val="20"/>
              </w:rPr>
            </w:pPr>
            <w:r>
              <w:rPr>
                <w:sz w:val="20"/>
              </w:rPr>
              <w:t>当店では新型車効果があると思う。来店客も多くなっています。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794" w:type="dxa"/>
          </w:tcPr>
          <w:p>
            <w:pPr>
              <w:pStyle w:val="TableParagraph"/>
              <w:spacing w:line="199" w:lineRule="auto" w:before="45"/>
              <w:ind w:left="36" w:right="92"/>
              <w:jc w:val="left"/>
              <w:rPr>
                <w:sz w:val="20"/>
              </w:rPr>
            </w:pPr>
            <w:r>
              <w:rPr>
                <w:sz w:val="20"/>
              </w:rPr>
              <w:t>今年は、天候の良い時が多かったのか夏場は個人客ツアーの団体が多く、少し景気が上向きの感じがします。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494" w:right="52" w:hanging="404"/>
              <w:jc w:val="left"/>
              <w:rPr>
                <w:sz w:val="20"/>
              </w:rPr>
            </w:pPr>
            <w:r>
              <w:rPr>
                <w:sz w:val="20"/>
              </w:rPr>
              <w:t>都市型ホテル</w:t>
            </w:r>
          </w:p>
        </w:tc>
        <w:tc>
          <w:tcPr>
            <w:tcW w:w="5794" w:type="dxa"/>
          </w:tcPr>
          <w:p>
            <w:pPr>
              <w:pStyle w:val="TableParagraph"/>
              <w:spacing w:line="199" w:lineRule="auto" w:before="45"/>
              <w:ind w:left="36" w:right="92"/>
              <w:jc w:val="left"/>
              <w:rPr>
                <w:sz w:val="20"/>
              </w:rPr>
            </w:pPr>
            <w:r>
              <w:rPr>
                <w:sz w:val="20"/>
              </w:rPr>
              <w:t>中高年のご夫妻や小グループの宿泊客がやや増。また、宴会、婚礼もやや活発だ。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美容院</w:t>
            </w:r>
          </w:p>
        </w:tc>
        <w:tc>
          <w:tcPr>
            <w:tcW w:w="5794" w:type="dxa"/>
          </w:tcPr>
          <w:p>
            <w:pPr>
              <w:pStyle w:val="TableParagraph"/>
              <w:spacing w:line="199" w:lineRule="auto" w:before="45"/>
              <w:ind w:left="36" w:right="92"/>
              <w:jc w:val="left"/>
              <w:rPr>
                <w:sz w:val="20"/>
              </w:rPr>
            </w:pPr>
            <w:r>
              <w:rPr>
                <w:sz w:val="20"/>
              </w:rPr>
              <w:t>１０％増しのあるキャッシュレスチケットの購入が少し増えつつある。旅行の話題や行ってきた情報が多い。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観光名所等</w:t>
            </w:r>
          </w:p>
        </w:tc>
        <w:tc>
          <w:tcPr>
            <w:tcW w:w="5794" w:type="dxa"/>
          </w:tcPr>
          <w:p>
            <w:pPr>
              <w:pStyle w:val="TableParagraph"/>
              <w:spacing w:line="199" w:lineRule="auto" w:before="69"/>
              <w:ind w:left="36" w:right="92"/>
              <w:jc w:val="both"/>
              <w:rPr>
                <w:sz w:val="20"/>
              </w:rPr>
            </w:pPr>
            <w:r>
              <w:rPr>
                <w:sz w:val="20"/>
              </w:rPr>
              <w:t>８月は猛暑だったためにクーラーの無い我が産直は、お客様が減り、売上げ落ちましたが、９月は去年よりちょっとではあるが、伸びています。</w:t>
            </w:r>
          </w:p>
        </w:tc>
      </w:tr>
      <w:tr>
        <w:trPr>
          <w:trHeight w:val="1067"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企業</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建設</w:t>
            </w:r>
          </w:p>
        </w:tc>
        <w:tc>
          <w:tcPr>
            <w:tcW w:w="5794" w:type="dxa"/>
          </w:tcPr>
          <w:p>
            <w:pPr>
              <w:pStyle w:val="TableParagraph"/>
              <w:spacing w:line="199" w:lineRule="auto" w:before="93"/>
              <w:ind w:left="36" w:right="92"/>
              <w:jc w:val="both"/>
              <w:rPr>
                <w:sz w:val="20"/>
              </w:rPr>
            </w:pPr>
            <w:r>
              <w:rPr>
                <w:sz w:val="20"/>
              </w:rPr>
              <w:t>主要企業の業績・主要製造業の設備投資・株価などに照らし、我が国経済は明らかに上向き基調に変わって久しく、当地の中小企業にもそのような動きがみられるものの、未だ顕著ではない。</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人材派遣</w:t>
            </w:r>
          </w:p>
        </w:tc>
        <w:tc>
          <w:tcPr>
            <w:tcW w:w="5794" w:type="dxa"/>
          </w:tcPr>
          <w:p>
            <w:pPr>
              <w:pStyle w:val="TableParagraph"/>
              <w:spacing w:line="199" w:lineRule="auto" w:before="69"/>
              <w:ind w:left="36" w:right="92"/>
              <w:jc w:val="both"/>
              <w:rPr>
                <w:sz w:val="20"/>
              </w:rPr>
            </w:pPr>
            <w:r>
              <w:rPr>
                <w:sz w:val="20"/>
              </w:rPr>
              <w:t>当社の場合、３ヶ月前よりは好転しているが、今後の動向については、見通しがつかない。業種にもよるが、業務体制見直しによる人員削減先は依然多い。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人材派遣</w:t>
            </w:r>
          </w:p>
        </w:tc>
        <w:tc>
          <w:tcPr>
            <w:tcW w:w="5794" w:type="dxa"/>
          </w:tcPr>
          <w:p>
            <w:pPr>
              <w:pStyle w:val="TableParagraph"/>
              <w:spacing w:line="240" w:lineRule="auto" w:before="119"/>
              <w:ind w:left="36"/>
              <w:jc w:val="left"/>
              <w:rPr>
                <w:sz w:val="20"/>
              </w:rPr>
            </w:pPr>
            <w:r>
              <w:rPr>
                <w:sz w:val="20"/>
              </w:rPr>
              <w:t>当社への問い合わせ、来客が増えてきたため。</w:t>
            </w:r>
          </w:p>
        </w:tc>
      </w:tr>
      <w:tr>
        <w:trPr>
          <w:trHeight w:val="794"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199" w:lineRule="auto" w:before="182"/>
              <w:ind w:left="494" w:right="52" w:hanging="404"/>
              <w:jc w:val="left"/>
              <w:rPr>
                <w:sz w:val="20"/>
              </w:rPr>
            </w:pPr>
            <w:r>
              <w:rPr>
                <w:sz w:val="20"/>
              </w:rPr>
              <w:t>都市型ホテル</w:t>
            </w:r>
          </w:p>
        </w:tc>
        <w:tc>
          <w:tcPr>
            <w:tcW w:w="5794" w:type="dxa"/>
          </w:tcPr>
          <w:p>
            <w:pPr>
              <w:pStyle w:val="TableParagraph"/>
              <w:spacing w:line="240" w:lineRule="auto" w:before="1"/>
              <w:jc w:val="left"/>
              <w:rPr>
                <w:sz w:val="19"/>
              </w:rPr>
            </w:pPr>
          </w:p>
          <w:p>
            <w:pPr>
              <w:pStyle w:val="TableParagraph"/>
              <w:spacing w:line="240" w:lineRule="auto"/>
              <w:ind w:left="36"/>
              <w:jc w:val="left"/>
              <w:rPr>
                <w:sz w:val="20"/>
              </w:rPr>
            </w:pPr>
            <w:r>
              <w:rPr>
                <w:sz w:val="20"/>
              </w:rPr>
              <w:t>当社の状況及び取引先からの聴取による。</w:t>
            </w:r>
          </w:p>
        </w:tc>
      </w:tr>
      <w:tr>
        <w:trPr>
          <w:trHeight w:val="133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33"/>
              </w:rPr>
            </w:pPr>
          </w:p>
          <w:p>
            <w:pPr>
              <w:pStyle w:val="TableParagraph"/>
              <w:spacing w:line="199" w:lineRule="auto"/>
              <w:ind w:left="494" w:right="52" w:hanging="404"/>
              <w:jc w:val="left"/>
              <w:rPr>
                <w:sz w:val="20"/>
              </w:rPr>
            </w:pPr>
            <w:r>
              <w:rPr>
                <w:sz w:val="20"/>
              </w:rPr>
              <w:t>住宅建設販売</w:t>
            </w:r>
          </w:p>
        </w:tc>
        <w:tc>
          <w:tcPr>
            <w:tcW w:w="5794" w:type="dxa"/>
          </w:tcPr>
          <w:p>
            <w:pPr>
              <w:pStyle w:val="TableParagraph"/>
              <w:spacing w:line="199" w:lineRule="auto" w:before="117"/>
              <w:ind w:left="36" w:right="92"/>
              <w:jc w:val="both"/>
              <w:rPr>
                <w:sz w:val="20"/>
              </w:rPr>
            </w:pPr>
            <w:r>
              <w:rPr>
                <w:sz w:val="20"/>
              </w:rPr>
              <w:t>情報過多時代の中、消費者は大きな買い物ほど、多くの情報を集め、自分の中で判断をつけてから行動していると思われる。欲しい物も素直に買わず、得かどうか価格相場などの見極めをするため、消費サイクルが鈍くなっている。検討期間が長くなるほど、供給側は売り方を迷ってしまうと思わ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スナック</w:t>
            </w:r>
          </w:p>
        </w:tc>
        <w:tc>
          <w:tcPr>
            <w:tcW w:w="5794" w:type="dxa"/>
          </w:tcPr>
          <w:p>
            <w:pPr>
              <w:pStyle w:val="TableParagraph"/>
              <w:spacing w:line="199" w:lineRule="auto" w:before="69"/>
              <w:ind w:left="36" w:right="92"/>
              <w:jc w:val="both"/>
              <w:rPr>
                <w:sz w:val="20"/>
              </w:rPr>
            </w:pPr>
            <w:r>
              <w:rPr>
                <w:sz w:val="20"/>
              </w:rPr>
              <w:t>３ヶ月前と同じく変わらないという事は、決して良くなっていないという事です。飲食業は、忙しくなるか忙しいか、見当がつきません。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794" w:type="dxa"/>
          </w:tcPr>
          <w:p>
            <w:pPr>
              <w:pStyle w:val="TableParagraph"/>
              <w:spacing w:line="240" w:lineRule="auto" w:before="119"/>
              <w:ind w:left="36"/>
              <w:jc w:val="left"/>
              <w:rPr>
                <w:sz w:val="20"/>
              </w:rPr>
            </w:pPr>
            <w:r>
              <w:rPr>
                <w:sz w:val="20"/>
              </w:rPr>
              <w:t>２年以上にわたって同じ傾向。</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240" w:lineRule="auto" w:before="119"/>
              <w:ind w:left="36"/>
              <w:jc w:val="left"/>
              <w:rPr>
                <w:sz w:val="20"/>
              </w:rPr>
            </w:pPr>
            <w:r>
              <w:rPr>
                <w:sz w:val="20"/>
              </w:rPr>
              <w:t>衣料品の対前年トレンドが３ヶ月前と比較して、変化がない。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794" w:type="dxa"/>
          </w:tcPr>
          <w:p>
            <w:pPr>
              <w:pStyle w:val="TableParagraph"/>
              <w:spacing w:line="240" w:lineRule="auto" w:before="119"/>
              <w:ind w:left="36"/>
              <w:jc w:val="left"/>
              <w:rPr>
                <w:sz w:val="20"/>
              </w:rPr>
            </w:pPr>
            <w:r>
              <w:rPr>
                <w:sz w:val="20"/>
              </w:rPr>
              <w:t>市町村合併に課題が多い。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794" w:type="dxa"/>
          </w:tcPr>
          <w:p>
            <w:pPr>
              <w:pStyle w:val="TableParagraph"/>
              <w:spacing w:line="199" w:lineRule="auto" w:before="45"/>
              <w:ind w:left="36" w:right="92"/>
              <w:jc w:val="left"/>
              <w:rPr>
                <w:sz w:val="20"/>
              </w:rPr>
            </w:pPr>
            <w:r>
              <w:rPr>
                <w:sz w:val="20"/>
              </w:rPr>
              <w:t>大手製造業、輸出関連企業が良いらしいですが、地方においては賃金横ばい、農作物も台風で減少のためと思われる。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199" w:lineRule="auto" w:before="45"/>
              <w:ind w:left="36" w:right="92"/>
              <w:jc w:val="left"/>
              <w:rPr>
                <w:sz w:val="20"/>
              </w:rPr>
            </w:pPr>
            <w:r>
              <w:rPr>
                <w:sz w:val="20"/>
              </w:rPr>
              <w:t>県内の業種では、IT、デジタル関連以外、景気が良いと言える業種が見あたらない。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旅行代理店</w:t>
            </w:r>
          </w:p>
        </w:tc>
        <w:tc>
          <w:tcPr>
            <w:tcW w:w="5794" w:type="dxa"/>
          </w:tcPr>
          <w:p>
            <w:pPr>
              <w:pStyle w:val="TableParagraph"/>
              <w:spacing w:line="199" w:lineRule="auto" w:before="45"/>
              <w:ind w:left="36" w:right="92"/>
              <w:jc w:val="left"/>
              <w:rPr>
                <w:sz w:val="20"/>
              </w:rPr>
            </w:pPr>
            <w:r>
              <w:rPr>
                <w:sz w:val="20"/>
              </w:rPr>
              <w:t>特に悪化している印象はあまり感じられないが、売上げも横ばい、減少傾向にあり、景気回復などほど遠い感じである。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199" w:lineRule="auto" w:before="45"/>
              <w:ind w:left="36" w:right="92"/>
              <w:jc w:val="left"/>
              <w:rPr>
                <w:sz w:val="20"/>
              </w:rPr>
            </w:pPr>
            <w:r>
              <w:rPr>
                <w:sz w:val="20"/>
              </w:rPr>
              <w:t>４月の売価表示の変更や、年金の先行き不透明感からくる生活防衛の意識が感じられる。</w:t>
            </w:r>
          </w:p>
        </w:tc>
      </w:tr>
    </w:tbl>
    <w:p>
      <w:pPr>
        <w:spacing w:after="0" w:line="199" w:lineRule="auto"/>
        <w:jc w:val="left"/>
        <w:rPr>
          <w:sz w:val="20"/>
        </w:rPr>
        <w:sectPr>
          <w:pgSz w:w="11900" w:h="16840"/>
          <w:pgMar w:header="0" w:footer="768" w:top="132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1067"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設計事務所</w:t>
            </w:r>
          </w:p>
        </w:tc>
        <w:tc>
          <w:tcPr>
            <w:tcW w:w="5794" w:type="dxa"/>
          </w:tcPr>
          <w:p>
            <w:pPr>
              <w:pStyle w:val="TableParagraph"/>
              <w:spacing w:line="199" w:lineRule="auto" w:before="93"/>
              <w:ind w:left="36" w:right="92"/>
              <w:jc w:val="left"/>
              <w:rPr>
                <w:sz w:val="20"/>
              </w:rPr>
            </w:pPr>
            <w:r>
              <w:rPr>
                <w:spacing w:val="-1"/>
                <w:sz w:val="20"/>
              </w:rPr>
              <w:t>中央では景気が回復に向かっているようですが、地方ではその</w:t>
            </w:r>
            <w:r>
              <w:rPr>
                <w:sz w:val="20"/>
              </w:rPr>
              <w:t>原因である中国、米国、東南アジアの諸国との取引影響もな </w:t>
            </w:r>
            <w:r>
              <w:rPr>
                <w:spacing w:val="-1"/>
                <w:sz w:val="20"/>
              </w:rPr>
              <w:t>く、官公庁のみが頼りの為、政府及び県・市町村にその施策が</w:t>
            </w:r>
            <w:r>
              <w:rPr>
                <w:sz w:val="20"/>
              </w:rPr>
              <w:t>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794" w:type="dxa"/>
          </w:tcPr>
          <w:p>
            <w:pPr>
              <w:pStyle w:val="TableParagraph"/>
              <w:spacing w:line="240" w:lineRule="auto" w:before="119"/>
              <w:ind w:left="36"/>
              <w:jc w:val="left"/>
              <w:rPr>
                <w:sz w:val="20"/>
              </w:rPr>
            </w:pPr>
            <w:r>
              <w:rPr>
                <w:sz w:val="20"/>
              </w:rPr>
              <w:t>依然として予約状況が弱い。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794" w:type="dxa"/>
          </w:tcPr>
          <w:p>
            <w:pPr>
              <w:pStyle w:val="TableParagraph"/>
              <w:spacing w:line="199" w:lineRule="auto" w:before="45"/>
              <w:ind w:left="36" w:right="92"/>
              <w:jc w:val="left"/>
              <w:rPr>
                <w:sz w:val="20"/>
              </w:rPr>
            </w:pPr>
            <w:r>
              <w:rPr>
                <w:sz w:val="20"/>
              </w:rPr>
              <w:t>猛暑で季節的商品が好調であったが、一時的なものであり、依然として消費低迷の状況は変わらない。</w:t>
            </w:r>
          </w:p>
        </w:tc>
      </w:tr>
      <w:tr>
        <w:trPr>
          <w:trHeight w:val="133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6"/>
              </w:rPr>
            </w:pPr>
          </w:p>
          <w:p>
            <w:pPr>
              <w:pStyle w:val="TableParagraph"/>
              <w:spacing w:line="240" w:lineRule="auto" w:before="179"/>
              <w:ind w:left="74" w:right="38"/>
              <w:jc w:val="center"/>
              <w:rPr>
                <w:sz w:val="20"/>
              </w:rPr>
            </w:pPr>
            <w:r>
              <w:rPr>
                <w:sz w:val="20"/>
              </w:rPr>
              <w:t>一般小売店</w:t>
            </w:r>
          </w:p>
        </w:tc>
        <w:tc>
          <w:tcPr>
            <w:tcW w:w="5794" w:type="dxa"/>
          </w:tcPr>
          <w:p>
            <w:pPr>
              <w:pStyle w:val="TableParagraph"/>
              <w:spacing w:line="199" w:lineRule="auto" w:before="117"/>
              <w:ind w:left="36" w:right="92"/>
              <w:jc w:val="both"/>
              <w:rPr>
                <w:sz w:val="20"/>
              </w:rPr>
            </w:pPr>
            <w:r>
              <w:rPr>
                <w:sz w:val="20"/>
              </w:rPr>
              <w:t>８月はお盆ということで、地方都市では帰省客による売上げが見込まれたものだが、近年急速に減少し、８月も普通の月も変わらなくなった。これは、正月も同様である。９月、１０月も</w:t>
            </w:r>
          </w:p>
          <w:p>
            <w:pPr>
              <w:pStyle w:val="TableParagraph"/>
              <w:spacing w:line="199" w:lineRule="auto" w:before="2"/>
              <w:ind w:left="36" w:right="92"/>
              <w:jc w:val="both"/>
              <w:rPr>
                <w:sz w:val="20"/>
              </w:rPr>
            </w:pPr>
            <w:r>
              <w:rPr>
                <w:sz w:val="20"/>
              </w:rPr>
              <w:t>８月が減少した分悪くなったかと言うとそうではなく、昨年と大差ない売上げである。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794" w:type="dxa"/>
          </w:tcPr>
          <w:p>
            <w:pPr>
              <w:pStyle w:val="TableParagraph"/>
              <w:spacing w:line="199" w:lineRule="auto" w:before="45"/>
              <w:ind w:left="36" w:right="92"/>
              <w:jc w:val="left"/>
              <w:rPr>
                <w:sz w:val="20"/>
              </w:rPr>
            </w:pPr>
            <w:r>
              <w:rPr>
                <w:sz w:val="20"/>
              </w:rPr>
              <w:t>中小企業や個人事業の方々には、そんなに変化があるとは思えない。今の景気では変化がない方が良いと思われる。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パチンコ</w:t>
            </w:r>
          </w:p>
        </w:tc>
        <w:tc>
          <w:tcPr>
            <w:tcW w:w="5794" w:type="dxa"/>
          </w:tcPr>
          <w:p>
            <w:pPr>
              <w:pStyle w:val="TableParagraph"/>
              <w:spacing w:line="199" w:lineRule="auto" w:before="93"/>
              <w:ind w:left="36" w:right="92"/>
              <w:jc w:val="both"/>
              <w:rPr>
                <w:sz w:val="20"/>
              </w:rPr>
            </w:pPr>
            <w:r>
              <w:rPr>
                <w:sz w:val="20"/>
              </w:rPr>
              <w:t>事業所の統廃合による失業者が目に付いてきている。景気の良い悪い事業が２極化している。国、地方でも雇用の問題に関して真摯に取り組んでいると思うが、効果が表面化してこないのは、やはり根本的な問題の解決策が問題であり、奧が深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コンビニ</w:t>
            </w:r>
          </w:p>
        </w:tc>
        <w:tc>
          <w:tcPr>
            <w:tcW w:w="5794" w:type="dxa"/>
          </w:tcPr>
          <w:p>
            <w:pPr>
              <w:pStyle w:val="TableParagraph"/>
              <w:spacing w:line="199" w:lineRule="auto" w:before="45"/>
              <w:ind w:left="36" w:right="92"/>
              <w:jc w:val="left"/>
              <w:rPr>
                <w:sz w:val="20"/>
              </w:rPr>
            </w:pPr>
            <w:r>
              <w:rPr>
                <w:sz w:val="20"/>
              </w:rPr>
              <w:t>来店客数は増加となるも、平均単価は昨年割れ傾向となっている。目的以外の物は買わない傾向が見られる。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一般小売店</w:t>
            </w:r>
          </w:p>
        </w:tc>
        <w:tc>
          <w:tcPr>
            <w:tcW w:w="5794" w:type="dxa"/>
          </w:tcPr>
          <w:p>
            <w:pPr>
              <w:pStyle w:val="TableParagraph"/>
              <w:spacing w:line="199" w:lineRule="auto" w:before="45"/>
              <w:ind w:left="36" w:right="92"/>
              <w:jc w:val="left"/>
              <w:rPr>
                <w:sz w:val="20"/>
              </w:rPr>
            </w:pPr>
            <w:r>
              <w:rPr>
                <w:sz w:val="20"/>
              </w:rPr>
              <w:t>客足が鈍く、購買意欲を感じられない。買い控え傾向は改善されていないように思います。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レストラン</w:t>
            </w:r>
          </w:p>
        </w:tc>
        <w:tc>
          <w:tcPr>
            <w:tcW w:w="5794" w:type="dxa"/>
          </w:tcPr>
          <w:p>
            <w:pPr>
              <w:pStyle w:val="TableParagraph"/>
              <w:spacing w:line="199" w:lineRule="auto" w:before="69"/>
              <w:ind w:left="36" w:right="92"/>
              <w:jc w:val="left"/>
              <w:rPr>
                <w:sz w:val="20"/>
              </w:rPr>
            </w:pPr>
            <w:r>
              <w:rPr>
                <w:sz w:val="20"/>
              </w:rPr>
              <w:t>良くなっているのは一部の企業で、飲食店の客足はまばらで </w:t>
            </w:r>
            <w:r>
              <w:rPr>
                <w:spacing w:val="-1"/>
                <w:sz w:val="20"/>
              </w:rPr>
              <w:t>す。街を歩いていても、明かりが消えているところが多く見え</w:t>
            </w:r>
            <w:r>
              <w:rPr>
                <w:sz w:val="20"/>
              </w:rPr>
              <w:t>る。</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タクシー</w:t>
            </w:r>
          </w:p>
        </w:tc>
        <w:tc>
          <w:tcPr>
            <w:tcW w:w="5794" w:type="dxa"/>
          </w:tcPr>
          <w:p>
            <w:pPr>
              <w:pStyle w:val="TableParagraph"/>
              <w:spacing w:line="199" w:lineRule="auto" w:before="45"/>
              <w:ind w:left="36" w:right="92"/>
              <w:jc w:val="left"/>
              <w:rPr>
                <w:sz w:val="20"/>
              </w:rPr>
            </w:pPr>
            <w:r>
              <w:rPr>
                <w:sz w:val="20"/>
              </w:rPr>
              <w:t>例年にない暑さが続いた８月～９月を除いたら、以降はあまり景気は良くなっていないようです。観光客の伸びは余り無い。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292" w:right="52" w:hanging="202"/>
              <w:jc w:val="left"/>
              <w:rPr>
                <w:sz w:val="20"/>
              </w:rPr>
            </w:pPr>
            <w:r>
              <w:rPr>
                <w:sz w:val="20"/>
              </w:rPr>
              <w:t>ガソリンスタンド</w:t>
            </w:r>
          </w:p>
        </w:tc>
        <w:tc>
          <w:tcPr>
            <w:tcW w:w="5794" w:type="dxa"/>
          </w:tcPr>
          <w:p>
            <w:pPr>
              <w:pStyle w:val="TableParagraph"/>
              <w:spacing w:line="199" w:lineRule="auto" w:before="69"/>
              <w:ind w:left="36" w:right="92"/>
              <w:jc w:val="left"/>
              <w:rPr>
                <w:sz w:val="20"/>
              </w:rPr>
            </w:pPr>
            <w:r>
              <w:rPr>
                <w:sz w:val="20"/>
              </w:rPr>
              <w:t>１０月に入り各地祭典も終わり、観光地も例年よりやや良く </w:t>
            </w:r>
            <w:r>
              <w:rPr>
                <w:spacing w:val="-1"/>
                <w:sz w:val="20"/>
              </w:rPr>
              <w:t>なった様に感じられますが、景気は変わらないと思います。米</w:t>
            </w:r>
            <w:r>
              <w:rPr>
                <w:sz w:val="20"/>
              </w:rPr>
              <w:t>作は良好で、漁業も例年通りのようです。</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199" w:lineRule="auto" w:before="45"/>
              <w:ind w:left="36" w:right="92"/>
              <w:jc w:val="left"/>
              <w:rPr>
                <w:sz w:val="20"/>
              </w:rPr>
            </w:pPr>
            <w:r>
              <w:rPr>
                <w:sz w:val="20"/>
              </w:rPr>
              <w:t>依然として、求人倍率が低迷している現状から、良くなっているとは思われない。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794" w:type="dxa"/>
          </w:tcPr>
          <w:p>
            <w:pPr>
              <w:pStyle w:val="TableParagraph"/>
              <w:spacing w:line="240" w:lineRule="auto" w:before="119"/>
              <w:ind w:left="36"/>
              <w:jc w:val="left"/>
              <w:rPr>
                <w:sz w:val="20"/>
              </w:rPr>
            </w:pPr>
            <w:r>
              <w:rPr>
                <w:sz w:val="20"/>
              </w:rPr>
              <w:t>広告出稿の伸びがない。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4" w:type="dxa"/>
          </w:tcPr>
          <w:p>
            <w:pPr>
              <w:pStyle w:val="TableParagraph"/>
              <w:spacing w:line="199" w:lineRule="auto" w:before="45"/>
              <w:ind w:left="36" w:right="92"/>
              <w:jc w:val="left"/>
              <w:rPr>
                <w:sz w:val="20"/>
              </w:rPr>
            </w:pPr>
            <w:r>
              <w:rPr>
                <w:sz w:val="20"/>
              </w:rPr>
              <w:t>厳しい雇用情勢、企業倒産の状況から低位横ばいの状況が続いているとみられる。</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4"/>
              <w:ind w:left="74" w:right="38"/>
              <w:jc w:val="center"/>
              <w:rPr>
                <w:sz w:val="20"/>
              </w:rPr>
            </w:pPr>
            <w:r>
              <w:rPr>
                <w:sz w:val="20"/>
              </w:rPr>
              <w:t>食料品製造</w:t>
            </w:r>
          </w:p>
        </w:tc>
        <w:tc>
          <w:tcPr>
            <w:tcW w:w="5794" w:type="dxa"/>
          </w:tcPr>
          <w:p>
            <w:pPr>
              <w:pStyle w:val="TableParagraph"/>
              <w:spacing w:line="240" w:lineRule="auto" w:before="114"/>
              <w:ind w:left="36"/>
              <w:jc w:val="left"/>
              <w:rPr>
                <w:sz w:val="20"/>
              </w:rPr>
            </w:pPr>
            <w:r>
              <w:rPr>
                <w:sz w:val="20"/>
              </w:rPr>
              <w:t>当社の中堅スーパーの売上げが、いまいち伸びない。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3" w:right="52" w:hanging="303"/>
              <w:jc w:val="left"/>
              <w:rPr>
                <w:sz w:val="20"/>
              </w:rPr>
            </w:pPr>
            <w:r>
              <w:rPr>
                <w:sz w:val="20"/>
              </w:rPr>
              <w:t>広告・デザイン</w:t>
            </w:r>
          </w:p>
        </w:tc>
        <w:tc>
          <w:tcPr>
            <w:tcW w:w="5794" w:type="dxa"/>
          </w:tcPr>
          <w:p>
            <w:pPr>
              <w:pStyle w:val="TableParagraph"/>
              <w:spacing w:line="199" w:lineRule="auto" w:before="69"/>
              <w:ind w:left="36" w:right="92"/>
              <w:jc w:val="both"/>
              <w:rPr>
                <w:sz w:val="20"/>
              </w:rPr>
            </w:pPr>
            <w:r>
              <w:rPr>
                <w:sz w:val="20"/>
              </w:rPr>
              <w:t>受注物件数では少し多くはなってきているが、依然として受注単価は低迷している。良くなってきているという程の事ではない。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飲料品製造</w:t>
            </w:r>
          </w:p>
        </w:tc>
        <w:tc>
          <w:tcPr>
            <w:tcW w:w="5794" w:type="dxa"/>
          </w:tcPr>
          <w:p>
            <w:pPr>
              <w:pStyle w:val="TableParagraph"/>
              <w:spacing w:line="199" w:lineRule="auto" w:before="45"/>
              <w:ind w:left="36" w:right="92"/>
              <w:jc w:val="left"/>
              <w:rPr>
                <w:sz w:val="20"/>
              </w:rPr>
            </w:pPr>
            <w:r>
              <w:rPr>
                <w:sz w:val="20"/>
              </w:rPr>
              <w:t>残暑のせいか、夏場の荷動きは良かったが、現時点では落ち着いている。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182"/>
              <w:ind w:left="494" w:right="52" w:hanging="404"/>
              <w:jc w:val="left"/>
              <w:rPr>
                <w:sz w:val="20"/>
              </w:rPr>
            </w:pPr>
            <w:r>
              <w:rPr>
                <w:sz w:val="20"/>
              </w:rPr>
              <w:t>電気機械製造</w:t>
            </w:r>
          </w:p>
        </w:tc>
        <w:tc>
          <w:tcPr>
            <w:tcW w:w="5794" w:type="dxa"/>
          </w:tcPr>
          <w:p>
            <w:pPr>
              <w:pStyle w:val="TableParagraph"/>
              <w:spacing w:line="199" w:lineRule="auto" w:before="69"/>
              <w:ind w:left="36" w:right="92"/>
              <w:jc w:val="both"/>
              <w:rPr>
                <w:sz w:val="20"/>
              </w:rPr>
            </w:pPr>
            <w:r>
              <w:rPr>
                <w:sz w:val="20"/>
              </w:rPr>
              <w:t>設備投資にかかわる機器の生産をしていますが、新聞報道の通り、デジタル家電ブームが一段落して注文が少し減っているため。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4" w:type="dxa"/>
          </w:tcPr>
          <w:p>
            <w:pPr>
              <w:pStyle w:val="TableParagraph"/>
              <w:spacing w:line="199" w:lineRule="auto" w:before="45"/>
              <w:ind w:left="36" w:right="92"/>
              <w:jc w:val="left"/>
              <w:rPr>
                <w:sz w:val="20"/>
              </w:rPr>
            </w:pPr>
            <w:r>
              <w:rPr>
                <w:sz w:val="20"/>
              </w:rPr>
              <w:t>景気指数では良くなっているが、実感がない。地域性もあると思う。</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求人広告</w:t>
            </w:r>
          </w:p>
        </w:tc>
        <w:tc>
          <w:tcPr>
            <w:tcW w:w="5794" w:type="dxa"/>
          </w:tcPr>
          <w:p>
            <w:pPr>
              <w:pStyle w:val="TableParagraph"/>
              <w:spacing w:line="240" w:lineRule="auto" w:before="119"/>
              <w:ind w:left="36"/>
              <w:jc w:val="left"/>
              <w:rPr>
                <w:sz w:val="20"/>
              </w:rPr>
            </w:pPr>
            <w:r>
              <w:rPr>
                <w:sz w:val="20"/>
              </w:rPr>
              <w:t>県外の求人広告が若干増えてきたが、地元が奮わない。</w:t>
            </w:r>
          </w:p>
        </w:tc>
      </w:tr>
    </w:tbl>
    <w:p>
      <w:pPr>
        <w:spacing w:after="0" w:line="240"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7"/>
              <w:jc w:val="center"/>
              <w:rPr>
                <w:sz w:val="20"/>
              </w:rPr>
            </w:pPr>
            <w:r>
              <w:rPr>
                <w:sz w:val="20"/>
              </w:rPr>
              <w:t>求人広告</w:t>
            </w:r>
          </w:p>
        </w:tc>
        <w:tc>
          <w:tcPr>
            <w:tcW w:w="5794" w:type="dxa"/>
          </w:tcPr>
          <w:p>
            <w:pPr>
              <w:pStyle w:val="TableParagraph"/>
              <w:spacing w:line="199" w:lineRule="auto" w:before="45"/>
              <w:ind w:left="36" w:right="92"/>
              <w:jc w:val="left"/>
              <w:rPr>
                <w:sz w:val="20"/>
              </w:rPr>
            </w:pPr>
            <w:r>
              <w:rPr>
                <w:sz w:val="20"/>
              </w:rPr>
              <w:t>地元企業、商店などの営業広告は依然として低迷。求人広告に若干の動きがでてきたことに期待したい。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19"/>
              <w:ind w:left="74" w:right="37"/>
              <w:jc w:val="center"/>
              <w:rPr>
                <w:sz w:val="20"/>
              </w:rPr>
            </w:pPr>
            <w:r>
              <w:rPr>
                <w:sz w:val="20"/>
              </w:rPr>
              <w:t>求人広告</w:t>
            </w:r>
          </w:p>
        </w:tc>
        <w:tc>
          <w:tcPr>
            <w:tcW w:w="5794" w:type="dxa"/>
          </w:tcPr>
          <w:p>
            <w:pPr>
              <w:pStyle w:val="TableParagraph"/>
              <w:spacing w:line="199" w:lineRule="auto" w:before="45"/>
              <w:ind w:left="36" w:right="293"/>
              <w:jc w:val="left"/>
              <w:rPr>
                <w:sz w:val="20"/>
              </w:rPr>
            </w:pPr>
            <w:r>
              <w:rPr>
                <w:sz w:val="20"/>
              </w:rPr>
              <w:t>中央ではオリンピック景気とか、回復基調とか言われているが、地方では全然感じられない。</w:t>
            </w:r>
          </w:p>
        </w:tc>
      </w:tr>
      <w:tr>
        <w:trPr>
          <w:trHeight w:val="1067"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百貨店</w:t>
            </w:r>
          </w:p>
        </w:tc>
        <w:tc>
          <w:tcPr>
            <w:tcW w:w="5794" w:type="dxa"/>
          </w:tcPr>
          <w:p>
            <w:pPr>
              <w:pStyle w:val="TableParagraph"/>
              <w:spacing w:line="199" w:lineRule="auto" w:before="93"/>
              <w:ind w:left="36" w:right="92"/>
              <w:jc w:val="both"/>
              <w:rPr>
                <w:sz w:val="20"/>
              </w:rPr>
            </w:pPr>
            <w:r>
              <w:rPr>
                <w:sz w:val="20"/>
              </w:rPr>
              <w:t>この３ヶ月に限れば、猛暑と台風が大きく影響した。プラスとマイナスの要因があったが、トータルとしてはあまりにも暑すぎた夏と台風の上陸でマイナスが大きい。秋になって回復していない。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794" w:type="dxa"/>
          </w:tcPr>
          <w:p>
            <w:pPr>
              <w:pStyle w:val="TableParagraph"/>
              <w:spacing w:line="240" w:lineRule="auto" w:before="119"/>
              <w:ind w:left="36"/>
              <w:jc w:val="left"/>
              <w:rPr>
                <w:sz w:val="20"/>
              </w:rPr>
            </w:pPr>
            <w:r>
              <w:rPr>
                <w:sz w:val="20"/>
              </w:rPr>
              <w:t>天候などが悪くなると客足が鈍っている。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競輪場</w:t>
            </w:r>
          </w:p>
        </w:tc>
        <w:tc>
          <w:tcPr>
            <w:tcW w:w="5794" w:type="dxa"/>
          </w:tcPr>
          <w:p>
            <w:pPr>
              <w:pStyle w:val="TableParagraph"/>
              <w:spacing w:line="240" w:lineRule="auto" w:before="119"/>
              <w:ind w:left="36"/>
              <w:jc w:val="left"/>
              <w:rPr>
                <w:sz w:val="20"/>
              </w:rPr>
            </w:pPr>
            <w:r>
              <w:rPr>
                <w:sz w:val="20"/>
              </w:rPr>
              <w:t>車券売上げが減少している。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794" w:type="dxa"/>
          </w:tcPr>
          <w:p>
            <w:pPr>
              <w:pStyle w:val="TableParagraph"/>
              <w:spacing w:line="240" w:lineRule="auto" w:before="119"/>
              <w:ind w:left="36"/>
              <w:jc w:val="left"/>
              <w:rPr>
                <w:sz w:val="20"/>
              </w:rPr>
            </w:pPr>
            <w:r>
              <w:rPr>
                <w:sz w:val="20"/>
              </w:rPr>
              <w:t>前年レベルまで売上げが回復しない。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794" w:type="dxa"/>
          </w:tcPr>
          <w:p>
            <w:pPr>
              <w:pStyle w:val="TableParagraph"/>
              <w:spacing w:line="199" w:lineRule="auto" w:before="45"/>
              <w:ind w:left="36" w:right="92"/>
              <w:jc w:val="left"/>
              <w:rPr>
                <w:sz w:val="20"/>
              </w:rPr>
            </w:pPr>
            <w:r>
              <w:rPr>
                <w:sz w:val="20"/>
              </w:rPr>
              <w:t>４月以降総額表示に変更になってから、割高感が消費者に与えられている。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240" w:lineRule="auto" w:before="119"/>
              <w:ind w:left="36"/>
              <w:jc w:val="left"/>
              <w:rPr>
                <w:sz w:val="20"/>
              </w:rPr>
            </w:pPr>
            <w:r>
              <w:rPr>
                <w:sz w:val="20"/>
              </w:rPr>
              <w:t>天候に恵まれたのに、若干の落ち込み。</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794" w:type="dxa"/>
          </w:tcPr>
          <w:p>
            <w:pPr>
              <w:pStyle w:val="TableParagraph"/>
              <w:spacing w:line="199" w:lineRule="auto" w:before="45"/>
              <w:ind w:left="36" w:right="92"/>
              <w:jc w:val="left"/>
              <w:rPr>
                <w:sz w:val="20"/>
              </w:rPr>
            </w:pPr>
            <w:r>
              <w:rPr>
                <w:sz w:val="20"/>
              </w:rPr>
              <w:t>大型店が優勢、専門店が劣勢の構図にみえる。大型店の催事の成功により客足が向かっているようだ。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タクシー</w:t>
            </w:r>
          </w:p>
        </w:tc>
        <w:tc>
          <w:tcPr>
            <w:tcW w:w="5794" w:type="dxa"/>
          </w:tcPr>
          <w:p>
            <w:pPr>
              <w:pStyle w:val="TableParagraph"/>
              <w:spacing w:line="240" w:lineRule="auto" w:before="119"/>
              <w:ind w:left="36"/>
              <w:jc w:val="left"/>
              <w:rPr>
                <w:sz w:val="20"/>
              </w:rPr>
            </w:pPr>
            <w:r>
              <w:rPr>
                <w:sz w:val="20"/>
              </w:rPr>
              <w:t>稼働率が右下がり止まらず。</w:t>
            </w:r>
          </w:p>
        </w:tc>
      </w:tr>
      <w:tr>
        <w:trPr>
          <w:trHeight w:val="133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6"/>
              </w:rPr>
            </w:pPr>
          </w:p>
          <w:p>
            <w:pPr>
              <w:pStyle w:val="TableParagraph"/>
              <w:spacing w:line="240" w:lineRule="auto" w:before="179"/>
              <w:ind w:left="74" w:right="37"/>
              <w:jc w:val="center"/>
              <w:rPr>
                <w:sz w:val="20"/>
              </w:rPr>
            </w:pPr>
            <w:r>
              <w:rPr>
                <w:sz w:val="20"/>
              </w:rPr>
              <w:t>コンビニ</w:t>
            </w:r>
          </w:p>
        </w:tc>
        <w:tc>
          <w:tcPr>
            <w:tcW w:w="5794" w:type="dxa"/>
          </w:tcPr>
          <w:p>
            <w:pPr>
              <w:pStyle w:val="TableParagraph"/>
              <w:spacing w:line="199" w:lineRule="auto" w:before="117"/>
              <w:ind w:left="36" w:right="92"/>
              <w:jc w:val="both"/>
              <w:rPr>
                <w:sz w:val="20"/>
              </w:rPr>
            </w:pPr>
            <w:r>
              <w:rPr>
                <w:sz w:val="20"/>
              </w:rPr>
              <w:t>これから秋、冬と季節も変わり、夏ほど行楽等に出かける機会は少ないと思われる。石油が値上がりしているため、ガソリン代も目に見えるほど上昇しているし、来年度は増税という声も聞かれているので、やや財布の紐が締まっていきそうな気がし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30" w:lineRule="exact"/>
              <w:ind w:left="61"/>
              <w:jc w:val="left"/>
              <w:rPr>
                <w:sz w:val="20"/>
              </w:rPr>
            </w:pPr>
            <w:r>
              <w:rPr>
                <w:sz w:val="20"/>
              </w:rPr>
              <w:t>津軽</w:t>
            </w:r>
          </w:p>
        </w:tc>
        <w:tc>
          <w:tcPr>
            <w:tcW w:w="1173" w:type="dxa"/>
          </w:tcPr>
          <w:p>
            <w:pPr>
              <w:pStyle w:val="TableParagraph"/>
              <w:spacing w:line="240" w:lineRule="auto" w:before="120"/>
              <w:ind w:left="74" w:right="38"/>
              <w:jc w:val="center"/>
              <w:rPr>
                <w:sz w:val="20"/>
              </w:rPr>
            </w:pPr>
            <w:r>
              <w:rPr>
                <w:sz w:val="20"/>
              </w:rPr>
              <w:t>旅行代理店</w:t>
            </w:r>
          </w:p>
        </w:tc>
        <w:tc>
          <w:tcPr>
            <w:tcW w:w="5794" w:type="dxa"/>
          </w:tcPr>
          <w:p>
            <w:pPr>
              <w:pStyle w:val="TableParagraph"/>
              <w:spacing w:line="240" w:lineRule="auto" w:before="120"/>
              <w:ind w:left="36"/>
              <w:jc w:val="left"/>
              <w:rPr>
                <w:sz w:val="20"/>
              </w:rPr>
            </w:pPr>
            <w:r>
              <w:rPr>
                <w:sz w:val="20"/>
              </w:rPr>
              <w:t>気象状況等による環境の変化による。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794" w:type="dxa"/>
          </w:tcPr>
          <w:p>
            <w:pPr>
              <w:pStyle w:val="TableParagraph"/>
              <w:spacing w:line="240" w:lineRule="auto" w:before="119"/>
              <w:ind w:left="36"/>
              <w:jc w:val="left"/>
              <w:rPr>
                <w:sz w:val="20"/>
              </w:rPr>
            </w:pPr>
            <w:r>
              <w:rPr>
                <w:sz w:val="20"/>
              </w:rPr>
              <w:t>新規契約が減ってきている。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商店街</w:t>
            </w:r>
          </w:p>
        </w:tc>
        <w:tc>
          <w:tcPr>
            <w:tcW w:w="5794" w:type="dxa"/>
          </w:tcPr>
          <w:p>
            <w:pPr>
              <w:pStyle w:val="TableParagraph"/>
              <w:spacing w:line="199" w:lineRule="auto" w:before="69"/>
              <w:ind w:left="36" w:right="92"/>
              <w:jc w:val="left"/>
              <w:rPr>
                <w:sz w:val="20"/>
              </w:rPr>
            </w:pPr>
            <w:r>
              <w:rPr>
                <w:spacing w:val="-1"/>
                <w:sz w:val="20"/>
              </w:rPr>
              <w:t>来街者数の状況や商店の方々の話を聞いたうえでの景気判断を</w:t>
            </w:r>
            <w:r>
              <w:rPr>
                <w:sz w:val="20"/>
              </w:rPr>
              <w:t>すると、果たして地方の景気が上向いているか疑問に思われ 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794" w:type="dxa"/>
          </w:tcPr>
          <w:p>
            <w:pPr>
              <w:pStyle w:val="TableParagraph"/>
              <w:spacing w:line="199" w:lineRule="auto" w:before="45"/>
              <w:ind w:left="36" w:right="92"/>
              <w:jc w:val="left"/>
              <w:rPr>
                <w:sz w:val="20"/>
              </w:rPr>
            </w:pPr>
            <w:r>
              <w:rPr>
                <w:sz w:val="20"/>
              </w:rPr>
              <w:t>暖房機商戦がスタートしたが、前年比９０％の推移です。農家も収入面では確定していない分、影響している。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794" w:type="dxa"/>
          </w:tcPr>
          <w:p>
            <w:pPr>
              <w:pStyle w:val="TableParagraph"/>
              <w:spacing w:line="240" w:lineRule="auto" w:before="119"/>
              <w:ind w:left="36"/>
              <w:jc w:val="left"/>
              <w:rPr>
                <w:sz w:val="20"/>
              </w:rPr>
            </w:pPr>
            <w:r>
              <w:rPr>
                <w:sz w:val="20"/>
              </w:rPr>
              <w:t>お客様からの受注や出荷状況をみた結果。</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794" w:type="dxa"/>
          </w:tcPr>
          <w:p>
            <w:pPr>
              <w:pStyle w:val="TableParagraph"/>
              <w:spacing w:line="240" w:lineRule="auto" w:before="119"/>
              <w:ind w:left="36"/>
              <w:jc w:val="left"/>
              <w:rPr>
                <w:sz w:val="20"/>
              </w:rPr>
            </w:pPr>
            <w:r>
              <w:rPr>
                <w:sz w:val="20"/>
              </w:rPr>
              <w:t>前の３ヶ月より少しだけ売上げの伸び率が低下したので。</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199" w:lineRule="auto" w:before="45"/>
              <w:ind w:left="36" w:right="92"/>
              <w:jc w:val="left"/>
              <w:rPr>
                <w:sz w:val="20"/>
              </w:rPr>
            </w:pPr>
            <w:r>
              <w:rPr>
                <w:sz w:val="20"/>
              </w:rPr>
              <w:t>２回の台風により、りんご農家にかなりのダメージがあり、台風から弘前の景気は悪くなったとあちこちから聞きます。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パチンコ</w:t>
            </w:r>
          </w:p>
        </w:tc>
        <w:tc>
          <w:tcPr>
            <w:tcW w:w="5794" w:type="dxa"/>
          </w:tcPr>
          <w:p>
            <w:pPr>
              <w:pStyle w:val="TableParagraph"/>
              <w:spacing w:line="199" w:lineRule="auto" w:before="45"/>
              <w:ind w:left="36" w:right="92"/>
              <w:jc w:val="left"/>
              <w:rPr>
                <w:sz w:val="20"/>
              </w:rPr>
            </w:pPr>
            <w:r>
              <w:rPr>
                <w:sz w:val="20"/>
              </w:rPr>
              <w:t>台風の被害等により、お客様の出足も鈍くなっているようである。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乗用車販売</w:t>
            </w:r>
          </w:p>
        </w:tc>
        <w:tc>
          <w:tcPr>
            <w:tcW w:w="5794" w:type="dxa"/>
          </w:tcPr>
          <w:p>
            <w:pPr>
              <w:pStyle w:val="TableParagraph"/>
              <w:spacing w:line="199" w:lineRule="auto" w:before="69"/>
              <w:ind w:left="36" w:right="92"/>
              <w:jc w:val="both"/>
              <w:rPr>
                <w:sz w:val="20"/>
              </w:rPr>
            </w:pPr>
            <w:r>
              <w:rPr>
                <w:sz w:val="20"/>
              </w:rPr>
              <w:t>ガソリンが値上がりし、少しでも燃費の良い車、維持費の安い車を求める傾向が強くなってきたと思われる。経費がかかっても、それを補う分の賃金が上がってないようだ。</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2" w:hanging="404"/>
              <w:jc w:val="left"/>
              <w:rPr>
                <w:sz w:val="20"/>
              </w:rPr>
            </w:pPr>
            <w:r>
              <w:rPr>
                <w:sz w:val="20"/>
              </w:rPr>
              <w:t>住宅建設販売</w:t>
            </w:r>
          </w:p>
        </w:tc>
        <w:tc>
          <w:tcPr>
            <w:tcW w:w="5794" w:type="dxa"/>
          </w:tcPr>
          <w:p>
            <w:pPr>
              <w:pStyle w:val="TableParagraph"/>
              <w:spacing w:line="199" w:lineRule="auto" w:before="69"/>
              <w:ind w:left="36" w:right="92"/>
              <w:jc w:val="both"/>
              <w:rPr>
                <w:sz w:val="20"/>
              </w:rPr>
            </w:pPr>
            <w:r>
              <w:rPr>
                <w:sz w:val="20"/>
              </w:rPr>
              <w:t>消費に対して前向きな方が増えている報道をよく聞くが、自分たちの身近には、それを感じることのできる材料がほとんど無い。</w:t>
            </w:r>
          </w:p>
        </w:tc>
      </w:tr>
    </w:tbl>
    <w:p>
      <w:pPr>
        <w:spacing w:after="0" w:line="199" w:lineRule="auto"/>
        <w:jc w:val="both"/>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199" w:lineRule="auto" w:before="45"/>
              <w:ind w:left="36" w:right="92"/>
              <w:jc w:val="left"/>
              <w:rPr>
                <w:sz w:val="20"/>
              </w:rPr>
            </w:pPr>
            <w:r>
              <w:rPr>
                <w:sz w:val="20"/>
              </w:rPr>
              <w:t>周囲の店が閉店したり、自店の売上げ伸び悩み等、他のところの店をとっても、ダウンのことしか聞こえてこない。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794" w:type="dxa"/>
          </w:tcPr>
          <w:p>
            <w:pPr>
              <w:pStyle w:val="TableParagraph"/>
              <w:spacing w:line="199" w:lineRule="auto" w:before="45"/>
              <w:ind w:left="36" w:right="92"/>
              <w:jc w:val="left"/>
              <w:rPr>
                <w:sz w:val="20"/>
              </w:rPr>
            </w:pPr>
            <w:r>
              <w:rPr>
                <w:sz w:val="20"/>
              </w:rPr>
              <w:t>イベント等で、ご案内状を出しても、集客が少なく客単価も低くなっている。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タクシー</w:t>
            </w:r>
          </w:p>
        </w:tc>
        <w:tc>
          <w:tcPr>
            <w:tcW w:w="5794" w:type="dxa"/>
          </w:tcPr>
          <w:p>
            <w:pPr>
              <w:pStyle w:val="TableParagraph"/>
              <w:spacing w:line="199" w:lineRule="auto" w:before="45"/>
              <w:ind w:left="36" w:right="92"/>
              <w:jc w:val="left"/>
              <w:rPr>
                <w:sz w:val="20"/>
              </w:rPr>
            </w:pPr>
            <w:r>
              <w:rPr>
                <w:sz w:val="20"/>
              </w:rPr>
              <w:t>給料がかなり下げられている。過当競争によるサービス競争による負担。仕事がない。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スナック</w:t>
            </w:r>
          </w:p>
        </w:tc>
        <w:tc>
          <w:tcPr>
            <w:tcW w:w="5794" w:type="dxa"/>
          </w:tcPr>
          <w:p>
            <w:pPr>
              <w:pStyle w:val="TableParagraph"/>
              <w:spacing w:line="199" w:lineRule="auto" w:before="45"/>
              <w:ind w:left="36" w:right="92"/>
              <w:jc w:val="left"/>
              <w:rPr>
                <w:sz w:val="20"/>
              </w:rPr>
            </w:pPr>
            <w:r>
              <w:rPr>
                <w:sz w:val="20"/>
              </w:rPr>
              <w:t>街の人通りが少なくなった。良くない方向に向かっていると思います。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240" w:lineRule="auto" w:before="119"/>
              <w:ind w:left="36"/>
              <w:jc w:val="left"/>
              <w:rPr>
                <w:sz w:val="20"/>
              </w:rPr>
            </w:pPr>
            <w:r>
              <w:rPr>
                <w:sz w:val="20"/>
              </w:rPr>
              <w:t>物販が悪い。建設業の仕事が少ない。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199" w:lineRule="auto" w:before="45"/>
              <w:ind w:left="494" w:right="52" w:hanging="404"/>
              <w:jc w:val="left"/>
              <w:rPr>
                <w:sz w:val="20"/>
              </w:rPr>
            </w:pPr>
            <w:r>
              <w:rPr>
                <w:sz w:val="20"/>
              </w:rPr>
              <w:t>都市型ホテル</w:t>
            </w:r>
          </w:p>
        </w:tc>
        <w:tc>
          <w:tcPr>
            <w:tcW w:w="5794" w:type="dxa"/>
          </w:tcPr>
          <w:p>
            <w:pPr>
              <w:pStyle w:val="TableParagraph"/>
              <w:spacing w:line="240" w:lineRule="auto" w:before="119"/>
              <w:ind w:left="36"/>
              <w:jc w:val="left"/>
              <w:rPr>
                <w:sz w:val="20"/>
              </w:rPr>
            </w:pPr>
            <w:r>
              <w:rPr>
                <w:sz w:val="20"/>
              </w:rPr>
              <w:t>恐山大祭を含め、祭りに参加、見学するツアーが減少。</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794" w:type="dxa"/>
          </w:tcPr>
          <w:p>
            <w:pPr>
              <w:pStyle w:val="TableParagraph"/>
              <w:spacing w:line="199" w:lineRule="auto" w:before="45"/>
              <w:ind w:left="36" w:right="92"/>
              <w:jc w:val="left"/>
              <w:rPr>
                <w:sz w:val="20"/>
              </w:rPr>
            </w:pPr>
            <w:r>
              <w:rPr>
                <w:sz w:val="20"/>
              </w:rPr>
              <w:t>市内の土木会社が破産したり、近所の店が閉店したりして、景気が上向きとは思えない。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コンビニ</w:t>
            </w:r>
          </w:p>
        </w:tc>
        <w:tc>
          <w:tcPr>
            <w:tcW w:w="5794" w:type="dxa"/>
          </w:tcPr>
          <w:p>
            <w:pPr>
              <w:pStyle w:val="TableParagraph"/>
              <w:spacing w:line="240" w:lineRule="auto" w:before="119"/>
              <w:ind w:left="36"/>
              <w:jc w:val="left"/>
              <w:rPr>
                <w:sz w:val="20"/>
              </w:rPr>
            </w:pPr>
            <w:r>
              <w:rPr>
                <w:sz w:val="20"/>
              </w:rPr>
              <w:t>売上げが下がっている。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494" w:right="52" w:hanging="404"/>
              <w:jc w:val="left"/>
              <w:rPr>
                <w:sz w:val="20"/>
              </w:rPr>
            </w:pPr>
            <w:r>
              <w:rPr>
                <w:sz w:val="20"/>
              </w:rPr>
              <w:t>電気機械製造</w:t>
            </w:r>
          </w:p>
        </w:tc>
        <w:tc>
          <w:tcPr>
            <w:tcW w:w="5794" w:type="dxa"/>
          </w:tcPr>
          <w:p>
            <w:pPr>
              <w:pStyle w:val="TableParagraph"/>
              <w:spacing w:line="199" w:lineRule="auto" w:before="45"/>
              <w:ind w:left="36" w:right="293"/>
              <w:jc w:val="left"/>
              <w:rPr>
                <w:sz w:val="20"/>
              </w:rPr>
            </w:pPr>
            <w:r>
              <w:rPr>
                <w:sz w:val="20"/>
              </w:rPr>
              <w:t>オリンピックの影響で薄型テレビ等の家電が好調だったが、ピークは過ぎたようだ。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4" w:type="dxa"/>
          </w:tcPr>
          <w:p>
            <w:pPr>
              <w:pStyle w:val="TableParagraph"/>
              <w:spacing w:line="199" w:lineRule="auto" w:before="45"/>
              <w:ind w:left="36" w:right="92"/>
              <w:jc w:val="left"/>
              <w:rPr>
                <w:sz w:val="20"/>
              </w:rPr>
            </w:pPr>
            <w:r>
              <w:rPr>
                <w:sz w:val="20"/>
              </w:rPr>
              <w:t>最近の決算において、売上高の減少する関係先が多くなってきた。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199" w:lineRule="auto" w:before="45"/>
              <w:ind w:left="36" w:right="92"/>
              <w:jc w:val="left"/>
              <w:rPr>
                <w:sz w:val="20"/>
              </w:rPr>
            </w:pPr>
            <w:r>
              <w:rPr>
                <w:sz w:val="20"/>
              </w:rPr>
              <w:t>８月中旬以降、荷動きが極端に悪くなりました。ここ数年９月は極端に悪いのですが、今年も例年よりも悪い。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3" w:right="52" w:hanging="303"/>
              <w:jc w:val="left"/>
              <w:rPr>
                <w:sz w:val="20"/>
              </w:rPr>
            </w:pPr>
            <w:r>
              <w:rPr>
                <w:sz w:val="20"/>
              </w:rPr>
              <w:t>紙・パルプ製造</w:t>
            </w:r>
          </w:p>
        </w:tc>
        <w:tc>
          <w:tcPr>
            <w:tcW w:w="5794" w:type="dxa"/>
          </w:tcPr>
          <w:p>
            <w:pPr>
              <w:pStyle w:val="TableParagraph"/>
              <w:spacing w:line="199" w:lineRule="auto" w:before="69"/>
              <w:ind w:left="36" w:right="92"/>
              <w:jc w:val="left"/>
              <w:rPr>
                <w:sz w:val="20"/>
              </w:rPr>
            </w:pPr>
            <w:r>
              <w:rPr>
                <w:sz w:val="20"/>
              </w:rPr>
              <w:t>原燃料価格高騰が損益を直接に圧迫するようになってきた一 </w:t>
            </w:r>
            <w:r>
              <w:rPr>
                <w:spacing w:val="-1"/>
                <w:sz w:val="20"/>
              </w:rPr>
              <w:t>方、製品価格の修正の方は、当初メーカー各社の足並みが揃わ</w:t>
            </w:r>
            <w:r>
              <w:rPr>
                <w:sz w:val="20"/>
              </w:rPr>
              <w:t>なかったせいか、実現がやや遅れている状況であるため。</w:t>
            </w:r>
          </w:p>
        </w:tc>
      </w:tr>
      <w:tr>
        <w:trPr>
          <w:trHeight w:val="79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建設</w:t>
            </w:r>
          </w:p>
        </w:tc>
        <w:tc>
          <w:tcPr>
            <w:tcW w:w="5794" w:type="dxa"/>
          </w:tcPr>
          <w:p>
            <w:pPr>
              <w:pStyle w:val="TableParagraph"/>
              <w:spacing w:line="199" w:lineRule="auto" w:before="69"/>
              <w:ind w:left="36" w:right="92"/>
              <w:jc w:val="both"/>
              <w:rPr>
                <w:sz w:val="20"/>
              </w:rPr>
            </w:pPr>
            <w:r>
              <w:rPr>
                <w:sz w:val="20"/>
              </w:rPr>
              <w:t>公共工事の削減は、今後も続いていくこと、また、民間工事については、やや上向きは感じられるものの、競争激しく、収益性は極めて低い。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240" w:lineRule="auto" w:before="119"/>
              <w:ind w:left="36"/>
              <w:jc w:val="left"/>
              <w:rPr>
                <w:sz w:val="20"/>
              </w:rPr>
            </w:pPr>
            <w:r>
              <w:rPr>
                <w:sz w:val="20"/>
              </w:rPr>
              <w:t>売上げの数字が３ヶ月前より悪い。</w:t>
            </w:r>
          </w:p>
        </w:tc>
      </w:tr>
      <w:tr>
        <w:trPr>
          <w:trHeight w:val="522" w:hRule="atLeast"/>
        </w:trPr>
        <w:tc>
          <w:tcPr>
            <w:tcW w:w="1505" w:type="dxa"/>
            <w:vMerge w:val="restart"/>
          </w:tcPr>
          <w:p>
            <w:pPr>
              <w:pStyle w:val="TableParagraph"/>
              <w:spacing w:line="199" w:lineRule="auto"/>
              <w:ind w:left="650" w:right="60" w:hanging="552"/>
              <w:jc w:val="left"/>
              <w:rPr>
                <w:sz w:val="22"/>
              </w:rPr>
            </w:pPr>
            <w:r>
              <w:rPr>
                <w:sz w:val="22"/>
              </w:rPr>
              <w:t>悪くなっている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商店街</w:t>
            </w:r>
          </w:p>
        </w:tc>
        <w:tc>
          <w:tcPr>
            <w:tcW w:w="5794" w:type="dxa"/>
          </w:tcPr>
          <w:p>
            <w:pPr>
              <w:pStyle w:val="TableParagraph"/>
              <w:spacing w:line="199" w:lineRule="auto" w:before="45"/>
              <w:ind w:left="36" w:right="293"/>
              <w:jc w:val="left"/>
              <w:rPr>
                <w:sz w:val="20"/>
              </w:rPr>
            </w:pPr>
            <w:r>
              <w:rPr>
                <w:sz w:val="20"/>
              </w:rPr>
              <w:t>いつまでも暑くて、ファッション関係は秋物が売れない。また、相次ぐ台風で客足が遠のいた。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794" w:type="dxa"/>
          </w:tcPr>
          <w:p>
            <w:pPr>
              <w:pStyle w:val="TableParagraph"/>
              <w:spacing w:line="199" w:lineRule="auto" w:before="45"/>
              <w:ind w:left="36" w:right="92"/>
              <w:jc w:val="left"/>
              <w:rPr>
                <w:sz w:val="20"/>
              </w:rPr>
            </w:pPr>
            <w:r>
              <w:rPr>
                <w:sz w:val="20"/>
              </w:rPr>
              <w:t>明るい見通しができない。保険料値上げ等による給与水準の実質低下。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794" w:type="dxa"/>
          </w:tcPr>
          <w:p>
            <w:pPr>
              <w:pStyle w:val="TableParagraph"/>
              <w:spacing w:line="199" w:lineRule="auto" w:before="45"/>
              <w:ind w:left="36" w:right="92"/>
              <w:jc w:val="left"/>
              <w:rPr>
                <w:sz w:val="20"/>
              </w:rPr>
            </w:pPr>
            <w:r>
              <w:rPr>
                <w:sz w:val="20"/>
              </w:rPr>
              <w:t>東京でいう最低という時期が、時間差で今来ているのではないか。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182"/>
              <w:ind w:left="191" w:right="52" w:hanging="101"/>
              <w:jc w:val="left"/>
              <w:rPr>
                <w:sz w:val="20"/>
              </w:rPr>
            </w:pPr>
            <w:r>
              <w:rPr>
                <w:sz w:val="20"/>
              </w:rPr>
              <w:t>観光型ホテル・旅館</w:t>
            </w:r>
          </w:p>
        </w:tc>
        <w:tc>
          <w:tcPr>
            <w:tcW w:w="5794" w:type="dxa"/>
          </w:tcPr>
          <w:p>
            <w:pPr>
              <w:pStyle w:val="TableParagraph"/>
              <w:spacing w:line="199" w:lineRule="auto" w:before="69"/>
              <w:ind w:left="36" w:right="92"/>
              <w:jc w:val="both"/>
              <w:rPr>
                <w:sz w:val="20"/>
              </w:rPr>
            </w:pPr>
            <w:r>
              <w:rPr>
                <w:sz w:val="20"/>
              </w:rPr>
              <w:t>３ヶ月前の７月も最悪でしたが、１０月は紅葉シーズンなのに台風の被害でキャンセルが相次ぎました。今のところ団体の予約無しです。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199" w:lineRule="auto" w:before="45"/>
              <w:ind w:left="36" w:right="92"/>
              <w:jc w:val="left"/>
              <w:rPr>
                <w:sz w:val="20"/>
              </w:rPr>
            </w:pPr>
            <w:r>
              <w:rPr>
                <w:sz w:val="20"/>
              </w:rPr>
              <w:t>夜はほとんどお客様が店にこないです。このままだとつぶれてしまいます。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コンビニ</w:t>
            </w:r>
          </w:p>
        </w:tc>
        <w:tc>
          <w:tcPr>
            <w:tcW w:w="5794" w:type="dxa"/>
          </w:tcPr>
          <w:p>
            <w:pPr>
              <w:pStyle w:val="TableParagraph"/>
              <w:spacing w:line="240" w:lineRule="auto" w:before="119"/>
              <w:ind w:left="36"/>
              <w:jc w:val="left"/>
              <w:rPr>
                <w:sz w:val="20"/>
              </w:rPr>
            </w:pPr>
            <w:r>
              <w:rPr>
                <w:sz w:val="20"/>
              </w:rPr>
              <w:t>周辺商品、企業の業績の悪化と、昼間人口の減少。</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商店街</w:t>
            </w:r>
          </w:p>
        </w:tc>
        <w:tc>
          <w:tcPr>
            <w:tcW w:w="5794" w:type="dxa"/>
          </w:tcPr>
          <w:p>
            <w:pPr>
              <w:pStyle w:val="TableParagraph"/>
              <w:spacing w:line="240" w:lineRule="auto" w:before="119"/>
              <w:ind w:left="36"/>
              <w:jc w:val="left"/>
              <w:rPr>
                <w:sz w:val="20"/>
              </w:rPr>
            </w:pPr>
            <w:r>
              <w:rPr>
                <w:sz w:val="20"/>
              </w:rPr>
              <w:t>組合員企業の売上げが芳しくない。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一般飲食店</w:t>
            </w:r>
          </w:p>
        </w:tc>
        <w:tc>
          <w:tcPr>
            <w:tcW w:w="5794" w:type="dxa"/>
          </w:tcPr>
          <w:p>
            <w:pPr>
              <w:pStyle w:val="TableParagraph"/>
              <w:spacing w:line="199" w:lineRule="auto" w:before="93"/>
              <w:ind w:left="36" w:right="92"/>
              <w:jc w:val="left"/>
              <w:rPr>
                <w:sz w:val="20"/>
              </w:rPr>
            </w:pPr>
            <w:r>
              <w:rPr>
                <w:sz w:val="20"/>
              </w:rPr>
              <w:t>私の店は、食べ物商売で、様々な大型店に負けないように頑 </w:t>
            </w:r>
            <w:r>
              <w:rPr>
                <w:spacing w:val="-1"/>
                <w:sz w:val="20"/>
              </w:rPr>
              <w:t>張っていますが、個人経営と違って、安く仕入れができるので太刀打ちできないと思っています。また、夜など本当に人通り</w:t>
            </w:r>
            <w:r>
              <w:rPr>
                <w:sz w:val="20"/>
              </w:rPr>
              <w:t>がありません。困ったことです。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199" w:lineRule="auto" w:before="45"/>
              <w:ind w:left="36" w:right="92"/>
              <w:jc w:val="left"/>
              <w:rPr>
                <w:sz w:val="20"/>
              </w:rPr>
            </w:pPr>
            <w:r>
              <w:rPr>
                <w:sz w:val="20"/>
              </w:rPr>
              <w:t>建設の不振、お客さんもいつリストラされるか不安で、街に出て飲食も控えめ。</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796" w:hRule="atLeast"/>
        </w:trPr>
        <w:tc>
          <w:tcPr>
            <w:tcW w:w="1505" w:type="dxa"/>
          </w:tcPr>
          <w:p>
            <w:pPr>
              <w:pStyle w:val="TableParagraph"/>
              <w:spacing w:line="199" w:lineRule="auto"/>
              <w:ind w:left="650" w:right="60" w:hanging="552"/>
              <w:jc w:val="left"/>
              <w:rPr>
                <w:sz w:val="22"/>
              </w:rPr>
            </w:pPr>
            <w:r>
              <w:rPr>
                <w:sz w:val="22"/>
              </w:rPr>
              <w:t>悪くなっている</w:t>
            </w:r>
          </w:p>
        </w:tc>
        <w:tc>
          <w:tcPr>
            <w:tcW w:w="511" w:type="dxa"/>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182"/>
              <w:ind w:left="393" w:right="52" w:hanging="303"/>
              <w:jc w:val="left"/>
              <w:rPr>
                <w:sz w:val="20"/>
              </w:rPr>
            </w:pPr>
            <w:r>
              <w:rPr>
                <w:sz w:val="20"/>
              </w:rPr>
              <w:t>広告・デザイン</w:t>
            </w:r>
          </w:p>
        </w:tc>
        <w:tc>
          <w:tcPr>
            <w:tcW w:w="5794" w:type="dxa"/>
          </w:tcPr>
          <w:p>
            <w:pPr>
              <w:pStyle w:val="TableParagraph"/>
              <w:spacing w:line="199" w:lineRule="auto" w:before="69"/>
              <w:ind w:left="36" w:right="92"/>
              <w:jc w:val="both"/>
              <w:rPr>
                <w:sz w:val="20"/>
              </w:rPr>
            </w:pPr>
            <w:r>
              <w:rPr>
                <w:sz w:val="20"/>
              </w:rPr>
              <w:t>会社設立も古く、歴史ある様ないわゆる老舗的な企業の閉店や倒産が目立つ。また、少人数の会社でさえ、さらに人材カットなどコスト削減を継続している。</w:t>
            </w:r>
          </w:p>
        </w:tc>
      </w:tr>
    </w:tbl>
    <w:p>
      <w:pPr>
        <w:spacing w:after="0" w:line="199" w:lineRule="auto"/>
        <w:jc w:val="both"/>
        <w:rPr>
          <w:sz w:val="20"/>
        </w:rPr>
        <w:sectPr>
          <w:pgSz w:w="11900" w:h="16840"/>
          <w:pgMar w:header="0" w:footer="768" w:top="1420" w:bottom="960" w:left="1000" w:right="1000"/>
        </w:sectPr>
      </w:pPr>
    </w:p>
    <w:p>
      <w:pPr>
        <w:pStyle w:val="BodyText"/>
        <w:spacing w:before="11"/>
        <w:rPr>
          <w:sz w:val="17"/>
        </w:rPr>
      </w:pPr>
    </w:p>
    <w:p>
      <w:pPr>
        <w:spacing w:before="100"/>
        <w:ind w:left="187" w:right="0" w:firstLine="0"/>
        <w:jc w:val="left"/>
        <w:rPr>
          <w:sz w:val="24"/>
        </w:rPr>
      </w:pPr>
      <w:r>
        <w:rPr>
          <w:sz w:val="24"/>
        </w:rPr>
        <w:t>（２）景気の先行き判断理由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42" w:right="7"/>
              <w:jc w:val="center"/>
              <w:rPr>
                <w:sz w:val="20"/>
              </w:rPr>
            </w:pPr>
            <w:r>
              <w:rPr>
                <w:sz w:val="20"/>
              </w:rPr>
              <w:t>分野</w:t>
            </w:r>
          </w:p>
        </w:tc>
        <w:tc>
          <w:tcPr>
            <w:tcW w:w="511" w:type="dxa"/>
            <w:shd w:val="clear" w:color="auto" w:fill="CCFFCC"/>
          </w:tcPr>
          <w:p>
            <w:pPr>
              <w:pStyle w:val="TableParagraph"/>
              <w:spacing w:line="176" w:lineRule="exact"/>
              <w:ind w:left="59"/>
              <w:jc w:val="left"/>
              <w:rPr>
                <w:sz w:val="20"/>
              </w:rPr>
            </w:pPr>
            <w:r>
              <w:rPr>
                <w:sz w:val="20"/>
              </w:rPr>
              <w:t>地区</w:t>
            </w:r>
          </w:p>
        </w:tc>
        <w:tc>
          <w:tcPr>
            <w:tcW w:w="1173" w:type="dxa"/>
            <w:shd w:val="clear" w:color="auto" w:fill="CCFFCC"/>
          </w:tcPr>
          <w:p>
            <w:pPr>
              <w:pStyle w:val="TableParagraph"/>
              <w:spacing w:line="176" w:lineRule="exact"/>
              <w:ind w:left="74" w:right="38"/>
              <w:jc w:val="center"/>
              <w:rPr>
                <w:sz w:val="20"/>
              </w:rPr>
            </w:pPr>
            <w:r>
              <w:rPr>
                <w:sz w:val="20"/>
              </w:rPr>
              <w:t>業種</w:t>
            </w:r>
          </w:p>
        </w:tc>
        <w:tc>
          <w:tcPr>
            <w:tcW w:w="5809" w:type="dxa"/>
            <w:shd w:val="clear" w:color="auto" w:fill="CCFFCC"/>
          </w:tcPr>
          <w:p>
            <w:pPr>
              <w:pStyle w:val="TableParagraph"/>
              <w:spacing w:line="176" w:lineRule="exact"/>
              <w:ind w:left="2692" w:right="2656"/>
              <w:jc w:val="center"/>
              <w:rPr>
                <w:sz w:val="20"/>
              </w:rPr>
            </w:pPr>
            <w:r>
              <w:rPr>
                <w:sz w:val="20"/>
              </w:rPr>
              <w:t>理由</w:t>
            </w:r>
          </w:p>
        </w:tc>
      </w:tr>
      <w:tr>
        <w:trPr>
          <w:trHeight w:val="522" w:hRule="atLeast"/>
        </w:trPr>
        <w:tc>
          <w:tcPr>
            <w:tcW w:w="1505" w:type="dxa"/>
            <w:vMerge w:val="restart"/>
          </w:tcPr>
          <w:p>
            <w:pPr>
              <w:pStyle w:val="TableParagraph"/>
              <w:spacing w:line="254" w:lineRule="exact"/>
              <w:ind w:left="318"/>
              <w:jc w:val="left"/>
              <w:rPr>
                <w:sz w:val="22"/>
              </w:rPr>
            </w:pPr>
            <w:r>
              <w:rPr>
                <w:sz w:val="22"/>
              </w:rPr>
              <w:t>良くなる</w:t>
            </w:r>
          </w:p>
        </w:tc>
        <w:tc>
          <w:tcPr>
            <w:tcW w:w="511" w:type="dxa"/>
            <w:vMerge w:val="restart"/>
          </w:tcPr>
          <w:p>
            <w:pPr>
              <w:pStyle w:val="TableParagraph"/>
              <w:spacing w:line="229" w:lineRule="exact"/>
              <w:ind w:left="61"/>
              <w:jc w:val="left"/>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レストラン</w:t>
            </w:r>
          </w:p>
        </w:tc>
        <w:tc>
          <w:tcPr>
            <w:tcW w:w="5809" w:type="dxa"/>
          </w:tcPr>
          <w:p>
            <w:pPr>
              <w:pStyle w:val="TableParagraph"/>
              <w:spacing w:line="240" w:lineRule="auto" w:before="119"/>
              <w:ind w:left="36"/>
              <w:jc w:val="left"/>
              <w:rPr>
                <w:sz w:val="20"/>
              </w:rPr>
            </w:pPr>
            <w:r>
              <w:rPr>
                <w:sz w:val="20"/>
              </w:rPr>
              <w:t>季節的なもの。</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スナック</w:t>
            </w:r>
          </w:p>
        </w:tc>
        <w:tc>
          <w:tcPr>
            <w:tcW w:w="5809" w:type="dxa"/>
          </w:tcPr>
          <w:p>
            <w:pPr>
              <w:pStyle w:val="TableParagraph"/>
              <w:spacing w:line="199" w:lineRule="auto" w:before="69"/>
              <w:ind w:left="36" w:right="107"/>
              <w:jc w:val="both"/>
              <w:rPr>
                <w:sz w:val="20"/>
              </w:rPr>
            </w:pPr>
            <w:r>
              <w:rPr>
                <w:sz w:val="20"/>
              </w:rPr>
              <w:t>観光シーズン、また、年末にかけて忘年会があります。期待していますが、数年前と比較して不景気のせいでしょうか、単価が下がっているので売上げが半分です。</w:t>
            </w:r>
          </w:p>
        </w:tc>
      </w:tr>
      <w:tr>
        <w:trPr>
          <w:trHeight w:val="795" w:hRule="atLeast"/>
        </w:trPr>
        <w:tc>
          <w:tcPr>
            <w:tcW w:w="1505" w:type="dxa"/>
            <w:vMerge w:val="restart"/>
          </w:tcPr>
          <w:p>
            <w:pPr>
              <w:pStyle w:val="TableParagraph"/>
              <w:spacing w:line="254" w:lineRule="exact"/>
              <w:ind w:left="98"/>
              <w:jc w:val="left"/>
              <w:rPr>
                <w:sz w:val="22"/>
              </w:rPr>
            </w:pPr>
            <w:r>
              <w:rPr>
                <w:sz w:val="22"/>
              </w:rPr>
              <w:t>やや良くなる</w:t>
            </w:r>
          </w:p>
        </w:tc>
        <w:tc>
          <w:tcPr>
            <w:tcW w:w="511" w:type="dxa"/>
            <w:vMerge w:val="restart"/>
          </w:tcPr>
          <w:p>
            <w:pPr>
              <w:pStyle w:val="TableParagraph"/>
              <w:spacing w:line="229" w:lineRule="exact"/>
              <w:ind w:left="61"/>
              <w:jc w:val="left"/>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百貨店</w:t>
            </w:r>
          </w:p>
        </w:tc>
        <w:tc>
          <w:tcPr>
            <w:tcW w:w="5809" w:type="dxa"/>
          </w:tcPr>
          <w:p>
            <w:pPr>
              <w:pStyle w:val="TableParagraph"/>
              <w:spacing w:line="199" w:lineRule="auto" w:before="69"/>
              <w:ind w:left="36" w:right="107"/>
              <w:jc w:val="both"/>
              <w:rPr>
                <w:sz w:val="20"/>
              </w:rPr>
            </w:pPr>
            <w:r>
              <w:rPr>
                <w:sz w:val="20"/>
              </w:rPr>
              <w:t>長期的には極めて穏やかだが、回復傾向にある。しかし、限られた業種、分野に偏っている。何よりも雇用が回復しないと心理的な圧迫感が残り、個人消費に繋がらない。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494" w:right="52" w:hanging="404"/>
              <w:jc w:val="left"/>
              <w:rPr>
                <w:sz w:val="20"/>
              </w:rPr>
            </w:pPr>
            <w:r>
              <w:rPr>
                <w:sz w:val="20"/>
              </w:rPr>
              <w:t>都市型ホテル</w:t>
            </w:r>
          </w:p>
        </w:tc>
        <w:tc>
          <w:tcPr>
            <w:tcW w:w="5809" w:type="dxa"/>
          </w:tcPr>
          <w:p>
            <w:pPr>
              <w:pStyle w:val="TableParagraph"/>
              <w:spacing w:line="240" w:lineRule="auto" w:before="119"/>
              <w:ind w:left="36"/>
              <w:jc w:val="left"/>
              <w:rPr>
                <w:sz w:val="20"/>
              </w:rPr>
            </w:pPr>
            <w:r>
              <w:rPr>
                <w:sz w:val="20"/>
              </w:rPr>
              <w:t>忘年会の動きが近年では最も良く、期待できる。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809" w:type="dxa"/>
          </w:tcPr>
          <w:p>
            <w:pPr>
              <w:pStyle w:val="TableParagraph"/>
              <w:spacing w:line="240" w:lineRule="auto" w:before="119"/>
              <w:ind w:left="36"/>
              <w:jc w:val="left"/>
              <w:rPr>
                <w:sz w:val="20"/>
              </w:rPr>
            </w:pPr>
            <w:r>
              <w:rPr>
                <w:sz w:val="20"/>
              </w:rPr>
              <w:t>秋の観光シーズンに向かうため。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パチンコ</w:t>
            </w:r>
          </w:p>
        </w:tc>
        <w:tc>
          <w:tcPr>
            <w:tcW w:w="5809" w:type="dxa"/>
          </w:tcPr>
          <w:p>
            <w:pPr>
              <w:pStyle w:val="TableParagraph"/>
              <w:spacing w:line="199" w:lineRule="auto" w:before="45"/>
              <w:ind w:left="36" w:right="107"/>
              <w:jc w:val="left"/>
              <w:rPr>
                <w:sz w:val="20"/>
              </w:rPr>
            </w:pPr>
            <w:r>
              <w:rPr>
                <w:sz w:val="20"/>
              </w:rPr>
              <w:t>店舗等の新築、改装工事している箇所が多くなってきているような気がする。内需拡大につながって欲しい。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観光名所等</w:t>
            </w:r>
          </w:p>
        </w:tc>
        <w:tc>
          <w:tcPr>
            <w:tcW w:w="5809" w:type="dxa"/>
          </w:tcPr>
          <w:p>
            <w:pPr>
              <w:pStyle w:val="TableParagraph"/>
              <w:spacing w:line="199" w:lineRule="auto" w:before="69"/>
              <w:ind w:left="36" w:right="107"/>
              <w:jc w:val="both"/>
              <w:rPr>
                <w:sz w:val="20"/>
              </w:rPr>
            </w:pPr>
            <w:r>
              <w:rPr>
                <w:sz w:val="20"/>
              </w:rPr>
              <w:t>今年は台風が多くて果物なども落下したりしましたが、その方が商品の量が多く出回るより値段が安定するので、産直としては売上げが伸びると思います。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09" w:type="dxa"/>
          </w:tcPr>
          <w:p>
            <w:pPr>
              <w:pStyle w:val="TableParagraph"/>
              <w:spacing w:line="199" w:lineRule="auto" w:before="45"/>
              <w:ind w:left="36" w:right="107"/>
              <w:jc w:val="left"/>
              <w:rPr>
                <w:sz w:val="20"/>
              </w:rPr>
            </w:pPr>
            <w:r>
              <w:rPr>
                <w:sz w:val="20"/>
              </w:rPr>
              <w:t>旧市内において、歩道の拡幅工事やＣＡＢ工事等に合わせ、家の建築が目に付くようになってきた。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809" w:type="dxa"/>
          </w:tcPr>
          <w:p>
            <w:pPr>
              <w:pStyle w:val="TableParagraph"/>
              <w:spacing w:line="199" w:lineRule="auto" w:before="45"/>
              <w:ind w:left="36" w:right="107"/>
              <w:jc w:val="left"/>
              <w:rPr>
                <w:sz w:val="20"/>
              </w:rPr>
            </w:pPr>
            <w:r>
              <w:rPr>
                <w:sz w:val="20"/>
              </w:rPr>
              <w:t>年末にかけ消費者の動きが良くなると思いますが、景気とは関係が無く、いつもとかわりないと思えます。</w:t>
            </w:r>
          </w:p>
        </w:tc>
      </w:tr>
      <w:tr>
        <w:trPr>
          <w:trHeight w:val="79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タクシー</w:t>
            </w:r>
          </w:p>
        </w:tc>
        <w:tc>
          <w:tcPr>
            <w:tcW w:w="5809" w:type="dxa"/>
          </w:tcPr>
          <w:p>
            <w:pPr>
              <w:pStyle w:val="TableParagraph"/>
              <w:spacing w:line="199" w:lineRule="auto" w:before="69"/>
              <w:ind w:left="36" w:right="107"/>
              <w:jc w:val="both"/>
              <w:rPr>
                <w:sz w:val="20"/>
              </w:rPr>
            </w:pPr>
            <w:r>
              <w:rPr>
                <w:sz w:val="20"/>
              </w:rPr>
              <w:t>この先、冬に近づくにつれて、寒さによるお客様の利用に期待したい。一般に食品関係のセールやイベントなどで、商店などは競争が激しくなりそうに思う。</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09" w:type="dxa"/>
          </w:tcPr>
          <w:p>
            <w:pPr>
              <w:pStyle w:val="TableParagraph"/>
              <w:spacing w:line="199" w:lineRule="auto" w:before="45"/>
              <w:ind w:left="36" w:right="107"/>
              <w:jc w:val="left"/>
              <w:rPr>
                <w:sz w:val="20"/>
              </w:rPr>
            </w:pPr>
            <w:r>
              <w:rPr>
                <w:sz w:val="20"/>
              </w:rPr>
              <w:t>中央の回復が、穏やかながら地方へも波及してくることを期待したい。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建設</w:t>
            </w:r>
          </w:p>
        </w:tc>
        <w:tc>
          <w:tcPr>
            <w:tcW w:w="5809" w:type="dxa"/>
          </w:tcPr>
          <w:p>
            <w:pPr>
              <w:pStyle w:val="TableParagraph"/>
              <w:spacing w:line="240" w:lineRule="auto" w:before="119"/>
              <w:ind w:left="36"/>
              <w:jc w:val="left"/>
              <w:rPr>
                <w:sz w:val="20"/>
              </w:rPr>
            </w:pPr>
            <w:r>
              <w:rPr>
                <w:sz w:val="20"/>
              </w:rPr>
              <w:t>ゆっくりではあるが、上向き基調が強まるものと思われる。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182"/>
              <w:ind w:left="393" w:right="52" w:hanging="303"/>
              <w:jc w:val="left"/>
              <w:rPr>
                <w:sz w:val="20"/>
              </w:rPr>
            </w:pPr>
            <w:r>
              <w:rPr>
                <w:sz w:val="20"/>
              </w:rPr>
              <w:t>紙・パルプ製造</w:t>
            </w:r>
          </w:p>
        </w:tc>
        <w:tc>
          <w:tcPr>
            <w:tcW w:w="5809" w:type="dxa"/>
          </w:tcPr>
          <w:p>
            <w:pPr>
              <w:pStyle w:val="TableParagraph"/>
              <w:spacing w:line="199" w:lineRule="auto" w:before="69"/>
              <w:ind w:left="36" w:right="107"/>
              <w:jc w:val="both"/>
              <w:rPr>
                <w:sz w:val="20"/>
              </w:rPr>
            </w:pPr>
            <w:r>
              <w:rPr>
                <w:sz w:val="20"/>
              </w:rPr>
              <w:t>原燃料価格は、現在の水準が続くと見込まれる一方で、製品価格の修正が実現し、今春以降の原燃料価格高騰前の損益レベルまではいかないまでも、改善する見通し。</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2" w:hanging="404"/>
              <w:jc w:val="left"/>
              <w:rPr>
                <w:sz w:val="20"/>
              </w:rPr>
            </w:pPr>
            <w:r>
              <w:rPr>
                <w:sz w:val="20"/>
              </w:rPr>
              <w:t>電気機械製造</w:t>
            </w:r>
          </w:p>
        </w:tc>
        <w:tc>
          <w:tcPr>
            <w:tcW w:w="5809" w:type="dxa"/>
          </w:tcPr>
          <w:p>
            <w:pPr>
              <w:pStyle w:val="TableParagraph"/>
              <w:spacing w:line="199" w:lineRule="auto" w:before="69"/>
              <w:ind w:left="36" w:right="107"/>
              <w:jc w:val="both"/>
              <w:rPr>
                <w:sz w:val="20"/>
              </w:rPr>
            </w:pPr>
            <w:r>
              <w:rPr>
                <w:sz w:val="20"/>
              </w:rPr>
              <w:t>薄型テレビやデジタル放送、ハイブリッドなど新機能の自動車などが世の中の関心を呼んでいるので、中期的に良くなっていく感じがする。周りの人も欲しがっている。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09" w:type="dxa"/>
          </w:tcPr>
          <w:p>
            <w:pPr>
              <w:pStyle w:val="TableParagraph"/>
              <w:spacing w:line="240" w:lineRule="auto" w:before="119"/>
              <w:ind w:left="36"/>
              <w:jc w:val="left"/>
              <w:rPr>
                <w:sz w:val="20"/>
              </w:rPr>
            </w:pPr>
            <w:r>
              <w:rPr>
                <w:sz w:val="20"/>
              </w:rPr>
              <w:t>大企業の景気が良くなった恩恵があるのではないか。</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雇用</w:t>
            </w: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人材派遣</w:t>
            </w:r>
          </w:p>
        </w:tc>
        <w:tc>
          <w:tcPr>
            <w:tcW w:w="5809" w:type="dxa"/>
          </w:tcPr>
          <w:p>
            <w:pPr>
              <w:pStyle w:val="TableParagraph"/>
              <w:spacing w:line="199" w:lineRule="auto" w:before="45"/>
              <w:ind w:left="36" w:right="107"/>
              <w:jc w:val="left"/>
              <w:rPr>
                <w:sz w:val="20"/>
              </w:rPr>
            </w:pPr>
            <w:r>
              <w:rPr>
                <w:sz w:val="20"/>
              </w:rPr>
              <w:t>年末に向けて来客が増えると予想される。売上げも増えると予想される。</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乗用車販売</w:t>
            </w:r>
          </w:p>
        </w:tc>
        <w:tc>
          <w:tcPr>
            <w:tcW w:w="5809" w:type="dxa"/>
          </w:tcPr>
          <w:p>
            <w:pPr>
              <w:pStyle w:val="TableParagraph"/>
              <w:spacing w:line="240" w:lineRule="auto" w:before="119"/>
              <w:ind w:left="36"/>
              <w:jc w:val="left"/>
              <w:rPr>
                <w:sz w:val="20"/>
              </w:rPr>
            </w:pPr>
            <w:r>
              <w:rPr>
                <w:sz w:val="20"/>
              </w:rPr>
              <w:t>少子化によるユーザーの増が見込めない。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809" w:type="dxa"/>
          </w:tcPr>
          <w:p>
            <w:pPr>
              <w:pStyle w:val="TableParagraph"/>
              <w:spacing w:line="240" w:lineRule="auto" w:before="119"/>
              <w:ind w:left="36"/>
              <w:jc w:val="left"/>
              <w:rPr>
                <w:sz w:val="20"/>
              </w:rPr>
            </w:pPr>
            <w:r>
              <w:rPr>
                <w:sz w:val="20"/>
              </w:rPr>
              <w:t>ホームセンター業界の状況をみると、前年割れが目立つ。</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09" w:type="dxa"/>
          </w:tcPr>
          <w:p>
            <w:pPr>
              <w:pStyle w:val="TableParagraph"/>
              <w:spacing w:line="240" w:lineRule="auto" w:before="119"/>
              <w:ind w:left="36"/>
              <w:jc w:val="left"/>
              <w:rPr>
                <w:sz w:val="20"/>
              </w:rPr>
            </w:pPr>
            <w:r>
              <w:rPr>
                <w:sz w:val="20"/>
              </w:rPr>
              <w:t>豊作なのに、明るさがない。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809" w:type="dxa"/>
          </w:tcPr>
          <w:p>
            <w:pPr>
              <w:pStyle w:val="TableParagraph"/>
              <w:spacing w:line="199" w:lineRule="auto" w:before="45"/>
              <w:ind w:left="36" w:right="107"/>
              <w:jc w:val="left"/>
              <w:rPr>
                <w:sz w:val="20"/>
              </w:rPr>
            </w:pPr>
            <w:r>
              <w:rPr>
                <w:sz w:val="20"/>
              </w:rPr>
              <w:t>やはりこれからオフシーズンになることを踏まえますと、紅葉を過ぎると出足は悪くなるが、前年同様だと思います。</w:t>
            </w:r>
          </w:p>
        </w:tc>
      </w:tr>
    </w:tbl>
    <w:p>
      <w:pPr>
        <w:spacing w:after="0" w:line="199" w:lineRule="auto"/>
        <w:jc w:val="left"/>
        <w:rPr>
          <w:sz w:val="20"/>
        </w:rPr>
        <w:sectPr>
          <w:pgSz w:w="11900" w:h="16840"/>
          <w:pgMar w:header="0" w:footer="768" w:top="160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199" w:lineRule="auto" w:before="45"/>
              <w:ind w:left="494" w:right="52" w:hanging="404"/>
              <w:jc w:val="left"/>
              <w:rPr>
                <w:sz w:val="20"/>
              </w:rPr>
            </w:pPr>
            <w:r>
              <w:rPr>
                <w:sz w:val="20"/>
              </w:rPr>
              <w:t>都市型ホテル</w:t>
            </w:r>
          </w:p>
        </w:tc>
        <w:tc>
          <w:tcPr>
            <w:tcW w:w="5809" w:type="dxa"/>
          </w:tcPr>
          <w:p>
            <w:pPr>
              <w:pStyle w:val="TableParagraph"/>
              <w:spacing w:line="199" w:lineRule="auto" w:before="45"/>
              <w:ind w:left="36" w:right="107"/>
              <w:jc w:val="left"/>
              <w:rPr>
                <w:sz w:val="20"/>
              </w:rPr>
            </w:pPr>
            <w:r>
              <w:rPr>
                <w:sz w:val="20"/>
              </w:rPr>
              <w:t>個人を含め、企業、団体の経費節減の方向は、続いていくものと思う。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809" w:type="dxa"/>
          </w:tcPr>
          <w:p>
            <w:pPr>
              <w:pStyle w:val="TableParagraph"/>
              <w:spacing w:line="199" w:lineRule="auto" w:before="45"/>
              <w:ind w:left="36" w:right="107"/>
              <w:jc w:val="left"/>
              <w:rPr>
                <w:sz w:val="20"/>
              </w:rPr>
            </w:pPr>
            <w:r>
              <w:rPr>
                <w:sz w:val="20"/>
              </w:rPr>
              <w:t>良くなる要素がほとんど無い。前年実績を維持するのさえ難しい。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809" w:type="dxa"/>
          </w:tcPr>
          <w:p>
            <w:pPr>
              <w:pStyle w:val="TableParagraph"/>
              <w:spacing w:line="199" w:lineRule="auto" w:before="45"/>
              <w:ind w:left="36" w:right="107"/>
              <w:jc w:val="left"/>
              <w:rPr>
                <w:sz w:val="20"/>
              </w:rPr>
            </w:pPr>
            <w:r>
              <w:rPr>
                <w:sz w:val="20"/>
              </w:rPr>
              <w:t>年末に向かい少しは上向くが、昨年からみて特別な良いことがあるとは思えない。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240" w:lineRule="auto" w:before="119"/>
              <w:ind w:left="36"/>
              <w:jc w:val="left"/>
              <w:rPr>
                <w:sz w:val="20"/>
              </w:rPr>
            </w:pPr>
            <w:r>
              <w:rPr>
                <w:sz w:val="20"/>
              </w:rPr>
              <w:t>２年以上にわたって同じ傾向。</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809" w:type="dxa"/>
          </w:tcPr>
          <w:p>
            <w:pPr>
              <w:pStyle w:val="TableParagraph"/>
              <w:spacing w:line="199" w:lineRule="auto" w:before="45"/>
              <w:ind w:left="36" w:right="107"/>
              <w:jc w:val="left"/>
              <w:rPr>
                <w:sz w:val="20"/>
              </w:rPr>
            </w:pPr>
            <w:r>
              <w:rPr>
                <w:sz w:val="20"/>
              </w:rPr>
              <w:t>季節変動で上向きの傾向にあると思うが、対前年をカバーできるとは期待薄。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191" w:right="52" w:hanging="101"/>
              <w:jc w:val="left"/>
              <w:rPr>
                <w:sz w:val="20"/>
              </w:rPr>
            </w:pPr>
            <w:r>
              <w:rPr>
                <w:sz w:val="20"/>
              </w:rPr>
              <w:t>観光型ホテル・旅館</w:t>
            </w:r>
          </w:p>
        </w:tc>
        <w:tc>
          <w:tcPr>
            <w:tcW w:w="5809" w:type="dxa"/>
          </w:tcPr>
          <w:p>
            <w:pPr>
              <w:pStyle w:val="TableParagraph"/>
              <w:spacing w:line="199" w:lineRule="auto" w:before="45"/>
              <w:ind w:left="36" w:right="308"/>
              <w:jc w:val="left"/>
              <w:rPr>
                <w:sz w:val="20"/>
              </w:rPr>
            </w:pPr>
            <w:r>
              <w:rPr>
                <w:sz w:val="20"/>
              </w:rPr>
              <w:t>３ヶ月後は新年度なので期待したいが、年金諸税の引締めやボーナスカット等により景気の回復が難しいと思う。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809" w:type="dxa"/>
          </w:tcPr>
          <w:p>
            <w:pPr>
              <w:pStyle w:val="TableParagraph"/>
              <w:spacing w:line="199" w:lineRule="auto" w:before="45"/>
              <w:ind w:left="36" w:right="107"/>
              <w:jc w:val="left"/>
              <w:rPr>
                <w:sz w:val="20"/>
              </w:rPr>
            </w:pPr>
            <w:r>
              <w:rPr>
                <w:sz w:val="20"/>
              </w:rPr>
              <w:t>りんごの影響が今現在はでていないが、今後影響がでてくると予測される。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809" w:type="dxa"/>
          </w:tcPr>
          <w:p>
            <w:pPr>
              <w:pStyle w:val="TableParagraph"/>
              <w:spacing w:line="199" w:lineRule="auto" w:before="45"/>
              <w:ind w:left="36" w:right="107"/>
              <w:jc w:val="left"/>
              <w:rPr>
                <w:sz w:val="20"/>
              </w:rPr>
            </w:pPr>
            <w:r>
              <w:rPr>
                <w:sz w:val="20"/>
              </w:rPr>
              <w:t>弘前地区、大型郊外店の進出、旧土手町商店街の衰退、住む人の郊外移動が考えられる。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809" w:type="dxa"/>
          </w:tcPr>
          <w:p>
            <w:pPr>
              <w:pStyle w:val="TableParagraph"/>
              <w:spacing w:line="240" w:lineRule="auto" w:before="119"/>
              <w:ind w:left="36"/>
              <w:jc w:val="left"/>
              <w:rPr>
                <w:sz w:val="20"/>
              </w:rPr>
            </w:pPr>
            <w:r>
              <w:rPr>
                <w:sz w:val="20"/>
              </w:rPr>
              <w:t>年末にかけて良くなってもらいたいが、客足が悪いと思う。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809" w:type="dxa"/>
          </w:tcPr>
          <w:p>
            <w:pPr>
              <w:pStyle w:val="TableParagraph"/>
              <w:spacing w:line="199" w:lineRule="auto" w:before="45"/>
              <w:ind w:left="36" w:right="107"/>
              <w:jc w:val="left"/>
              <w:rPr>
                <w:sz w:val="20"/>
              </w:rPr>
            </w:pPr>
            <w:r>
              <w:rPr>
                <w:sz w:val="20"/>
              </w:rPr>
              <w:t>地上派デジタルの放送開始日が発表されたので、薄型テレビを中心に今後販売しやすい状態。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09" w:type="dxa"/>
          </w:tcPr>
          <w:p>
            <w:pPr>
              <w:pStyle w:val="TableParagraph"/>
              <w:spacing w:line="240" w:lineRule="auto" w:before="119"/>
              <w:ind w:left="36"/>
              <w:jc w:val="left"/>
              <w:rPr>
                <w:sz w:val="20"/>
              </w:rPr>
            </w:pPr>
            <w:r>
              <w:rPr>
                <w:sz w:val="20"/>
              </w:rPr>
              <w:t>悪くなるとも思えないが、良くなるムードは感じられない。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8"/>
              <w:jc w:val="left"/>
              <w:rPr>
                <w:sz w:val="23"/>
              </w:rPr>
            </w:pPr>
          </w:p>
          <w:p>
            <w:pPr>
              <w:pStyle w:val="TableParagraph"/>
              <w:spacing w:line="199" w:lineRule="auto"/>
              <w:ind w:left="494" w:right="52" w:hanging="404"/>
              <w:jc w:val="left"/>
              <w:rPr>
                <w:sz w:val="20"/>
              </w:rPr>
            </w:pPr>
            <w:r>
              <w:rPr>
                <w:sz w:val="20"/>
              </w:rPr>
              <w:t>住宅建設販売</w:t>
            </w:r>
          </w:p>
        </w:tc>
        <w:tc>
          <w:tcPr>
            <w:tcW w:w="5809" w:type="dxa"/>
          </w:tcPr>
          <w:p>
            <w:pPr>
              <w:pStyle w:val="TableParagraph"/>
              <w:spacing w:line="199" w:lineRule="auto" w:before="93"/>
              <w:ind w:left="36" w:right="107"/>
              <w:jc w:val="both"/>
              <w:rPr>
                <w:sz w:val="20"/>
              </w:rPr>
            </w:pPr>
            <w:r>
              <w:rPr>
                <w:sz w:val="20"/>
              </w:rPr>
              <w:t>消費行動を起こす側の生活レベルの変化がなければ、景気は良くなるものではないと考えるが、３ヶ月程度で改善されるような政策がとられているとは思いにくいし、地元企業も状況が好転する要素は乏しい。</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809" w:type="dxa"/>
          </w:tcPr>
          <w:p>
            <w:pPr>
              <w:pStyle w:val="TableParagraph"/>
              <w:spacing w:line="240" w:lineRule="auto" w:before="119"/>
              <w:ind w:left="36"/>
              <w:jc w:val="left"/>
              <w:rPr>
                <w:sz w:val="20"/>
              </w:rPr>
            </w:pPr>
            <w:r>
              <w:rPr>
                <w:sz w:val="20"/>
              </w:rPr>
              <w:t>不安感が解消されない限り、景気が良くなるとは思えない。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199" w:lineRule="auto" w:before="45"/>
              <w:ind w:left="36" w:right="107"/>
              <w:jc w:val="left"/>
              <w:rPr>
                <w:sz w:val="20"/>
              </w:rPr>
            </w:pPr>
            <w:r>
              <w:rPr>
                <w:sz w:val="20"/>
              </w:rPr>
              <w:t>ガソリン、灯油の価格アップが心配。消費にしても影響でる可能性がある。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乗用車販売</w:t>
            </w:r>
          </w:p>
        </w:tc>
        <w:tc>
          <w:tcPr>
            <w:tcW w:w="5809" w:type="dxa"/>
          </w:tcPr>
          <w:p>
            <w:pPr>
              <w:pStyle w:val="TableParagraph"/>
              <w:spacing w:line="199" w:lineRule="auto" w:before="93"/>
              <w:ind w:left="36" w:right="107"/>
              <w:jc w:val="both"/>
              <w:rPr>
                <w:sz w:val="20"/>
              </w:rPr>
            </w:pPr>
            <w:r>
              <w:rPr>
                <w:sz w:val="20"/>
              </w:rPr>
              <w:t>雪が降ってくる前が勝負なのだが、今年はどうも明るい話題が無い。高校生のいるお客様が、就職が無いためとりあえず専門学校へ進学させるとのことで、来年春の予約が見込めない。県南はそれでもまだ良い方だと聞くが。</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809" w:type="dxa"/>
          </w:tcPr>
          <w:p>
            <w:pPr>
              <w:pStyle w:val="TableParagraph"/>
              <w:spacing w:line="199" w:lineRule="auto" w:before="45"/>
              <w:ind w:left="36" w:right="107"/>
              <w:jc w:val="left"/>
              <w:rPr>
                <w:sz w:val="20"/>
              </w:rPr>
            </w:pPr>
            <w:r>
              <w:rPr>
                <w:sz w:val="20"/>
              </w:rPr>
              <w:t>中心商店街の回復もみられず、今後良くなる要因が見あたらない。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809" w:type="dxa"/>
          </w:tcPr>
          <w:p>
            <w:pPr>
              <w:pStyle w:val="TableParagraph"/>
              <w:spacing w:line="199" w:lineRule="auto" w:before="45"/>
              <w:ind w:left="36" w:right="107"/>
              <w:jc w:val="left"/>
              <w:rPr>
                <w:sz w:val="20"/>
              </w:rPr>
            </w:pPr>
            <w:r>
              <w:rPr>
                <w:sz w:val="20"/>
              </w:rPr>
              <w:t>原油価格の高騰があり、今後どのように推移するか不安であり原材料等の値上げが予想されるため。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美容院</w:t>
            </w:r>
          </w:p>
        </w:tc>
        <w:tc>
          <w:tcPr>
            <w:tcW w:w="5809" w:type="dxa"/>
          </w:tcPr>
          <w:p>
            <w:pPr>
              <w:pStyle w:val="TableParagraph"/>
              <w:spacing w:line="199" w:lineRule="auto" w:before="69"/>
              <w:ind w:left="36" w:right="107"/>
              <w:jc w:val="both"/>
              <w:rPr>
                <w:sz w:val="20"/>
              </w:rPr>
            </w:pPr>
            <w:r>
              <w:rPr>
                <w:sz w:val="20"/>
              </w:rPr>
              <w:t>石油の値上がり、税制の各控除の廃止、ペイオフなどの現実より、情報の先取りで不安定さが現状維持に力を与えて変化に乏しいかも。</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レストラン</w:t>
            </w:r>
          </w:p>
        </w:tc>
        <w:tc>
          <w:tcPr>
            <w:tcW w:w="5809" w:type="dxa"/>
          </w:tcPr>
          <w:p>
            <w:pPr>
              <w:pStyle w:val="TableParagraph"/>
              <w:spacing w:line="240" w:lineRule="auto" w:before="119"/>
              <w:ind w:left="36"/>
              <w:jc w:val="left"/>
              <w:rPr>
                <w:sz w:val="20"/>
              </w:rPr>
            </w:pPr>
            <w:r>
              <w:rPr>
                <w:sz w:val="20"/>
              </w:rPr>
              <w:t>変わらないと言うより悪くなるのでは。</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292" w:right="52" w:hanging="202"/>
              <w:jc w:val="left"/>
              <w:rPr>
                <w:sz w:val="20"/>
              </w:rPr>
            </w:pPr>
            <w:r>
              <w:rPr>
                <w:sz w:val="20"/>
              </w:rPr>
              <w:t>ガソリンスタンド</w:t>
            </w:r>
          </w:p>
        </w:tc>
        <w:tc>
          <w:tcPr>
            <w:tcW w:w="5809" w:type="dxa"/>
          </w:tcPr>
          <w:p>
            <w:pPr>
              <w:pStyle w:val="TableParagraph"/>
              <w:spacing w:line="199" w:lineRule="auto" w:before="93"/>
              <w:ind w:left="36" w:right="107"/>
              <w:jc w:val="both"/>
              <w:rPr>
                <w:sz w:val="20"/>
              </w:rPr>
            </w:pPr>
            <w:r>
              <w:rPr>
                <w:sz w:val="20"/>
              </w:rPr>
              <w:t>景気はやや良くなると期待しますが、変わらないと思います。特に、私どもガソリン販売は、原油２５ドルから４０ドルに上昇したのに、１リットルが青森１２０円で、むつ１０２～１０</w:t>
            </w:r>
          </w:p>
          <w:p>
            <w:pPr>
              <w:pStyle w:val="TableParagraph"/>
              <w:spacing w:line="234" w:lineRule="exact"/>
              <w:ind w:left="36"/>
              <w:jc w:val="both"/>
              <w:rPr>
                <w:sz w:val="20"/>
              </w:rPr>
            </w:pPr>
            <w:r>
              <w:rPr>
                <w:sz w:val="20"/>
              </w:rPr>
              <w:t>９円と異常です。</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199" w:lineRule="auto" w:before="45"/>
              <w:ind w:left="36" w:right="107"/>
              <w:jc w:val="left"/>
              <w:rPr>
                <w:sz w:val="20"/>
              </w:rPr>
            </w:pPr>
            <w:r>
              <w:rPr>
                <w:sz w:val="20"/>
              </w:rPr>
              <w:t>国、県の経済政策が景気を上昇させるインパクトが感じられない。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809" w:type="dxa"/>
          </w:tcPr>
          <w:p>
            <w:pPr>
              <w:pStyle w:val="TableParagraph"/>
              <w:spacing w:line="240" w:lineRule="auto" w:before="119"/>
              <w:ind w:left="36"/>
              <w:jc w:val="left"/>
              <w:rPr>
                <w:sz w:val="20"/>
              </w:rPr>
            </w:pPr>
            <w:r>
              <w:rPr>
                <w:sz w:val="20"/>
              </w:rPr>
              <w:t>広告出稿の増の見通しがないです。</w:t>
            </w:r>
          </w:p>
        </w:tc>
      </w:tr>
    </w:tbl>
    <w:p>
      <w:pPr>
        <w:spacing w:after="0" w:line="240"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240" w:lineRule="auto" w:before="119"/>
              <w:ind w:left="36"/>
              <w:jc w:val="left"/>
              <w:rPr>
                <w:sz w:val="20"/>
              </w:rPr>
            </w:pPr>
            <w:r>
              <w:rPr>
                <w:sz w:val="20"/>
              </w:rPr>
              <w:t>石油製品の値上げにより、原材料が値上がりしている。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3" w:right="52" w:hanging="303"/>
              <w:jc w:val="left"/>
              <w:rPr>
                <w:sz w:val="20"/>
              </w:rPr>
            </w:pPr>
            <w:r>
              <w:rPr>
                <w:sz w:val="20"/>
              </w:rPr>
              <w:t>広告・デザイン</w:t>
            </w:r>
          </w:p>
        </w:tc>
        <w:tc>
          <w:tcPr>
            <w:tcW w:w="5809" w:type="dxa"/>
          </w:tcPr>
          <w:p>
            <w:pPr>
              <w:pStyle w:val="TableParagraph"/>
              <w:spacing w:line="199" w:lineRule="auto" w:before="69"/>
              <w:ind w:left="36" w:right="107"/>
              <w:jc w:val="both"/>
              <w:rPr>
                <w:sz w:val="20"/>
              </w:rPr>
            </w:pPr>
            <w:r>
              <w:rPr>
                <w:sz w:val="20"/>
              </w:rPr>
              <w:t>内閣改造を終え、今度こそは景気浮揚に本気に向き合うのかと思っていたが、発言のほとんどは郵政事業のことばかり。これでは、経済が活発になるには程遠い。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飲料品製造</w:t>
            </w:r>
          </w:p>
        </w:tc>
        <w:tc>
          <w:tcPr>
            <w:tcW w:w="5809" w:type="dxa"/>
          </w:tcPr>
          <w:p>
            <w:pPr>
              <w:pStyle w:val="TableParagraph"/>
              <w:spacing w:line="199" w:lineRule="auto" w:before="45"/>
              <w:ind w:left="36" w:right="107"/>
              <w:jc w:val="left"/>
              <w:rPr>
                <w:sz w:val="20"/>
              </w:rPr>
            </w:pPr>
            <w:r>
              <w:rPr>
                <w:sz w:val="20"/>
              </w:rPr>
              <w:t>求人状況が良くない。勤め先が無ければ、収入は少なく、購買力は乏しい。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09" w:type="dxa"/>
          </w:tcPr>
          <w:p>
            <w:pPr>
              <w:pStyle w:val="TableParagraph"/>
              <w:spacing w:line="199" w:lineRule="auto" w:before="45"/>
              <w:ind w:left="36" w:right="107"/>
              <w:jc w:val="left"/>
              <w:rPr>
                <w:sz w:val="20"/>
              </w:rPr>
            </w:pPr>
            <w:r>
              <w:rPr>
                <w:sz w:val="20"/>
              </w:rPr>
              <w:t>東京など大都市部では景気が良くなってきているが、青森県特に津軽において、産業構造上その波に乗りきれないと思う。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飲料品製造</w:t>
            </w:r>
          </w:p>
        </w:tc>
        <w:tc>
          <w:tcPr>
            <w:tcW w:w="5809" w:type="dxa"/>
          </w:tcPr>
          <w:p>
            <w:pPr>
              <w:pStyle w:val="TableParagraph"/>
              <w:spacing w:line="199" w:lineRule="auto" w:before="45"/>
              <w:ind w:left="36" w:right="107"/>
              <w:jc w:val="left"/>
              <w:rPr>
                <w:sz w:val="20"/>
              </w:rPr>
            </w:pPr>
            <w:r>
              <w:rPr>
                <w:sz w:val="20"/>
              </w:rPr>
              <w:t>小売りへの与信を下げれば小売りが破綻しそうであり、納入価格を上げなければ、卸が破綻する環境は変わらない。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食料品製造</w:t>
            </w:r>
          </w:p>
        </w:tc>
        <w:tc>
          <w:tcPr>
            <w:tcW w:w="5809" w:type="dxa"/>
          </w:tcPr>
          <w:p>
            <w:pPr>
              <w:pStyle w:val="TableParagraph"/>
              <w:spacing w:line="199" w:lineRule="auto" w:before="69"/>
              <w:ind w:left="36" w:right="107"/>
              <w:jc w:val="left"/>
              <w:rPr>
                <w:sz w:val="20"/>
              </w:rPr>
            </w:pPr>
            <w:r>
              <w:rPr>
                <w:sz w:val="20"/>
              </w:rPr>
              <w:t>１２月はボーナス支給月で、１１月中旬より良くなるのです </w:t>
            </w:r>
            <w:r>
              <w:rPr>
                <w:spacing w:val="-1"/>
                <w:sz w:val="20"/>
              </w:rPr>
              <w:t>が、ボーナス支給企業が少なくなっているのでは、今年はだめ</w:t>
            </w:r>
            <w:r>
              <w:rPr>
                <w:sz w:val="20"/>
              </w:rPr>
              <w:t>だと思います。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809" w:type="dxa"/>
          </w:tcPr>
          <w:p>
            <w:pPr>
              <w:pStyle w:val="TableParagraph"/>
              <w:spacing w:line="199" w:lineRule="auto" w:before="45"/>
              <w:ind w:left="36" w:right="107"/>
              <w:jc w:val="left"/>
              <w:rPr>
                <w:sz w:val="20"/>
              </w:rPr>
            </w:pPr>
            <w:r>
              <w:rPr>
                <w:sz w:val="20"/>
              </w:rPr>
              <w:t>将来的に良くなっていく材料が見えない。さらに、危機的状況にある企業の噂を良く耳にする様になった。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240" w:lineRule="auto" w:before="119"/>
              <w:ind w:left="36"/>
              <w:jc w:val="left"/>
              <w:rPr>
                <w:sz w:val="20"/>
              </w:rPr>
            </w:pPr>
            <w:r>
              <w:rPr>
                <w:sz w:val="20"/>
              </w:rPr>
              <w:t>最悪でも変わらないでほしいという希望。</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人材派遣</w:t>
            </w:r>
          </w:p>
        </w:tc>
        <w:tc>
          <w:tcPr>
            <w:tcW w:w="5809" w:type="dxa"/>
          </w:tcPr>
          <w:p>
            <w:pPr>
              <w:pStyle w:val="TableParagraph"/>
              <w:spacing w:line="199" w:lineRule="auto" w:before="69"/>
              <w:ind w:left="36" w:right="107"/>
              <w:jc w:val="both"/>
              <w:rPr>
                <w:sz w:val="20"/>
              </w:rPr>
            </w:pPr>
            <w:r>
              <w:rPr>
                <w:sz w:val="20"/>
              </w:rPr>
              <w:t>過去最高益を出した大手企業のある中央に比べ、さしたる産業もない本県では景気の兆しが見えない。産業基盤が弱く、行政主導による新たな産業創出が望まれる。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求人広告</w:t>
            </w:r>
          </w:p>
        </w:tc>
        <w:tc>
          <w:tcPr>
            <w:tcW w:w="5809" w:type="dxa"/>
          </w:tcPr>
          <w:p>
            <w:pPr>
              <w:pStyle w:val="TableParagraph"/>
              <w:spacing w:line="199" w:lineRule="auto" w:before="45"/>
              <w:ind w:left="36" w:right="107"/>
              <w:jc w:val="left"/>
              <w:rPr>
                <w:sz w:val="20"/>
              </w:rPr>
            </w:pPr>
            <w:r>
              <w:rPr>
                <w:sz w:val="20"/>
              </w:rPr>
              <w:t>日頃、企業幹部と話をしていても、現状維持が精一杯との話しか聞けない。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7"/>
              <w:jc w:val="center"/>
              <w:rPr>
                <w:sz w:val="20"/>
              </w:rPr>
            </w:pPr>
            <w:r>
              <w:rPr>
                <w:sz w:val="20"/>
              </w:rPr>
              <w:t>求人広告</w:t>
            </w:r>
          </w:p>
        </w:tc>
        <w:tc>
          <w:tcPr>
            <w:tcW w:w="5809" w:type="dxa"/>
          </w:tcPr>
          <w:p>
            <w:pPr>
              <w:pStyle w:val="TableParagraph"/>
              <w:spacing w:line="199" w:lineRule="auto" w:before="45"/>
              <w:ind w:left="36" w:right="107"/>
              <w:jc w:val="left"/>
              <w:rPr>
                <w:sz w:val="20"/>
              </w:rPr>
            </w:pPr>
            <w:r>
              <w:rPr>
                <w:sz w:val="20"/>
              </w:rPr>
              <w:t>今年は好天に恵まれ、農業関係が期待できるのではないか。最近、住宅見学会のチラシや新聞広告が増えているようだ。</w:t>
            </w:r>
          </w:p>
        </w:tc>
      </w:tr>
      <w:tr>
        <w:trPr>
          <w:trHeight w:val="794" w:hRule="atLeast"/>
        </w:trPr>
        <w:tc>
          <w:tcPr>
            <w:tcW w:w="1505" w:type="dxa"/>
            <w:vMerge w:val="restart"/>
          </w:tcPr>
          <w:p>
            <w:pPr>
              <w:pStyle w:val="TableParagraph"/>
              <w:spacing w:line="254" w:lineRule="exact"/>
              <w:ind w:left="98"/>
              <w:jc w:val="left"/>
              <w:rPr>
                <w:sz w:val="22"/>
              </w:rPr>
            </w:pPr>
            <w:r>
              <w:rPr>
                <w:sz w:val="22"/>
              </w:rPr>
              <w:t>やや悪くなる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コンビニ</w:t>
            </w:r>
          </w:p>
        </w:tc>
        <w:tc>
          <w:tcPr>
            <w:tcW w:w="5809" w:type="dxa"/>
          </w:tcPr>
          <w:p>
            <w:pPr>
              <w:pStyle w:val="TableParagraph"/>
              <w:spacing w:line="199" w:lineRule="auto" w:before="69"/>
              <w:ind w:left="36" w:right="107"/>
              <w:jc w:val="both"/>
              <w:rPr>
                <w:sz w:val="20"/>
              </w:rPr>
            </w:pPr>
            <w:r>
              <w:rPr>
                <w:sz w:val="20"/>
              </w:rPr>
              <w:t>前向きに捉え、頑張っている企業とそうでない企業がはっきりしてきている。また、同じ業界でも、同業者が店を閉めていることも多く聞かれるので、良くなっていくとは考えにくい。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衣料専門店</w:t>
            </w:r>
          </w:p>
        </w:tc>
        <w:tc>
          <w:tcPr>
            <w:tcW w:w="5809" w:type="dxa"/>
          </w:tcPr>
          <w:p>
            <w:pPr>
              <w:pStyle w:val="TableParagraph"/>
              <w:spacing w:line="199" w:lineRule="auto" w:before="69"/>
              <w:ind w:left="36" w:right="107"/>
              <w:jc w:val="both"/>
              <w:rPr>
                <w:sz w:val="20"/>
              </w:rPr>
            </w:pPr>
            <w:r>
              <w:rPr>
                <w:sz w:val="20"/>
              </w:rPr>
              <w:t>可処分所得の減少と将来への経済的不安が、より消費不振を招いている。そして、魅力的な商品が少なく、品ぞろい全体が後退している。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商店街</w:t>
            </w:r>
          </w:p>
        </w:tc>
        <w:tc>
          <w:tcPr>
            <w:tcW w:w="5809" w:type="dxa"/>
          </w:tcPr>
          <w:p>
            <w:pPr>
              <w:pStyle w:val="TableParagraph"/>
              <w:spacing w:line="199" w:lineRule="auto" w:before="45"/>
              <w:ind w:left="36" w:right="107"/>
              <w:jc w:val="left"/>
              <w:rPr>
                <w:sz w:val="20"/>
              </w:rPr>
            </w:pPr>
            <w:r>
              <w:rPr>
                <w:sz w:val="20"/>
              </w:rPr>
              <w:t>台風被害により、特にリンゴ農家の消費マインドは冷えてしまうことが予想される。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494" w:right="52" w:hanging="404"/>
              <w:jc w:val="left"/>
              <w:rPr>
                <w:sz w:val="20"/>
              </w:rPr>
            </w:pPr>
            <w:r>
              <w:rPr>
                <w:sz w:val="20"/>
              </w:rPr>
              <w:t>住宅建設販売</w:t>
            </w:r>
          </w:p>
        </w:tc>
        <w:tc>
          <w:tcPr>
            <w:tcW w:w="5809" w:type="dxa"/>
          </w:tcPr>
          <w:p>
            <w:pPr>
              <w:pStyle w:val="TableParagraph"/>
              <w:spacing w:line="199" w:lineRule="auto" w:before="93"/>
              <w:ind w:left="36" w:right="107"/>
              <w:jc w:val="left"/>
              <w:rPr>
                <w:sz w:val="20"/>
              </w:rPr>
            </w:pPr>
            <w:r>
              <w:rPr>
                <w:spacing w:val="-1"/>
                <w:sz w:val="20"/>
              </w:rPr>
              <w:t>景気の不透明さから、各業種の専門分野から逸脱した商いで、リスクヘッジをしたり、卸売業者が直接小売り部門をつくる等</w:t>
            </w:r>
            <w:r>
              <w:rPr>
                <w:sz w:val="20"/>
              </w:rPr>
              <w:t>の新規参入により、小売りは更に競争が激化すると感じてい 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競輪場</w:t>
            </w:r>
          </w:p>
        </w:tc>
        <w:tc>
          <w:tcPr>
            <w:tcW w:w="5809" w:type="dxa"/>
          </w:tcPr>
          <w:p>
            <w:pPr>
              <w:pStyle w:val="TableParagraph"/>
              <w:spacing w:line="240" w:lineRule="auto" w:before="119"/>
              <w:ind w:left="36"/>
              <w:jc w:val="left"/>
              <w:rPr>
                <w:sz w:val="20"/>
              </w:rPr>
            </w:pPr>
            <w:r>
              <w:rPr>
                <w:sz w:val="20"/>
              </w:rPr>
              <w:t>車券売上げ減少に歯止めがかからない。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パチンコ</w:t>
            </w:r>
          </w:p>
        </w:tc>
        <w:tc>
          <w:tcPr>
            <w:tcW w:w="5809" w:type="dxa"/>
          </w:tcPr>
          <w:p>
            <w:pPr>
              <w:pStyle w:val="TableParagraph"/>
              <w:spacing w:line="240" w:lineRule="auto" w:before="119"/>
              <w:ind w:left="36"/>
              <w:jc w:val="left"/>
              <w:rPr>
                <w:sz w:val="20"/>
              </w:rPr>
            </w:pPr>
            <w:r>
              <w:rPr>
                <w:sz w:val="20"/>
              </w:rPr>
              <w:t>台風の影響が暫く続くと思われる。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809" w:type="dxa"/>
          </w:tcPr>
          <w:p>
            <w:pPr>
              <w:pStyle w:val="TableParagraph"/>
              <w:spacing w:line="240" w:lineRule="auto" w:before="119"/>
              <w:ind w:left="36"/>
              <w:jc w:val="left"/>
              <w:rPr>
                <w:sz w:val="20"/>
              </w:rPr>
            </w:pPr>
            <w:r>
              <w:rPr>
                <w:sz w:val="20"/>
              </w:rPr>
              <w:t>当業界は公共事業の比重が多く、減少傾向のため。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商店街</w:t>
            </w:r>
          </w:p>
        </w:tc>
        <w:tc>
          <w:tcPr>
            <w:tcW w:w="5809" w:type="dxa"/>
          </w:tcPr>
          <w:p>
            <w:pPr>
              <w:pStyle w:val="TableParagraph"/>
              <w:spacing w:line="199" w:lineRule="auto" w:before="69"/>
              <w:ind w:left="36" w:right="107"/>
              <w:jc w:val="both"/>
              <w:rPr>
                <w:sz w:val="20"/>
              </w:rPr>
            </w:pPr>
            <w:r>
              <w:rPr>
                <w:sz w:val="20"/>
              </w:rPr>
              <w:t>今後秋から冬にかけて、観光客を呼び込む大きなイベントがなくなること、及び台風による農作物被害が消費減少を招くことが予想されるので、景気向上に向かうことは見込めない。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809" w:type="dxa"/>
          </w:tcPr>
          <w:p>
            <w:pPr>
              <w:pStyle w:val="TableParagraph"/>
              <w:spacing w:line="240" w:lineRule="auto" w:before="119"/>
              <w:ind w:left="36"/>
              <w:jc w:val="left"/>
              <w:rPr>
                <w:sz w:val="20"/>
              </w:rPr>
            </w:pPr>
            <w:r>
              <w:rPr>
                <w:sz w:val="20"/>
              </w:rPr>
              <w:t>税金が上がっていくから。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809" w:type="dxa"/>
          </w:tcPr>
          <w:p>
            <w:pPr>
              <w:pStyle w:val="TableParagraph"/>
              <w:spacing w:line="199" w:lineRule="auto" w:before="45"/>
              <w:ind w:left="36" w:right="107"/>
              <w:jc w:val="left"/>
              <w:rPr>
                <w:sz w:val="20"/>
              </w:rPr>
            </w:pPr>
            <w:r>
              <w:rPr>
                <w:sz w:val="20"/>
              </w:rPr>
              <w:t>出入りの業者及び友人等の話を総合しても、新しい物件が少なくなっている。</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796" w:hRule="atLeast"/>
        </w:trPr>
        <w:tc>
          <w:tcPr>
            <w:tcW w:w="1505" w:type="dxa"/>
            <w:vMerge w:val="restart"/>
          </w:tcPr>
          <w:p>
            <w:pPr>
              <w:pStyle w:val="TableParagraph"/>
              <w:spacing w:line="254" w:lineRule="exact"/>
              <w:ind w:left="98"/>
              <w:jc w:val="left"/>
              <w:rPr>
                <w:sz w:val="22"/>
              </w:rPr>
            </w:pPr>
            <w:r>
              <w:rPr>
                <w:sz w:val="22"/>
              </w:rPr>
              <w:t>やや悪くなる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一般飲食店</w:t>
            </w:r>
          </w:p>
        </w:tc>
        <w:tc>
          <w:tcPr>
            <w:tcW w:w="5809" w:type="dxa"/>
          </w:tcPr>
          <w:p>
            <w:pPr>
              <w:pStyle w:val="TableParagraph"/>
              <w:spacing w:line="199" w:lineRule="auto" w:before="69"/>
              <w:ind w:left="36" w:right="107"/>
              <w:jc w:val="both"/>
              <w:rPr>
                <w:sz w:val="20"/>
              </w:rPr>
            </w:pPr>
            <w:r>
              <w:rPr>
                <w:sz w:val="20"/>
              </w:rPr>
              <w:t>弘前は昔から、農家が良くなければ、景気が悪いと言われている。りんごが不作ということは、今後いろいろ影響すると思われる。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809" w:type="dxa"/>
          </w:tcPr>
          <w:p>
            <w:pPr>
              <w:pStyle w:val="TableParagraph"/>
              <w:spacing w:line="240" w:lineRule="auto" w:before="119"/>
              <w:ind w:left="36"/>
              <w:jc w:val="left"/>
              <w:rPr>
                <w:sz w:val="20"/>
              </w:rPr>
            </w:pPr>
            <w:r>
              <w:rPr>
                <w:sz w:val="20"/>
              </w:rPr>
              <w:t>行政指導力の低下。原油価格の高騰。</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809" w:type="dxa"/>
          </w:tcPr>
          <w:p>
            <w:pPr>
              <w:pStyle w:val="TableParagraph"/>
              <w:spacing w:line="240" w:lineRule="auto" w:before="119"/>
              <w:ind w:left="36"/>
              <w:jc w:val="left"/>
              <w:rPr>
                <w:sz w:val="20"/>
              </w:rPr>
            </w:pPr>
            <w:r>
              <w:rPr>
                <w:sz w:val="20"/>
              </w:rPr>
              <w:t>農業所得の減と、それに伴う商業活動の低下が懸念される。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809" w:type="dxa"/>
          </w:tcPr>
          <w:p>
            <w:pPr>
              <w:pStyle w:val="TableParagraph"/>
              <w:spacing w:line="240" w:lineRule="auto" w:before="119"/>
              <w:ind w:left="36"/>
              <w:jc w:val="left"/>
              <w:rPr>
                <w:sz w:val="20"/>
              </w:rPr>
            </w:pPr>
            <w:r>
              <w:rPr>
                <w:sz w:val="20"/>
              </w:rPr>
              <w:t>石油の上昇、円高があらゆる業種に影響が出てきている。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7"/>
              <w:jc w:val="center"/>
              <w:rPr>
                <w:sz w:val="20"/>
              </w:rPr>
            </w:pPr>
            <w:r>
              <w:rPr>
                <w:sz w:val="20"/>
              </w:rPr>
              <w:t>スナック</w:t>
            </w:r>
          </w:p>
        </w:tc>
        <w:tc>
          <w:tcPr>
            <w:tcW w:w="5809" w:type="dxa"/>
          </w:tcPr>
          <w:p>
            <w:pPr>
              <w:pStyle w:val="TableParagraph"/>
              <w:spacing w:line="240" w:lineRule="auto" w:before="119"/>
              <w:ind w:left="36"/>
              <w:jc w:val="left"/>
              <w:rPr>
                <w:sz w:val="20"/>
              </w:rPr>
            </w:pPr>
            <w:r>
              <w:rPr>
                <w:sz w:val="20"/>
              </w:rPr>
              <w:t>変動が無い。お客様の飲む単価が安い、客数が少ない。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09" w:type="dxa"/>
          </w:tcPr>
          <w:p>
            <w:pPr>
              <w:pStyle w:val="TableParagraph"/>
              <w:spacing w:line="199" w:lineRule="auto" w:before="45"/>
              <w:ind w:left="36" w:right="107"/>
              <w:jc w:val="left"/>
              <w:rPr>
                <w:sz w:val="20"/>
              </w:rPr>
            </w:pPr>
            <w:r>
              <w:rPr>
                <w:sz w:val="20"/>
              </w:rPr>
              <w:t>良くなるための材料が皆無に等しい。先行き不安感が消費を抑えているような気がする。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コンビニ</w:t>
            </w:r>
          </w:p>
        </w:tc>
        <w:tc>
          <w:tcPr>
            <w:tcW w:w="5809" w:type="dxa"/>
          </w:tcPr>
          <w:p>
            <w:pPr>
              <w:pStyle w:val="TableParagraph"/>
              <w:spacing w:line="199" w:lineRule="auto" w:before="69"/>
              <w:ind w:left="36" w:right="107"/>
              <w:jc w:val="both"/>
              <w:rPr>
                <w:sz w:val="20"/>
              </w:rPr>
            </w:pPr>
            <w:r>
              <w:rPr>
                <w:sz w:val="20"/>
              </w:rPr>
              <w:t>大手自動車会社の大幅リストラ、深夜営業を対象とした強盗事件、殺人事件等不況なることが今の社会に多くみられているため。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商店街</w:t>
            </w:r>
          </w:p>
        </w:tc>
        <w:tc>
          <w:tcPr>
            <w:tcW w:w="5809" w:type="dxa"/>
          </w:tcPr>
          <w:p>
            <w:pPr>
              <w:pStyle w:val="TableParagraph"/>
              <w:spacing w:line="199" w:lineRule="auto" w:before="45"/>
              <w:ind w:left="36" w:right="107"/>
              <w:jc w:val="left"/>
              <w:rPr>
                <w:sz w:val="20"/>
              </w:rPr>
            </w:pPr>
            <w:r>
              <w:rPr>
                <w:sz w:val="20"/>
              </w:rPr>
              <w:t>大きな環境変化でもあれば別だが、どうやらこのままで推移しそうであるから。</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旅行代理店</w:t>
            </w:r>
          </w:p>
        </w:tc>
        <w:tc>
          <w:tcPr>
            <w:tcW w:w="5809" w:type="dxa"/>
          </w:tcPr>
          <w:p>
            <w:pPr>
              <w:pStyle w:val="TableParagraph"/>
              <w:spacing w:line="199" w:lineRule="auto" w:before="93"/>
              <w:ind w:left="36" w:right="107"/>
              <w:jc w:val="both"/>
              <w:rPr>
                <w:sz w:val="20"/>
              </w:rPr>
            </w:pPr>
            <w:r>
              <w:rPr>
                <w:sz w:val="20"/>
              </w:rPr>
              <w:t>３ヶ月のスパンでは大きく変化することはないと思われるが、年金負担増、原油高の動向次第では、徐々に消費意欲の減退につながっていくことも考えられる。旅行関係でも燃料高騰による航空運賃値上げも控えており、不安材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タクシー</w:t>
            </w:r>
          </w:p>
        </w:tc>
        <w:tc>
          <w:tcPr>
            <w:tcW w:w="5809" w:type="dxa"/>
          </w:tcPr>
          <w:p>
            <w:pPr>
              <w:pStyle w:val="TableParagraph"/>
              <w:spacing w:line="199" w:lineRule="auto" w:before="45"/>
              <w:ind w:left="36" w:right="107"/>
              <w:jc w:val="left"/>
              <w:rPr>
                <w:sz w:val="20"/>
              </w:rPr>
            </w:pPr>
            <w:r>
              <w:rPr>
                <w:sz w:val="20"/>
              </w:rPr>
              <w:t>今以上に働く場所が多くなるとは思えない。介護保険など老人の負担も多く、余分なお金がない。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7"/>
              <w:jc w:val="center"/>
              <w:rPr>
                <w:sz w:val="20"/>
              </w:rPr>
            </w:pPr>
            <w:r>
              <w:rPr>
                <w:sz w:val="20"/>
              </w:rPr>
              <w:t>スーパー</w:t>
            </w:r>
          </w:p>
        </w:tc>
        <w:tc>
          <w:tcPr>
            <w:tcW w:w="5809" w:type="dxa"/>
          </w:tcPr>
          <w:p>
            <w:pPr>
              <w:pStyle w:val="TableParagraph"/>
              <w:spacing w:line="199" w:lineRule="auto" w:before="45"/>
              <w:ind w:left="36" w:right="107"/>
              <w:jc w:val="left"/>
              <w:rPr>
                <w:sz w:val="20"/>
              </w:rPr>
            </w:pPr>
            <w:r>
              <w:rPr>
                <w:sz w:val="20"/>
              </w:rPr>
              <w:t>いろいろな人達から「仕事がないか」と言う声が毎日のように聞かれる。</w:t>
            </w:r>
          </w:p>
        </w:tc>
      </w:tr>
      <w:tr>
        <w:trPr>
          <w:trHeight w:val="79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一般小売店</w:t>
            </w:r>
          </w:p>
        </w:tc>
        <w:tc>
          <w:tcPr>
            <w:tcW w:w="5809" w:type="dxa"/>
          </w:tcPr>
          <w:p>
            <w:pPr>
              <w:pStyle w:val="TableParagraph"/>
              <w:spacing w:line="199" w:lineRule="auto" w:before="69"/>
              <w:ind w:left="36" w:right="107"/>
              <w:jc w:val="both"/>
              <w:rPr>
                <w:sz w:val="20"/>
              </w:rPr>
            </w:pPr>
            <w:r>
              <w:rPr>
                <w:sz w:val="20"/>
              </w:rPr>
              <w:t>原油高の影響で、ますます買い控えの傾向になるのではないでしょうか。灯油高、ガソリン高で、お金回りは悪くなるのではないでしょうか。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809" w:type="dxa"/>
          </w:tcPr>
          <w:p>
            <w:pPr>
              <w:pStyle w:val="TableParagraph"/>
              <w:spacing w:line="240" w:lineRule="auto" w:before="119"/>
              <w:ind w:left="36"/>
              <w:jc w:val="left"/>
              <w:rPr>
                <w:sz w:val="20"/>
              </w:rPr>
            </w:pPr>
            <w:r>
              <w:rPr>
                <w:sz w:val="20"/>
              </w:rPr>
              <w:t>冬に向けて観光客が見込めなくなる。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494" w:right="52" w:hanging="404"/>
              <w:jc w:val="left"/>
              <w:rPr>
                <w:sz w:val="20"/>
              </w:rPr>
            </w:pPr>
            <w:r>
              <w:rPr>
                <w:sz w:val="20"/>
              </w:rPr>
              <w:t>電気機械製造</w:t>
            </w:r>
          </w:p>
        </w:tc>
        <w:tc>
          <w:tcPr>
            <w:tcW w:w="5809" w:type="dxa"/>
          </w:tcPr>
          <w:p>
            <w:pPr>
              <w:pStyle w:val="TableParagraph"/>
              <w:spacing w:line="199" w:lineRule="auto" w:before="45"/>
              <w:ind w:left="36" w:right="107"/>
              <w:jc w:val="left"/>
              <w:rPr>
                <w:sz w:val="20"/>
              </w:rPr>
            </w:pPr>
            <w:r>
              <w:rPr>
                <w:sz w:val="20"/>
              </w:rPr>
              <w:t>電気業界は在庫調整に入っているようだ。また、今後原油高の影響がいろいろなところで現れてきそうである。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建設</w:t>
            </w:r>
          </w:p>
        </w:tc>
        <w:tc>
          <w:tcPr>
            <w:tcW w:w="5809" w:type="dxa"/>
          </w:tcPr>
          <w:p>
            <w:pPr>
              <w:pStyle w:val="TableParagraph"/>
              <w:spacing w:line="240" w:lineRule="auto" w:before="119"/>
              <w:ind w:left="36"/>
              <w:jc w:val="left"/>
              <w:rPr>
                <w:sz w:val="20"/>
              </w:rPr>
            </w:pPr>
            <w:r>
              <w:rPr>
                <w:sz w:val="20"/>
              </w:rPr>
              <w:t>当面何年かはこの状態が続くと思われる。</w:t>
            </w:r>
          </w:p>
        </w:tc>
      </w:tr>
      <w:tr>
        <w:trPr>
          <w:trHeight w:val="796" w:hRule="atLeast"/>
        </w:trPr>
        <w:tc>
          <w:tcPr>
            <w:tcW w:w="1505"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人材派遣</w:t>
            </w:r>
          </w:p>
        </w:tc>
        <w:tc>
          <w:tcPr>
            <w:tcW w:w="5809" w:type="dxa"/>
          </w:tcPr>
          <w:p>
            <w:pPr>
              <w:pStyle w:val="TableParagraph"/>
              <w:spacing w:line="199" w:lineRule="auto" w:before="69"/>
              <w:ind w:left="36" w:right="107"/>
              <w:jc w:val="both"/>
              <w:rPr>
                <w:sz w:val="20"/>
              </w:rPr>
            </w:pPr>
            <w:r>
              <w:rPr>
                <w:sz w:val="20"/>
              </w:rPr>
              <w:t>弘前地区はりんご農家が多く、先頃の台風によるりんごの落下は大打撃を受けています。この影響は年末を控え、景気に水を差すことになると思います。</w:t>
            </w:r>
          </w:p>
        </w:tc>
      </w:tr>
      <w:tr>
        <w:trPr>
          <w:trHeight w:val="522" w:hRule="atLeast"/>
        </w:trPr>
        <w:tc>
          <w:tcPr>
            <w:tcW w:w="1505" w:type="dxa"/>
            <w:vMerge w:val="restart"/>
          </w:tcPr>
          <w:p>
            <w:pPr>
              <w:pStyle w:val="TableParagraph"/>
              <w:spacing w:line="254" w:lineRule="exact"/>
              <w:ind w:left="318"/>
              <w:jc w:val="left"/>
              <w:rPr>
                <w:sz w:val="22"/>
              </w:rPr>
            </w:pPr>
            <w:r>
              <w:rPr>
                <w:sz w:val="22"/>
              </w:rPr>
              <w:t>悪くなる</w:t>
            </w:r>
          </w:p>
        </w:tc>
        <w:tc>
          <w:tcPr>
            <w:tcW w:w="511" w:type="dxa"/>
            <w:vMerge w:val="restart"/>
          </w:tcPr>
          <w:p>
            <w:pPr>
              <w:pStyle w:val="TableParagraph"/>
              <w:spacing w:line="229" w:lineRule="exact"/>
              <w:ind w:left="61"/>
              <w:jc w:val="left"/>
              <w:rPr>
                <w:sz w:val="20"/>
              </w:rPr>
            </w:pPr>
            <w:r>
              <w:rPr>
                <w:sz w:val="20"/>
              </w:rPr>
              <w:t>家計</w:t>
            </w:r>
          </w:p>
        </w:tc>
        <w:tc>
          <w:tcPr>
            <w:tcW w:w="511" w:type="dxa"/>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レストラン</w:t>
            </w:r>
          </w:p>
        </w:tc>
        <w:tc>
          <w:tcPr>
            <w:tcW w:w="5809" w:type="dxa"/>
          </w:tcPr>
          <w:p>
            <w:pPr>
              <w:pStyle w:val="TableParagraph"/>
              <w:spacing w:line="240" w:lineRule="auto" w:before="119"/>
              <w:ind w:left="36"/>
              <w:jc w:val="left"/>
              <w:rPr>
                <w:sz w:val="20"/>
              </w:rPr>
            </w:pPr>
            <w:r>
              <w:rPr>
                <w:sz w:val="20"/>
              </w:rPr>
              <w:t>年末は今よりはいいと思うが、トータルでみると悪いと思う。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コンビニ</w:t>
            </w:r>
          </w:p>
        </w:tc>
        <w:tc>
          <w:tcPr>
            <w:tcW w:w="5809" w:type="dxa"/>
          </w:tcPr>
          <w:p>
            <w:pPr>
              <w:pStyle w:val="TableParagraph"/>
              <w:spacing w:line="240" w:lineRule="auto" w:before="119"/>
              <w:ind w:left="36"/>
              <w:jc w:val="left"/>
              <w:rPr>
                <w:sz w:val="20"/>
              </w:rPr>
            </w:pPr>
            <w:r>
              <w:rPr>
                <w:sz w:val="20"/>
              </w:rPr>
              <w:t>台風による農産被害。</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コンビニ</w:t>
            </w:r>
          </w:p>
        </w:tc>
        <w:tc>
          <w:tcPr>
            <w:tcW w:w="5809" w:type="dxa"/>
          </w:tcPr>
          <w:p>
            <w:pPr>
              <w:pStyle w:val="TableParagraph"/>
              <w:spacing w:line="240" w:lineRule="auto" w:before="119"/>
              <w:ind w:left="36"/>
              <w:jc w:val="left"/>
              <w:rPr>
                <w:sz w:val="20"/>
              </w:rPr>
            </w:pPr>
            <w:r>
              <w:rPr>
                <w:sz w:val="20"/>
              </w:rPr>
              <w:t>来客数、売上げが下がっているし、見込みがない。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09" w:type="dxa"/>
          </w:tcPr>
          <w:p>
            <w:pPr>
              <w:pStyle w:val="TableParagraph"/>
              <w:spacing w:line="240" w:lineRule="auto" w:before="119"/>
              <w:ind w:left="36"/>
              <w:jc w:val="left"/>
              <w:rPr>
                <w:sz w:val="20"/>
              </w:rPr>
            </w:pPr>
            <w:r>
              <w:rPr>
                <w:sz w:val="20"/>
              </w:rPr>
              <w:t>良くなる材料が何も無いからです。</w:t>
            </w:r>
          </w:p>
        </w:tc>
      </w:tr>
    </w:tbl>
    <w:p>
      <w:pPr>
        <w:spacing w:after="0" w:line="240" w:lineRule="auto"/>
        <w:jc w:val="left"/>
        <w:rPr>
          <w:sz w:val="20"/>
        </w:rPr>
        <w:sectPr>
          <w:pgSz w:w="11900" w:h="16840"/>
          <w:pgMar w:header="0" w:footer="768" w:top="1420" w:bottom="960" w:left="1000" w:right="1000"/>
        </w:sectPr>
      </w:pPr>
    </w:p>
    <w:p>
      <w:pPr>
        <w:spacing w:before="84"/>
        <w:ind w:left="192" w:right="0" w:firstLine="0"/>
        <w:jc w:val="left"/>
        <w:rPr>
          <w:sz w:val="28"/>
        </w:rPr>
      </w:pPr>
      <w:r>
        <w:rPr>
          <w:sz w:val="28"/>
        </w:rPr>
        <w:t>５．参考</w:t>
      </w:r>
    </w:p>
    <w:p>
      <w:pPr>
        <w:spacing w:before="328"/>
        <w:ind w:left="187" w:right="0" w:firstLine="0"/>
        <w:jc w:val="left"/>
        <w:rPr>
          <w:sz w:val="24"/>
        </w:rPr>
      </w:pPr>
      <w:r>
        <w:rPr>
          <w:sz w:val="24"/>
        </w:rPr>
        <w:t>（参考１）景気の現状判断</w:t>
      </w:r>
    </w:p>
    <w:p>
      <w:pPr>
        <w:pStyle w:val="BodyText"/>
        <w:spacing w:before="1"/>
        <w:rPr>
          <w:sz w:val="25"/>
        </w:rPr>
      </w:pPr>
    </w:p>
    <w:p>
      <w:pPr>
        <w:pStyle w:val="BodyText"/>
        <w:ind w:left="394"/>
      </w:pPr>
      <w:r>
        <w:rPr/>
        <w:t>①ＤＩ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395"/>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96</w:t>
            </w: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25.8</w:t>
            </w:r>
          </w:p>
        </w:tc>
        <w:tc>
          <w:tcPr>
            <w:tcW w:w="1408" w:type="dxa"/>
          </w:tcPr>
          <w:p>
            <w:pPr>
              <w:pStyle w:val="TableParagraph"/>
              <w:ind w:right="128"/>
              <w:rPr>
                <w:sz w:val="22"/>
              </w:rPr>
            </w:pPr>
            <w:r>
              <w:rPr>
                <w:sz w:val="22"/>
              </w:rPr>
              <w:t>27.6</w:t>
            </w:r>
          </w:p>
        </w:tc>
        <w:tc>
          <w:tcPr>
            <w:tcW w:w="1409" w:type="dxa"/>
          </w:tcPr>
          <w:p>
            <w:pPr>
              <w:pStyle w:val="TableParagraph"/>
              <w:ind w:right="129"/>
              <w:rPr>
                <w:sz w:val="22"/>
              </w:rPr>
            </w:pPr>
            <w:r>
              <w:rPr>
                <w:sz w:val="22"/>
              </w:rPr>
              <w:t>29.8</w:t>
            </w:r>
          </w:p>
        </w:tc>
        <w:tc>
          <w:tcPr>
            <w:tcW w:w="1395" w:type="dxa"/>
          </w:tcPr>
          <w:p>
            <w:pPr>
              <w:pStyle w:val="TableParagraph"/>
              <w:ind w:right="130"/>
              <w:rPr>
                <w:sz w:val="22"/>
              </w:rPr>
            </w:pPr>
            <w:r>
              <w:rPr>
                <w:sz w:val="22"/>
              </w:rPr>
              <w:t>30.1</w:t>
            </w:r>
          </w:p>
        </w:tc>
        <w:tc>
          <w:tcPr>
            <w:tcW w:w="1409" w:type="dxa"/>
          </w:tcPr>
          <w:p>
            <w:pPr>
              <w:pStyle w:val="TableParagraph"/>
              <w:ind w:right="130"/>
              <w:rPr>
                <w:sz w:val="22"/>
              </w:rPr>
            </w:pPr>
            <w:r>
              <w:rPr>
                <w:sz w:val="22"/>
              </w:rPr>
              <w:t>28.1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29.6</w:t>
            </w:r>
          </w:p>
        </w:tc>
        <w:tc>
          <w:tcPr>
            <w:tcW w:w="1409" w:type="dxa"/>
          </w:tcPr>
          <w:p>
            <w:pPr>
              <w:pStyle w:val="TableParagraph"/>
              <w:ind w:right="127"/>
              <w:rPr>
                <w:sz w:val="22"/>
              </w:rPr>
            </w:pPr>
            <w:r>
              <w:rPr>
                <w:sz w:val="22"/>
              </w:rPr>
              <w:t>29.4</w:t>
            </w:r>
          </w:p>
        </w:tc>
        <w:tc>
          <w:tcPr>
            <w:tcW w:w="1395" w:type="dxa"/>
          </w:tcPr>
          <w:p>
            <w:pPr>
              <w:pStyle w:val="TableParagraph"/>
              <w:ind w:right="128"/>
              <w:rPr>
                <w:sz w:val="22"/>
              </w:rPr>
            </w:pPr>
            <w:r>
              <w:rPr>
                <w:sz w:val="22"/>
              </w:rPr>
              <w:t>29.8</w:t>
            </w:r>
          </w:p>
        </w:tc>
        <w:tc>
          <w:tcPr>
            <w:tcW w:w="1409" w:type="dxa"/>
          </w:tcPr>
          <w:p>
            <w:pPr>
              <w:pStyle w:val="TableParagraph"/>
              <w:ind w:right="128"/>
              <w:rPr>
                <w:sz w:val="22"/>
              </w:rPr>
            </w:pPr>
            <w:r>
              <w:rPr>
                <w:sz w:val="22"/>
              </w:rPr>
              <w:t>26.8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22.5</w:t>
            </w:r>
          </w:p>
        </w:tc>
        <w:tc>
          <w:tcPr>
            <w:tcW w:w="1408" w:type="dxa"/>
          </w:tcPr>
          <w:p>
            <w:pPr>
              <w:pStyle w:val="TableParagraph"/>
              <w:ind w:right="126"/>
              <w:rPr>
                <w:sz w:val="22"/>
              </w:rPr>
            </w:pPr>
            <w:r>
              <w:rPr>
                <w:sz w:val="22"/>
              </w:rPr>
              <w:t>27.6</w:t>
            </w:r>
          </w:p>
        </w:tc>
        <w:tc>
          <w:tcPr>
            <w:tcW w:w="1409" w:type="dxa"/>
          </w:tcPr>
          <w:p>
            <w:pPr>
              <w:pStyle w:val="TableParagraph"/>
              <w:ind w:right="127"/>
              <w:rPr>
                <w:sz w:val="22"/>
              </w:rPr>
            </w:pPr>
            <w:r>
              <w:rPr>
                <w:sz w:val="22"/>
              </w:rPr>
              <w:t>34.5</w:t>
            </w:r>
          </w:p>
        </w:tc>
        <w:tc>
          <w:tcPr>
            <w:tcW w:w="1395" w:type="dxa"/>
          </w:tcPr>
          <w:p>
            <w:pPr>
              <w:pStyle w:val="TableParagraph"/>
              <w:ind w:right="128"/>
              <w:rPr>
                <w:sz w:val="22"/>
              </w:rPr>
            </w:pPr>
            <w:r>
              <w:rPr>
                <w:sz w:val="22"/>
              </w:rPr>
              <w:t>33.3</w:t>
            </w:r>
          </w:p>
        </w:tc>
        <w:tc>
          <w:tcPr>
            <w:tcW w:w="1409" w:type="dxa"/>
          </w:tcPr>
          <w:p>
            <w:pPr>
              <w:pStyle w:val="TableParagraph"/>
              <w:ind w:right="128"/>
              <w:rPr>
                <w:sz w:val="22"/>
              </w:rPr>
            </w:pPr>
            <w:r>
              <w:rPr>
                <w:sz w:val="22"/>
              </w:rPr>
              <w:t>25.9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27.1</w:t>
            </w:r>
          </w:p>
        </w:tc>
        <w:tc>
          <w:tcPr>
            <w:tcW w:w="1408" w:type="dxa"/>
          </w:tcPr>
          <w:p>
            <w:pPr>
              <w:pStyle w:val="TableParagraph"/>
              <w:ind w:right="126"/>
              <w:rPr>
                <w:sz w:val="22"/>
              </w:rPr>
            </w:pPr>
            <w:r>
              <w:rPr>
                <w:sz w:val="22"/>
              </w:rPr>
              <w:t>38.6</w:t>
            </w:r>
          </w:p>
        </w:tc>
        <w:tc>
          <w:tcPr>
            <w:tcW w:w="1409" w:type="dxa"/>
          </w:tcPr>
          <w:p>
            <w:pPr>
              <w:pStyle w:val="TableParagraph"/>
              <w:ind w:right="127"/>
              <w:rPr>
                <w:sz w:val="22"/>
              </w:rPr>
            </w:pPr>
            <w:r>
              <w:rPr>
                <w:sz w:val="22"/>
              </w:rPr>
              <w:t>25.0</w:t>
            </w:r>
          </w:p>
        </w:tc>
        <w:tc>
          <w:tcPr>
            <w:tcW w:w="1395" w:type="dxa"/>
          </w:tcPr>
          <w:p>
            <w:pPr>
              <w:pStyle w:val="TableParagraph"/>
              <w:ind w:right="128"/>
              <w:rPr>
                <w:sz w:val="22"/>
              </w:rPr>
            </w:pPr>
            <w:r>
              <w:rPr>
                <w:sz w:val="22"/>
              </w:rPr>
              <w:t>27.3</w:t>
            </w:r>
          </w:p>
        </w:tc>
        <w:tc>
          <w:tcPr>
            <w:tcW w:w="1409" w:type="dxa"/>
          </w:tcPr>
          <w:p>
            <w:pPr>
              <w:pStyle w:val="TableParagraph"/>
              <w:ind w:right="128"/>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28.0</w:t>
            </w:r>
          </w:p>
        </w:tc>
        <w:tc>
          <w:tcPr>
            <w:tcW w:w="1408" w:type="dxa"/>
          </w:tcPr>
          <w:p>
            <w:pPr>
              <w:pStyle w:val="TableParagraph"/>
              <w:ind w:right="126"/>
              <w:rPr>
                <w:sz w:val="22"/>
              </w:rPr>
            </w:pPr>
            <w:r>
              <w:rPr>
                <w:sz w:val="22"/>
              </w:rPr>
              <w:t>30.0</w:t>
            </w:r>
          </w:p>
        </w:tc>
        <w:tc>
          <w:tcPr>
            <w:tcW w:w="1409" w:type="dxa"/>
          </w:tcPr>
          <w:p>
            <w:pPr>
              <w:pStyle w:val="TableParagraph"/>
              <w:ind w:right="127"/>
              <w:rPr>
                <w:sz w:val="22"/>
              </w:rPr>
            </w:pPr>
            <w:r>
              <w:rPr>
                <w:sz w:val="22"/>
              </w:rPr>
              <w:t>29.6</w:t>
            </w:r>
          </w:p>
        </w:tc>
        <w:tc>
          <w:tcPr>
            <w:tcW w:w="1395" w:type="dxa"/>
          </w:tcPr>
          <w:p>
            <w:pPr>
              <w:pStyle w:val="TableParagraph"/>
              <w:ind w:right="128"/>
              <w:rPr>
                <w:sz w:val="22"/>
              </w:rPr>
            </w:pPr>
            <w:r>
              <w:rPr>
                <w:sz w:val="22"/>
              </w:rPr>
              <w:t>27.9</w:t>
            </w:r>
          </w:p>
        </w:tc>
        <w:tc>
          <w:tcPr>
            <w:tcW w:w="1409" w:type="dxa"/>
          </w:tcPr>
          <w:p>
            <w:pPr>
              <w:pStyle w:val="TableParagraph"/>
              <w:ind w:right="128"/>
              <w:rPr>
                <w:sz w:val="22"/>
              </w:rPr>
            </w:pPr>
            <w:r>
              <w:rPr>
                <w:sz w:val="22"/>
              </w:rPr>
              <w:t>32.7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20.8</w:t>
            </w:r>
          </w:p>
        </w:tc>
        <w:tc>
          <w:tcPr>
            <w:tcW w:w="1408" w:type="dxa"/>
          </w:tcPr>
          <w:p>
            <w:pPr>
              <w:pStyle w:val="TableParagraph"/>
              <w:ind w:right="126"/>
              <w:rPr>
                <w:sz w:val="22"/>
              </w:rPr>
            </w:pPr>
            <w:r>
              <w:rPr>
                <w:sz w:val="22"/>
              </w:rPr>
              <w:t>20.0</w:t>
            </w:r>
          </w:p>
        </w:tc>
        <w:tc>
          <w:tcPr>
            <w:tcW w:w="1409" w:type="dxa"/>
          </w:tcPr>
          <w:p>
            <w:pPr>
              <w:pStyle w:val="TableParagraph"/>
              <w:ind w:right="127"/>
              <w:rPr>
                <w:sz w:val="22"/>
              </w:rPr>
            </w:pPr>
            <w:r>
              <w:rPr>
                <w:sz w:val="22"/>
              </w:rPr>
              <w:t>12.5</w:t>
            </w:r>
          </w:p>
        </w:tc>
        <w:tc>
          <w:tcPr>
            <w:tcW w:w="1395" w:type="dxa"/>
          </w:tcPr>
          <w:p>
            <w:pPr>
              <w:pStyle w:val="TableParagraph"/>
              <w:ind w:right="128"/>
              <w:rPr>
                <w:sz w:val="22"/>
              </w:rPr>
            </w:pPr>
            <w:r>
              <w:rPr>
                <w:sz w:val="22"/>
              </w:rPr>
              <w:t>25.0</w:t>
            </w:r>
          </w:p>
        </w:tc>
        <w:tc>
          <w:tcPr>
            <w:tcW w:w="1409" w:type="dxa"/>
          </w:tcPr>
          <w:p>
            <w:pPr>
              <w:pStyle w:val="TableParagraph"/>
              <w:ind w:right="128"/>
              <w:rPr>
                <w:sz w:val="22"/>
              </w:rPr>
            </w:pPr>
            <w:r>
              <w:rPr>
                <w:sz w:val="22"/>
              </w:rPr>
              <w:t>20.8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31.9</w:t>
            </w:r>
          </w:p>
        </w:tc>
        <w:tc>
          <w:tcPr>
            <w:tcW w:w="1408" w:type="dxa"/>
          </w:tcPr>
          <w:p>
            <w:pPr>
              <w:pStyle w:val="TableParagraph"/>
              <w:ind w:right="126"/>
              <w:rPr>
                <w:sz w:val="22"/>
              </w:rPr>
            </w:pPr>
            <w:r>
              <w:rPr>
                <w:sz w:val="22"/>
              </w:rPr>
              <w:t>19.4</w:t>
            </w:r>
          </w:p>
        </w:tc>
        <w:tc>
          <w:tcPr>
            <w:tcW w:w="1409" w:type="dxa"/>
          </w:tcPr>
          <w:p>
            <w:pPr>
              <w:pStyle w:val="TableParagraph"/>
              <w:ind w:right="127"/>
              <w:rPr>
                <w:sz w:val="22"/>
              </w:rPr>
            </w:pPr>
            <w:r>
              <w:rPr>
                <w:sz w:val="22"/>
              </w:rPr>
              <w:t>29.2</w:t>
            </w:r>
          </w:p>
        </w:tc>
        <w:tc>
          <w:tcPr>
            <w:tcW w:w="1395" w:type="dxa"/>
          </w:tcPr>
          <w:p>
            <w:pPr>
              <w:pStyle w:val="TableParagraph"/>
              <w:ind w:right="128"/>
              <w:rPr>
                <w:sz w:val="22"/>
              </w:rPr>
            </w:pPr>
            <w:r>
              <w:rPr>
                <w:sz w:val="22"/>
              </w:rPr>
              <w:t>31.9</w:t>
            </w:r>
          </w:p>
        </w:tc>
        <w:tc>
          <w:tcPr>
            <w:tcW w:w="1409" w:type="dxa"/>
          </w:tcPr>
          <w:p>
            <w:pPr>
              <w:pStyle w:val="TableParagraph"/>
              <w:ind w:right="128"/>
              <w:rPr>
                <w:sz w:val="22"/>
              </w:rPr>
            </w:pPr>
            <w:r>
              <w:rPr>
                <w:sz w:val="22"/>
              </w:rPr>
              <w:t>31.9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17.9</w:t>
            </w:r>
          </w:p>
        </w:tc>
        <w:tc>
          <w:tcPr>
            <w:tcW w:w="1408" w:type="dxa"/>
          </w:tcPr>
          <w:p>
            <w:pPr>
              <w:pStyle w:val="TableParagraph"/>
              <w:ind w:right="126"/>
              <w:rPr>
                <w:sz w:val="22"/>
              </w:rPr>
            </w:pPr>
            <w:r>
              <w:rPr>
                <w:sz w:val="22"/>
              </w:rPr>
              <w:t>28.6</w:t>
            </w:r>
          </w:p>
        </w:tc>
        <w:tc>
          <w:tcPr>
            <w:tcW w:w="1409" w:type="dxa"/>
          </w:tcPr>
          <w:p>
            <w:pPr>
              <w:pStyle w:val="TableParagraph"/>
              <w:ind w:right="127"/>
              <w:rPr>
                <w:sz w:val="22"/>
              </w:rPr>
            </w:pPr>
            <w:r>
              <w:rPr>
                <w:sz w:val="22"/>
              </w:rPr>
              <w:t>35.7</w:t>
            </w:r>
          </w:p>
        </w:tc>
        <w:tc>
          <w:tcPr>
            <w:tcW w:w="1395" w:type="dxa"/>
          </w:tcPr>
          <w:p>
            <w:pPr>
              <w:pStyle w:val="TableParagraph"/>
              <w:ind w:right="128"/>
              <w:rPr>
                <w:sz w:val="22"/>
              </w:rPr>
            </w:pPr>
            <w:r>
              <w:rPr>
                <w:sz w:val="22"/>
              </w:rPr>
              <w:t>28.6</w:t>
            </w:r>
          </w:p>
        </w:tc>
        <w:tc>
          <w:tcPr>
            <w:tcW w:w="1409" w:type="dxa"/>
          </w:tcPr>
          <w:p>
            <w:pPr>
              <w:pStyle w:val="TableParagraph"/>
              <w:ind w:right="128"/>
              <w:rPr>
                <w:sz w:val="22"/>
              </w:rPr>
            </w:pPr>
            <w:r>
              <w:rPr>
                <w:sz w:val="22"/>
              </w:rPr>
              <w:t>32.1</w:t>
            </w:r>
          </w:p>
        </w:tc>
      </w:tr>
    </w:tbl>
    <w:p>
      <w:pPr>
        <w:pStyle w:val="BodyText"/>
        <w:spacing w:before="228"/>
        <w:ind w:left="394"/>
      </w:pPr>
      <w:r>
        <w:rPr/>
        <w:t>②回答別構成比（％）</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395"/>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平成１５年</w:t>
            </w:r>
          </w:p>
          <w:p>
            <w:pPr>
              <w:pStyle w:val="TableParagraph"/>
              <w:spacing w:line="261" w:lineRule="exact"/>
              <w:ind w:left="140" w:right="107"/>
              <w:jc w:val="center"/>
              <w:rPr>
                <w:sz w:val="22"/>
              </w:rPr>
            </w:pPr>
            <w:r>
              <w:rPr>
                <w:sz w:val="22"/>
              </w:rPr>
              <w:t>１０月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１月</w:t>
            </w:r>
          </w:p>
        </w:tc>
        <w:tc>
          <w:tcPr>
            <w:tcW w:w="1409" w:type="dxa"/>
            <w:shd w:val="clear" w:color="auto" w:fill="CCFFCC"/>
          </w:tcPr>
          <w:p>
            <w:pPr>
              <w:pStyle w:val="TableParagraph"/>
              <w:spacing w:line="199" w:lineRule="auto" w:before="12"/>
              <w:ind w:left="601" w:right="5" w:hanging="559"/>
              <w:jc w:val="left"/>
              <w:rPr>
                <w:sz w:val="22"/>
              </w:rPr>
            </w:pPr>
            <w:r>
              <w:rPr>
                <w:sz w:val="22"/>
              </w:rPr>
              <w:t>平成１６年４ 月</w:t>
            </w:r>
          </w:p>
        </w:tc>
        <w:tc>
          <w:tcPr>
            <w:tcW w:w="1395" w:type="dxa"/>
            <w:shd w:val="clear" w:color="auto" w:fill="CCFFCC"/>
          </w:tcPr>
          <w:p>
            <w:pPr>
              <w:pStyle w:val="TableParagraph"/>
              <w:spacing w:line="242" w:lineRule="exact"/>
              <w:ind w:left="133" w:right="102"/>
              <w:jc w:val="center"/>
              <w:rPr>
                <w:sz w:val="22"/>
              </w:rPr>
            </w:pPr>
            <w:r>
              <w:rPr>
                <w:sz w:val="22"/>
              </w:rPr>
              <w:t>平成１６年</w:t>
            </w:r>
          </w:p>
          <w:p>
            <w:pPr>
              <w:pStyle w:val="TableParagraph"/>
              <w:spacing w:line="261" w:lineRule="exact"/>
              <w:ind w:left="133" w:right="99"/>
              <w:jc w:val="center"/>
              <w:rPr>
                <w:sz w:val="22"/>
              </w:rPr>
            </w:pPr>
            <w:r>
              <w:rPr>
                <w:sz w:val="22"/>
              </w:rPr>
              <w:t>７月</w:t>
            </w:r>
          </w:p>
        </w:tc>
        <w:tc>
          <w:tcPr>
            <w:tcW w:w="1409" w:type="dxa"/>
            <w:shd w:val="clear" w:color="auto" w:fill="CCFFCC"/>
          </w:tcPr>
          <w:p>
            <w:pPr>
              <w:pStyle w:val="TableParagraph"/>
              <w:spacing w:line="242" w:lineRule="exact"/>
              <w:ind w:left="139" w:right="108"/>
              <w:jc w:val="center"/>
              <w:rPr>
                <w:sz w:val="22"/>
              </w:rPr>
            </w:pPr>
            <w:r>
              <w:rPr>
                <w:sz w:val="22"/>
              </w:rPr>
              <w:t>平成１６年</w:t>
            </w:r>
          </w:p>
          <w:p>
            <w:pPr>
              <w:pStyle w:val="TableParagraph"/>
              <w:spacing w:line="261" w:lineRule="exact"/>
              <w:ind w:left="139" w:right="108"/>
              <w:jc w:val="center"/>
              <w:rPr>
                <w:sz w:val="22"/>
              </w:rPr>
            </w:pPr>
            <w:r>
              <w:rPr>
                <w:sz w:val="22"/>
              </w:rPr>
              <w:t>１０月</w:t>
            </w:r>
          </w:p>
        </w:tc>
      </w:tr>
      <w:tr>
        <w:trPr>
          <w:trHeight w:val="251" w:hRule="atLeast"/>
        </w:trPr>
        <w:tc>
          <w:tcPr>
            <w:tcW w:w="2155" w:type="dxa"/>
            <w:shd w:val="clear" w:color="auto" w:fill="CCFFCC"/>
          </w:tcPr>
          <w:p>
            <w:pPr>
              <w:pStyle w:val="TableParagraph"/>
              <w:ind w:left="65" w:right="27"/>
              <w:jc w:val="center"/>
              <w:rPr>
                <w:sz w:val="22"/>
              </w:rPr>
            </w:pPr>
            <w:r>
              <w:rPr>
                <w:sz w:val="22"/>
              </w:rPr>
              <w:t>良い</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9" w:type="dxa"/>
          </w:tcPr>
          <w:p>
            <w:pPr>
              <w:pStyle w:val="TableParagraph"/>
              <w:ind w:right="127"/>
              <w:rPr>
                <w:sz w:val="22"/>
              </w:rPr>
            </w:pPr>
            <w:r>
              <w:rPr>
                <w:w w:val="105"/>
                <w:sz w:val="22"/>
              </w:rPr>
              <w:t>0.0</w:t>
            </w:r>
          </w:p>
        </w:tc>
        <w:tc>
          <w:tcPr>
            <w:tcW w:w="1395" w:type="dxa"/>
          </w:tcPr>
          <w:p>
            <w:pPr>
              <w:pStyle w:val="TableParagraph"/>
              <w:ind w:right="128"/>
              <w:rPr>
                <w:sz w:val="22"/>
              </w:rPr>
            </w:pPr>
            <w:r>
              <w:rPr>
                <w:w w:val="105"/>
                <w:sz w:val="22"/>
              </w:rPr>
              <w:t>1.0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やや良い</w:t>
            </w:r>
          </w:p>
        </w:tc>
        <w:tc>
          <w:tcPr>
            <w:tcW w:w="1409" w:type="dxa"/>
          </w:tcPr>
          <w:p>
            <w:pPr>
              <w:pStyle w:val="TableParagraph"/>
              <w:ind w:right="127"/>
              <w:rPr>
                <w:sz w:val="22"/>
              </w:rPr>
            </w:pPr>
            <w:r>
              <w:rPr>
                <w:w w:val="105"/>
                <w:sz w:val="22"/>
              </w:rPr>
              <w:t>2.0</w:t>
            </w:r>
          </w:p>
        </w:tc>
        <w:tc>
          <w:tcPr>
            <w:tcW w:w="1408" w:type="dxa"/>
          </w:tcPr>
          <w:p>
            <w:pPr>
              <w:pStyle w:val="TableParagraph"/>
              <w:ind w:right="126"/>
              <w:rPr>
                <w:sz w:val="22"/>
              </w:rPr>
            </w:pPr>
            <w:r>
              <w:rPr>
                <w:w w:val="105"/>
                <w:sz w:val="22"/>
              </w:rPr>
              <w:t>5.3</w:t>
            </w:r>
          </w:p>
        </w:tc>
        <w:tc>
          <w:tcPr>
            <w:tcW w:w="1409" w:type="dxa"/>
          </w:tcPr>
          <w:p>
            <w:pPr>
              <w:pStyle w:val="TableParagraph"/>
              <w:ind w:right="127"/>
              <w:rPr>
                <w:sz w:val="22"/>
              </w:rPr>
            </w:pPr>
            <w:r>
              <w:rPr>
                <w:w w:val="105"/>
                <w:sz w:val="22"/>
              </w:rPr>
              <w:t>9.1</w:t>
            </w:r>
          </w:p>
        </w:tc>
        <w:tc>
          <w:tcPr>
            <w:tcW w:w="1395" w:type="dxa"/>
          </w:tcPr>
          <w:p>
            <w:pPr>
              <w:pStyle w:val="TableParagraph"/>
              <w:ind w:right="128"/>
              <w:rPr>
                <w:sz w:val="22"/>
              </w:rPr>
            </w:pPr>
            <w:r>
              <w:rPr>
                <w:w w:val="105"/>
                <w:sz w:val="22"/>
              </w:rPr>
              <w:t>8.2</w:t>
            </w:r>
          </w:p>
        </w:tc>
        <w:tc>
          <w:tcPr>
            <w:tcW w:w="1409" w:type="dxa"/>
          </w:tcPr>
          <w:p>
            <w:pPr>
              <w:pStyle w:val="TableParagraph"/>
              <w:ind w:right="128"/>
              <w:rPr>
                <w:sz w:val="22"/>
              </w:rPr>
            </w:pPr>
            <w:r>
              <w:rPr>
                <w:w w:val="105"/>
                <w:sz w:val="22"/>
              </w:rPr>
              <w:t>5.2</w:t>
            </w:r>
          </w:p>
        </w:tc>
      </w:tr>
      <w:tr>
        <w:trPr>
          <w:trHeight w:val="251" w:hRule="atLeast"/>
        </w:trPr>
        <w:tc>
          <w:tcPr>
            <w:tcW w:w="2155" w:type="dxa"/>
            <w:shd w:val="clear" w:color="auto" w:fill="CCFFCC"/>
          </w:tcPr>
          <w:p>
            <w:pPr>
              <w:pStyle w:val="TableParagraph"/>
              <w:ind w:left="65" w:right="29"/>
              <w:jc w:val="center"/>
              <w:rPr>
                <w:sz w:val="22"/>
              </w:rPr>
            </w:pPr>
            <w:r>
              <w:rPr>
                <w:sz w:val="22"/>
              </w:rPr>
              <w:t>どちらとも言えない</w:t>
            </w:r>
          </w:p>
        </w:tc>
        <w:tc>
          <w:tcPr>
            <w:tcW w:w="1409" w:type="dxa"/>
          </w:tcPr>
          <w:p>
            <w:pPr>
              <w:pStyle w:val="TableParagraph"/>
              <w:ind w:right="127"/>
              <w:rPr>
                <w:sz w:val="22"/>
              </w:rPr>
            </w:pPr>
            <w:r>
              <w:rPr>
                <w:sz w:val="22"/>
              </w:rPr>
              <w:t>29.6</w:t>
            </w:r>
          </w:p>
        </w:tc>
        <w:tc>
          <w:tcPr>
            <w:tcW w:w="1408" w:type="dxa"/>
          </w:tcPr>
          <w:p>
            <w:pPr>
              <w:pStyle w:val="TableParagraph"/>
              <w:ind w:right="126"/>
              <w:rPr>
                <w:sz w:val="22"/>
              </w:rPr>
            </w:pPr>
            <w:r>
              <w:rPr>
                <w:sz w:val="22"/>
              </w:rPr>
              <w:t>27.4</w:t>
            </w:r>
          </w:p>
        </w:tc>
        <w:tc>
          <w:tcPr>
            <w:tcW w:w="1409" w:type="dxa"/>
          </w:tcPr>
          <w:p>
            <w:pPr>
              <w:pStyle w:val="TableParagraph"/>
              <w:ind w:right="127"/>
              <w:rPr>
                <w:sz w:val="22"/>
              </w:rPr>
            </w:pPr>
            <w:r>
              <w:rPr>
                <w:sz w:val="22"/>
              </w:rPr>
              <w:t>31.3</w:t>
            </w:r>
          </w:p>
        </w:tc>
        <w:tc>
          <w:tcPr>
            <w:tcW w:w="1395" w:type="dxa"/>
          </w:tcPr>
          <w:p>
            <w:pPr>
              <w:pStyle w:val="TableParagraph"/>
              <w:ind w:right="128"/>
              <w:rPr>
                <w:sz w:val="22"/>
              </w:rPr>
            </w:pPr>
            <w:r>
              <w:rPr>
                <w:sz w:val="22"/>
              </w:rPr>
              <w:t>27.6</w:t>
            </w:r>
          </w:p>
        </w:tc>
        <w:tc>
          <w:tcPr>
            <w:tcW w:w="1409" w:type="dxa"/>
          </w:tcPr>
          <w:p>
            <w:pPr>
              <w:pStyle w:val="TableParagraph"/>
              <w:ind w:right="128"/>
              <w:rPr>
                <w:sz w:val="22"/>
              </w:rPr>
            </w:pPr>
            <w:r>
              <w:rPr>
                <w:sz w:val="22"/>
              </w:rPr>
              <w:t>31.3</w:t>
            </w:r>
          </w:p>
        </w:tc>
      </w:tr>
      <w:tr>
        <w:trPr>
          <w:trHeight w:val="251" w:hRule="atLeast"/>
        </w:trPr>
        <w:tc>
          <w:tcPr>
            <w:tcW w:w="2155" w:type="dxa"/>
            <w:shd w:val="clear" w:color="auto" w:fill="CCFFCC"/>
          </w:tcPr>
          <w:p>
            <w:pPr>
              <w:pStyle w:val="TableParagraph"/>
              <w:ind w:left="65" w:right="27"/>
              <w:jc w:val="center"/>
              <w:rPr>
                <w:sz w:val="22"/>
              </w:rPr>
            </w:pPr>
            <w:r>
              <w:rPr>
                <w:sz w:val="22"/>
              </w:rPr>
              <w:t>やや悪い</w:t>
            </w:r>
          </w:p>
        </w:tc>
        <w:tc>
          <w:tcPr>
            <w:tcW w:w="1409" w:type="dxa"/>
          </w:tcPr>
          <w:p>
            <w:pPr>
              <w:pStyle w:val="TableParagraph"/>
              <w:ind w:right="127"/>
              <w:rPr>
                <w:sz w:val="22"/>
              </w:rPr>
            </w:pPr>
            <w:r>
              <w:rPr>
                <w:sz w:val="22"/>
              </w:rPr>
              <w:t>37.8</w:t>
            </w:r>
          </w:p>
        </w:tc>
        <w:tc>
          <w:tcPr>
            <w:tcW w:w="1408" w:type="dxa"/>
          </w:tcPr>
          <w:p>
            <w:pPr>
              <w:pStyle w:val="TableParagraph"/>
              <w:ind w:right="126"/>
              <w:rPr>
                <w:sz w:val="22"/>
              </w:rPr>
            </w:pPr>
            <w:r>
              <w:rPr>
                <w:sz w:val="22"/>
              </w:rPr>
              <w:t>40.0</w:t>
            </w:r>
          </w:p>
        </w:tc>
        <w:tc>
          <w:tcPr>
            <w:tcW w:w="1409" w:type="dxa"/>
          </w:tcPr>
          <w:p>
            <w:pPr>
              <w:pStyle w:val="TableParagraph"/>
              <w:ind w:right="127"/>
              <w:rPr>
                <w:sz w:val="22"/>
              </w:rPr>
            </w:pPr>
            <w:r>
              <w:rPr>
                <w:sz w:val="22"/>
              </w:rPr>
              <w:t>29.3</w:t>
            </w:r>
          </w:p>
        </w:tc>
        <w:tc>
          <w:tcPr>
            <w:tcW w:w="1395" w:type="dxa"/>
          </w:tcPr>
          <w:p>
            <w:pPr>
              <w:pStyle w:val="TableParagraph"/>
              <w:ind w:right="128"/>
              <w:rPr>
                <w:sz w:val="22"/>
              </w:rPr>
            </w:pPr>
            <w:r>
              <w:rPr>
                <w:sz w:val="22"/>
              </w:rPr>
              <w:t>36.7</w:t>
            </w:r>
          </w:p>
        </w:tc>
        <w:tc>
          <w:tcPr>
            <w:tcW w:w="1409" w:type="dxa"/>
          </w:tcPr>
          <w:p>
            <w:pPr>
              <w:pStyle w:val="TableParagraph"/>
              <w:ind w:right="128"/>
              <w:rPr>
                <w:sz w:val="22"/>
              </w:rPr>
            </w:pPr>
            <w:r>
              <w:rPr>
                <w:sz w:val="22"/>
              </w:rPr>
              <w:t>34.4</w:t>
            </w:r>
          </w:p>
        </w:tc>
      </w:tr>
      <w:tr>
        <w:trPr>
          <w:trHeight w:val="251" w:hRule="atLeast"/>
        </w:trPr>
        <w:tc>
          <w:tcPr>
            <w:tcW w:w="2155" w:type="dxa"/>
            <w:shd w:val="clear" w:color="auto" w:fill="CCFFCC"/>
          </w:tcPr>
          <w:p>
            <w:pPr>
              <w:pStyle w:val="TableParagraph"/>
              <w:ind w:left="65" w:right="27"/>
              <w:jc w:val="center"/>
              <w:rPr>
                <w:sz w:val="22"/>
              </w:rPr>
            </w:pPr>
            <w:r>
              <w:rPr>
                <w:sz w:val="22"/>
              </w:rPr>
              <w:t>悪い</w:t>
            </w:r>
          </w:p>
        </w:tc>
        <w:tc>
          <w:tcPr>
            <w:tcW w:w="1409" w:type="dxa"/>
          </w:tcPr>
          <w:p>
            <w:pPr>
              <w:pStyle w:val="TableParagraph"/>
              <w:ind w:right="127"/>
              <w:rPr>
                <w:sz w:val="22"/>
              </w:rPr>
            </w:pPr>
            <w:r>
              <w:rPr>
                <w:sz w:val="22"/>
              </w:rPr>
              <w:t>30.6</w:t>
            </w:r>
          </w:p>
        </w:tc>
        <w:tc>
          <w:tcPr>
            <w:tcW w:w="1408" w:type="dxa"/>
          </w:tcPr>
          <w:p>
            <w:pPr>
              <w:pStyle w:val="TableParagraph"/>
              <w:ind w:right="126"/>
              <w:rPr>
                <w:sz w:val="22"/>
              </w:rPr>
            </w:pPr>
            <w:r>
              <w:rPr>
                <w:sz w:val="22"/>
              </w:rPr>
              <w:t>27.4</w:t>
            </w:r>
          </w:p>
        </w:tc>
        <w:tc>
          <w:tcPr>
            <w:tcW w:w="1409" w:type="dxa"/>
          </w:tcPr>
          <w:p>
            <w:pPr>
              <w:pStyle w:val="TableParagraph"/>
              <w:ind w:right="127"/>
              <w:rPr>
                <w:sz w:val="22"/>
              </w:rPr>
            </w:pPr>
            <w:r>
              <w:rPr>
                <w:sz w:val="22"/>
              </w:rPr>
              <w:t>30.3</w:t>
            </w:r>
          </w:p>
        </w:tc>
        <w:tc>
          <w:tcPr>
            <w:tcW w:w="1395" w:type="dxa"/>
          </w:tcPr>
          <w:p>
            <w:pPr>
              <w:pStyle w:val="TableParagraph"/>
              <w:ind w:right="128"/>
              <w:rPr>
                <w:sz w:val="22"/>
              </w:rPr>
            </w:pPr>
            <w:r>
              <w:rPr>
                <w:sz w:val="22"/>
              </w:rPr>
              <w:t>26.5</w:t>
            </w:r>
          </w:p>
        </w:tc>
        <w:tc>
          <w:tcPr>
            <w:tcW w:w="1409" w:type="dxa"/>
          </w:tcPr>
          <w:p>
            <w:pPr>
              <w:pStyle w:val="TableParagraph"/>
              <w:ind w:right="128"/>
              <w:rPr>
                <w:sz w:val="22"/>
              </w:rPr>
            </w:pPr>
            <w:r>
              <w:rPr>
                <w:sz w:val="22"/>
              </w:rPr>
              <w:t>29.2</w:t>
            </w:r>
          </w:p>
        </w:tc>
      </w:tr>
    </w:tbl>
    <w:p>
      <w:pPr>
        <w:pStyle w:val="BodyText"/>
        <w:spacing w:before="229"/>
        <w:ind w:left="394"/>
      </w:pPr>
      <w:r>
        <w:rPr/>
        <w:t>③地区別ＤＩ</w:t>
      </w:r>
    </w:p>
    <w:tbl>
      <w:tblPr>
        <w:tblW w:w="0" w:type="auto"/>
        <w:jc w:val="lef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8"/>
        <w:gridCol w:w="1409"/>
        <w:gridCol w:w="1395"/>
        <w:gridCol w:w="1409"/>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ind w:right="115"/>
              <w:rPr>
                <w:sz w:val="22"/>
              </w:rPr>
            </w:pPr>
            <w:r>
              <w:rPr>
                <w:sz w:val="22"/>
              </w:rPr>
              <w:t>平成１５年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395" w:type="dxa"/>
            <w:shd w:val="clear" w:color="auto" w:fill="CCFFCC"/>
          </w:tcPr>
          <w:p>
            <w:pPr>
              <w:pStyle w:val="TableParagraph"/>
              <w:ind w:right="109"/>
              <w:rPr>
                <w:sz w:val="22"/>
              </w:rPr>
            </w:pPr>
            <w:r>
              <w:rPr>
                <w:sz w:val="22"/>
              </w:rPr>
              <w:t>平成１６年</w:t>
            </w:r>
          </w:p>
        </w:tc>
        <w:tc>
          <w:tcPr>
            <w:tcW w:w="1409" w:type="dxa"/>
            <w:shd w:val="clear" w:color="auto" w:fill="CCFFCC"/>
          </w:tcPr>
          <w:p>
            <w:pPr>
              <w:pStyle w:val="TableParagraph"/>
              <w:ind w:right="116"/>
              <w:rPr>
                <w:sz w:val="22"/>
              </w:rPr>
            </w:pPr>
            <w:r>
              <w:rPr>
                <w:sz w:val="22"/>
              </w:rPr>
              <w:t>平成１６年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8"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395" w:type="dxa"/>
            <w:shd w:val="clear" w:color="auto" w:fill="CCFFCC"/>
          </w:tcPr>
          <w:p>
            <w:pPr>
              <w:pStyle w:val="TableParagraph"/>
              <w:ind w:left="481"/>
              <w:jc w:val="left"/>
              <w:rPr>
                <w:sz w:val="22"/>
              </w:rPr>
            </w:pPr>
            <w:r>
              <w:rPr>
                <w:sz w:val="22"/>
              </w:rPr>
              <w:t>７月</w:t>
            </w:r>
          </w:p>
        </w:tc>
        <w:tc>
          <w:tcPr>
            <w:tcW w:w="1409" w:type="dxa"/>
            <w:shd w:val="clear" w:color="auto" w:fill="CCFFCC"/>
          </w:tcPr>
          <w:p>
            <w:pPr>
              <w:pStyle w:val="TableParagraph"/>
              <w:ind w:left="377"/>
              <w:jc w:val="left"/>
              <w:rPr>
                <w:sz w:val="22"/>
              </w:rPr>
            </w:pPr>
            <w:r>
              <w:rPr>
                <w:sz w:val="22"/>
              </w:rPr>
              <w:t>１０月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25.8</w:t>
            </w:r>
          </w:p>
        </w:tc>
        <w:tc>
          <w:tcPr>
            <w:tcW w:w="1408" w:type="dxa"/>
          </w:tcPr>
          <w:p>
            <w:pPr>
              <w:pStyle w:val="TableParagraph"/>
              <w:ind w:right="128"/>
              <w:rPr>
                <w:sz w:val="22"/>
              </w:rPr>
            </w:pPr>
            <w:r>
              <w:rPr>
                <w:sz w:val="22"/>
              </w:rPr>
              <w:t>27.6</w:t>
            </w:r>
          </w:p>
        </w:tc>
        <w:tc>
          <w:tcPr>
            <w:tcW w:w="1409" w:type="dxa"/>
          </w:tcPr>
          <w:p>
            <w:pPr>
              <w:pStyle w:val="TableParagraph"/>
              <w:ind w:right="129"/>
              <w:rPr>
                <w:sz w:val="22"/>
              </w:rPr>
            </w:pPr>
            <w:r>
              <w:rPr>
                <w:sz w:val="22"/>
              </w:rPr>
              <w:t>29.8</w:t>
            </w:r>
          </w:p>
        </w:tc>
        <w:tc>
          <w:tcPr>
            <w:tcW w:w="1395" w:type="dxa"/>
          </w:tcPr>
          <w:p>
            <w:pPr>
              <w:pStyle w:val="TableParagraph"/>
              <w:ind w:right="130"/>
              <w:rPr>
                <w:sz w:val="22"/>
              </w:rPr>
            </w:pPr>
            <w:r>
              <w:rPr>
                <w:sz w:val="22"/>
              </w:rPr>
              <w:t>30.1</w:t>
            </w:r>
          </w:p>
        </w:tc>
        <w:tc>
          <w:tcPr>
            <w:tcW w:w="1409" w:type="dxa"/>
          </w:tcPr>
          <w:p>
            <w:pPr>
              <w:pStyle w:val="TableParagraph"/>
              <w:ind w:right="130"/>
              <w:rPr>
                <w:sz w:val="22"/>
              </w:rPr>
            </w:pPr>
            <w:r>
              <w:rPr>
                <w:sz w:val="22"/>
              </w:rPr>
              <w:t>28.1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26.7</w:t>
            </w:r>
          </w:p>
        </w:tc>
        <w:tc>
          <w:tcPr>
            <w:tcW w:w="1409" w:type="dxa"/>
          </w:tcPr>
          <w:p>
            <w:pPr>
              <w:pStyle w:val="TableParagraph"/>
              <w:ind w:right="127"/>
              <w:rPr>
                <w:sz w:val="22"/>
              </w:rPr>
            </w:pPr>
            <w:r>
              <w:rPr>
                <w:sz w:val="22"/>
              </w:rPr>
              <w:t>24.2</w:t>
            </w:r>
          </w:p>
        </w:tc>
        <w:tc>
          <w:tcPr>
            <w:tcW w:w="1395" w:type="dxa"/>
          </w:tcPr>
          <w:p>
            <w:pPr>
              <w:pStyle w:val="TableParagraph"/>
              <w:ind w:right="128"/>
              <w:rPr>
                <w:sz w:val="22"/>
              </w:rPr>
            </w:pPr>
            <w:r>
              <w:rPr>
                <w:sz w:val="22"/>
              </w:rPr>
              <w:t>25.8</w:t>
            </w:r>
          </w:p>
        </w:tc>
        <w:tc>
          <w:tcPr>
            <w:tcW w:w="1409" w:type="dxa"/>
          </w:tcPr>
          <w:p>
            <w:pPr>
              <w:pStyle w:val="TableParagraph"/>
              <w:ind w:right="128"/>
              <w:rPr>
                <w:sz w:val="22"/>
              </w:rPr>
            </w:pPr>
            <w:r>
              <w:rPr>
                <w:sz w:val="22"/>
              </w:rPr>
              <w:t>24.1</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27"/>
              <w:rPr>
                <w:sz w:val="22"/>
              </w:rPr>
            </w:pPr>
            <w:r>
              <w:rPr>
                <w:sz w:val="22"/>
              </w:rPr>
              <w:t>28.3</w:t>
            </w:r>
          </w:p>
        </w:tc>
        <w:tc>
          <w:tcPr>
            <w:tcW w:w="1408" w:type="dxa"/>
          </w:tcPr>
          <w:p>
            <w:pPr>
              <w:pStyle w:val="TableParagraph"/>
              <w:ind w:right="126"/>
              <w:rPr>
                <w:sz w:val="22"/>
              </w:rPr>
            </w:pPr>
            <w:r>
              <w:rPr>
                <w:sz w:val="22"/>
              </w:rPr>
              <w:t>32.5</w:t>
            </w:r>
          </w:p>
        </w:tc>
        <w:tc>
          <w:tcPr>
            <w:tcW w:w="1409" w:type="dxa"/>
          </w:tcPr>
          <w:p>
            <w:pPr>
              <w:pStyle w:val="TableParagraph"/>
              <w:ind w:right="127"/>
              <w:rPr>
                <w:sz w:val="22"/>
              </w:rPr>
            </w:pPr>
            <w:r>
              <w:rPr>
                <w:sz w:val="22"/>
              </w:rPr>
              <w:t>36.2</w:t>
            </w:r>
          </w:p>
        </w:tc>
        <w:tc>
          <w:tcPr>
            <w:tcW w:w="1395" w:type="dxa"/>
          </w:tcPr>
          <w:p>
            <w:pPr>
              <w:pStyle w:val="TableParagraph"/>
              <w:ind w:right="128"/>
              <w:rPr>
                <w:sz w:val="22"/>
              </w:rPr>
            </w:pPr>
            <w:r>
              <w:rPr>
                <w:sz w:val="22"/>
              </w:rPr>
              <w:t>32.8</w:t>
            </w:r>
          </w:p>
        </w:tc>
        <w:tc>
          <w:tcPr>
            <w:tcW w:w="1409" w:type="dxa"/>
          </w:tcPr>
          <w:p>
            <w:pPr>
              <w:pStyle w:val="TableParagraph"/>
              <w:ind w:right="128"/>
              <w:rPr>
                <w:sz w:val="22"/>
              </w:rPr>
            </w:pPr>
            <w:r>
              <w:rPr>
                <w:sz w:val="22"/>
              </w:rPr>
              <w:t>32.1</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24.0</w:t>
            </w:r>
          </w:p>
        </w:tc>
        <w:tc>
          <w:tcPr>
            <w:tcW w:w="1409" w:type="dxa"/>
          </w:tcPr>
          <w:p>
            <w:pPr>
              <w:pStyle w:val="TableParagraph"/>
              <w:ind w:right="127"/>
              <w:rPr>
                <w:sz w:val="22"/>
              </w:rPr>
            </w:pPr>
            <w:r>
              <w:rPr>
                <w:sz w:val="22"/>
              </w:rPr>
              <w:t>30.8</w:t>
            </w:r>
          </w:p>
        </w:tc>
        <w:tc>
          <w:tcPr>
            <w:tcW w:w="1395" w:type="dxa"/>
          </w:tcPr>
          <w:p>
            <w:pPr>
              <w:pStyle w:val="TableParagraph"/>
              <w:ind w:right="128"/>
              <w:rPr>
                <w:sz w:val="22"/>
              </w:rPr>
            </w:pPr>
            <w:r>
              <w:rPr>
                <w:sz w:val="22"/>
              </w:rPr>
              <w:t>32.5</w:t>
            </w:r>
          </w:p>
        </w:tc>
        <w:tc>
          <w:tcPr>
            <w:tcW w:w="1409" w:type="dxa"/>
          </w:tcPr>
          <w:p>
            <w:pPr>
              <w:pStyle w:val="TableParagraph"/>
              <w:ind w:right="128"/>
              <w:rPr>
                <w:sz w:val="22"/>
              </w:rPr>
            </w:pPr>
            <w:r>
              <w:rPr>
                <w:sz w:val="22"/>
              </w:rPr>
              <w:t>30.2</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27"/>
              <w:rPr>
                <w:sz w:val="22"/>
              </w:rPr>
            </w:pPr>
            <w:r>
              <w:rPr>
                <w:sz w:val="22"/>
              </w:rPr>
              <w:t>22.5</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25.0</w:t>
            </w:r>
          </w:p>
        </w:tc>
        <w:tc>
          <w:tcPr>
            <w:tcW w:w="1395" w:type="dxa"/>
          </w:tcPr>
          <w:p>
            <w:pPr>
              <w:pStyle w:val="TableParagraph"/>
              <w:ind w:right="128"/>
              <w:rPr>
                <w:sz w:val="22"/>
              </w:rPr>
            </w:pPr>
            <w:r>
              <w:rPr>
                <w:sz w:val="22"/>
              </w:rPr>
              <w:t>27.8</w:t>
            </w:r>
          </w:p>
        </w:tc>
        <w:tc>
          <w:tcPr>
            <w:tcW w:w="1409" w:type="dxa"/>
          </w:tcPr>
          <w:p>
            <w:pPr>
              <w:pStyle w:val="TableParagraph"/>
              <w:ind w:right="128"/>
              <w:rPr>
                <w:sz w:val="22"/>
              </w:rPr>
            </w:pPr>
            <w:r>
              <w:rPr>
                <w:sz w:val="22"/>
              </w:rPr>
              <w:t>22.5</w:t>
            </w:r>
          </w:p>
        </w:tc>
      </w:tr>
    </w:tbl>
    <w:p>
      <w:pPr>
        <w:spacing w:after="0"/>
        <w:rPr>
          <w:sz w:val="22"/>
        </w:rPr>
        <w:sectPr>
          <w:pgSz w:w="11900" w:h="16840"/>
          <w:pgMar w:header="0" w:footer="768" w:top="1320" w:bottom="960" w:left="1000" w:right="1000"/>
        </w:sectPr>
      </w:pPr>
    </w:p>
    <w:p>
      <w:pPr>
        <w:pStyle w:val="BodyText"/>
        <w:spacing w:before="9"/>
        <w:rPr>
          <w:sz w:val="27"/>
        </w:rPr>
      </w:pPr>
    </w:p>
    <w:p>
      <w:pPr>
        <w:pStyle w:val="Heading2"/>
        <w:spacing w:before="100"/>
      </w:pPr>
      <w:r>
        <w:rPr/>
        <w:t>(参考２） その他自由意見</w:t>
      </w:r>
    </w:p>
    <w:p>
      <w:pPr>
        <w:pStyle w:val="BodyText"/>
        <w:spacing w:before="6" w:after="1"/>
        <w:rPr>
          <w:sz w:val="28"/>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292" w:hRule="atLeast"/>
        </w:trPr>
        <w:tc>
          <w:tcPr>
            <w:tcW w:w="511" w:type="dxa"/>
            <w:shd w:val="clear" w:color="auto" w:fill="CCFFCC"/>
          </w:tcPr>
          <w:p>
            <w:pPr>
              <w:pStyle w:val="TableParagraph"/>
              <w:spacing w:line="240" w:lineRule="auto" w:before="4"/>
              <w:ind w:left="43" w:right="7"/>
              <w:jc w:val="center"/>
              <w:rPr>
                <w:sz w:val="20"/>
              </w:rPr>
            </w:pPr>
            <w:r>
              <w:rPr>
                <w:sz w:val="20"/>
              </w:rPr>
              <w:t>分野</w:t>
            </w:r>
          </w:p>
        </w:tc>
        <w:tc>
          <w:tcPr>
            <w:tcW w:w="511" w:type="dxa"/>
            <w:shd w:val="clear" w:color="auto" w:fill="CCFFCC"/>
          </w:tcPr>
          <w:p>
            <w:pPr>
              <w:pStyle w:val="TableParagraph"/>
              <w:spacing w:line="240" w:lineRule="auto" w:before="4"/>
              <w:ind w:left="43" w:right="7"/>
              <w:jc w:val="center"/>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3" w:type="dxa"/>
            <w:shd w:val="clear" w:color="auto" w:fill="CCFFCC"/>
          </w:tcPr>
          <w:p>
            <w:pPr>
              <w:pStyle w:val="TableParagraph"/>
              <w:spacing w:line="240" w:lineRule="auto" w:before="4"/>
              <w:ind w:left="3100" w:right="3062"/>
              <w:jc w:val="center"/>
              <w:rPr>
                <w:sz w:val="20"/>
              </w:rPr>
            </w:pPr>
            <w:r>
              <w:rPr>
                <w:sz w:val="20"/>
              </w:rPr>
              <w:t>自由意見</w:t>
            </w:r>
          </w:p>
        </w:tc>
      </w:tr>
      <w:tr>
        <w:trPr>
          <w:trHeight w:val="1067"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コンビニ</w:t>
            </w:r>
          </w:p>
        </w:tc>
        <w:tc>
          <w:tcPr>
            <w:tcW w:w="7023" w:type="dxa"/>
          </w:tcPr>
          <w:p>
            <w:pPr>
              <w:pStyle w:val="TableParagraph"/>
              <w:spacing w:line="199" w:lineRule="auto" w:before="93"/>
              <w:ind w:left="36" w:right="111"/>
              <w:jc w:val="both"/>
              <w:rPr>
                <w:sz w:val="20"/>
              </w:rPr>
            </w:pPr>
            <w:r>
              <w:rPr>
                <w:sz w:val="20"/>
              </w:rPr>
              <w:t>店の近くのビルが、ビルごと空きビルになってしまいました。不動産の話では、橋本より中央、長島のビルが家賃が安いので、そちらの方へ移転しているとの事でした。銀行、損保等たくさんありますが、空きビルもかなりあります。</w:t>
            </w:r>
          </w:p>
        </w:tc>
      </w:tr>
      <w:tr>
        <w:trPr>
          <w:trHeight w:val="1067"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百貨店</w:t>
            </w:r>
          </w:p>
        </w:tc>
        <w:tc>
          <w:tcPr>
            <w:tcW w:w="7023" w:type="dxa"/>
          </w:tcPr>
          <w:p>
            <w:pPr>
              <w:pStyle w:val="TableParagraph"/>
              <w:spacing w:line="199" w:lineRule="auto" w:before="93"/>
              <w:ind w:left="36" w:right="111"/>
              <w:jc w:val="both"/>
              <w:rPr>
                <w:sz w:val="20"/>
              </w:rPr>
            </w:pPr>
            <w:r>
              <w:rPr>
                <w:sz w:val="20"/>
              </w:rPr>
              <w:t>お客様の購買動向として、以前より少し消費に余裕がでてきた。しかし、バブル期のようなブランド品の購入とかの非食品ではなく、食品中心に少し贅沢しようという程度のものです。食品の場合は、単価が低いので、少ない金額で大きな贅沢が味わえ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衣料専門店</w:t>
            </w:r>
          </w:p>
        </w:tc>
        <w:tc>
          <w:tcPr>
            <w:tcW w:w="7023" w:type="dxa"/>
          </w:tcPr>
          <w:p>
            <w:pPr>
              <w:pStyle w:val="TableParagraph"/>
              <w:spacing w:line="199" w:lineRule="auto" w:before="45"/>
              <w:ind w:left="36" w:right="111"/>
              <w:jc w:val="left"/>
              <w:rPr>
                <w:sz w:val="20"/>
              </w:rPr>
            </w:pPr>
            <w:r>
              <w:rPr>
                <w:sz w:val="20"/>
              </w:rPr>
              <w:t>旧松木屋百貨店の解体工事で大変悪い影響がある。８月以降から明らかに客足が減っている。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レストラン</w:t>
            </w:r>
          </w:p>
        </w:tc>
        <w:tc>
          <w:tcPr>
            <w:tcW w:w="7023" w:type="dxa"/>
          </w:tcPr>
          <w:p>
            <w:pPr>
              <w:pStyle w:val="TableParagraph"/>
              <w:spacing w:line="199" w:lineRule="auto" w:before="45"/>
              <w:ind w:left="36" w:right="111"/>
              <w:jc w:val="left"/>
              <w:rPr>
                <w:sz w:val="20"/>
              </w:rPr>
            </w:pPr>
            <w:r>
              <w:rPr>
                <w:sz w:val="20"/>
              </w:rPr>
              <w:t>価格的に、安い高いはあんまり関係無いと思う。そのために、コンセプトもどのようにしていいか分からないのが現状。</w:t>
            </w:r>
          </w:p>
        </w:tc>
      </w:tr>
      <w:tr>
        <w:trPr>
          <w:trHeight w:val="79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スナック</w:t>
            </w:r>
          </w:p>
        </w:tc>
        <w:tc>
          <w:tcPr>
            <w:tcW w:w="7023" w:type="dxa"/>
          </w:tcPr>
          <w:p>
            <w:pPr>
              <w:pStyle w:val="TableParagraph"/>
              <w:spacing w:line="199" w:lineRule="auto" w:before="69"/>
              <w:ind w:left="36" w:right="111"/>
              <w:jc w:val="both"/>
              <w:rPr>
                <w:sz w:val="20"/>
              </w:rPr>
            </w:pPr>
            <w:r>
              <w:rPr>
                <w:sz w:val="20"/>
              </w:rPr>
              <w:t>世間の話では、まだまだ不景気が続くとの事で、大変な世の中になる。良い話を聞いたことがありません。中央が変わらないと、地方も決して良くならないでしょう。</w:t>
            </w:r>
          </w:p>
        </w:tc>
      </w:tr>
      <w:tr>
        <w:trPr>
          <w:trHeight w:val="796"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182"/>
              <w:ind w:left="192" w:right="51" w:hanging="101"/>
              <w:jc w:val="left"/>
              <w:rPr>
                <w:sz w:val="20"/>
              </w:rPr>
            </w:pPr>
            <w:r>
              <w:rPr>
                <w:sz w:val="20"/>
              </w:rPr>
              <w:t>観光型ホテル・旅館</w:t>
            </w:r>
          </w:p>
        </w:tc>
        <w:tc>
          <w:tcPr>
            <w:tcW w:w="7023" w:type="dxa"/>
          </w:tcPr>
          <w:p>
            <w:pPr>
              <w:pStyle w:val="TableParagraph"/>
              <w:spacing w:line="199" w:lineRule="auto" w:before="69"/>
              <w:ind w:left="36" w:right="111"/>
              <w:jc w:val="both"/>
              <w:rPr>
                <w:sz w:val="20"/>
              </w:rPr>
            </w:pPr>
            <w:r>
              <w:rPr>
                <w:sz w:val="20"/>
              </w:rPr>
              <w:t>ツアーのお客様も、今ではより安く、でもサービス面は吟味して参加しますので、安いだけですと旅行社よりツアーを組んでいただけないので、あまり利益無しのツアーを引受ける状態です。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観光名所等</w:t>
            </w:r>
          </w:p>
        </w:tc>
        <w:tc>
          <w:tcPr>
            <w:tcW w:w="7023" w:type="dxa"/>
          </w:tcPr>
          <w:p>
            <w:pPr>
              <w:pStyle w:val="TableParagraph"/>
              <w:spacing w:line="240" w:lineRule="auto" w:before="119"/>
              <w:ind w:left="36"/>
              <w:jc w:val="left"/>
              <w:rPr>
                <w:sz w:val="20"/>
              </w:rPr>
            </w:pPr>
            <w:r>
              <w:rPr>
                <w:sz w:val="20"/>
              </w:rPr>
              <w:t>新幹線の開業後の対策が、一部を除き取られていないような気がします。</w:t>
            </w:r>
          </w:p>
        </w:tc>
      </w:tr>
      <w:tr>
        <w:trPr>
          <w:trHeight w:val="521"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美容院</w:t>
            </w:r>
          </w:p>
        </w:tc>
        <w:tc>
          <w:tcPr>
            <w:tcW w:w="7023" w:type="dxa"/>
          </w:tcPr>
          <w:p>
            <w:pPr>
              <w:pStyle w:val="TableParagraph"/>
              <w:spacing w:line="199" w:lineRule="auto" w:before="45"/>
              <w:ind w:left="36" w:right="111"/>
              <w:jc w:val="left"/>
              <w:rPr>
                <w:sz w:val="20"/>
              </w:rPr>
            </w:pPr>
            <w:r>
              <w:rPr>
                <w:sz w:val="20"/>
              </w:rPr>
              <w:t>お客様と公共施設などの話が多く、計画性に乏しいと言う声が多く、利用不足の感を感じました。</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設計事務所</w:t>
            </w:r>
          </w:p>
        </w:tc>
        <w:tc>
          <w:tcPr>
            <w:tcW w:w="7023" w:type="dxa"/>
          </w:tcPr>
          <w:p>
            <w:pPr>
              <w:pStyle w:val="TableParagraph"/>
              <w:spacing w:line="240" w:lineRule="auto" w:before="119"/>
              <w:ind w:left="36"/>
              <w:jc w:val="left"/>
              <w:rPr>
                <w:sz w:val="20"/>
              </w:rPr>
            </w:pPr>
            <w:r>
              <w:rPr>
                <w:sz w:val="20"/>
              </w:rPr>
              <w:t>良い、悪いの基準を見直す必要があるのかもしれません。</w:t>
            </w:r>
          </w:p>
        </w:tc>
      </w:tr>
      <w:tr>
        <w:trPr>
          <w:trHeight w:val="796"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182"/>
              <w:ind w:left="494" w:right="51" w:hanging="404"/>
              <w:jc w:val="left"/>
              <w:rPr>
                <w:sz w:val="20"/>
              </w:rPr>
            </w:pPr>
            <w:r>
              <w:rPr>
                <w:sz w:val="20"/>
              </w:rPr>
              <w:t>住宅建設販売</w:t>
            </w:r>
          </w:p>
        </w:tc>
        <w:tc>
          <w:tcPr>
            <w:tcW w:w="7023" w:type="dxa"/>
          </w:tcPr>
          <w:p>
            <w:pPr>
              <w:pStyle w:val="TableParagraph"/>
              <w:spacing w:line="199" w:lineRule="auto" w:before="69"/>
              <w:ind w:left="36" w:right="111"/>
              <w:jc w:val="both"/>
              <w:rPr>
                <w:sz w:val="20"/>
              </w:rPr>
            </w:pPr>
            <w:r>
              <w:rPr>
                <w:sz w:val="20"/>
              </w:rPr>
              <w:t>景気に関して、今まで目に見えていた小売店のにぎわい等、ネット販売、通信販売等により、手応えや感覚として、とてもわかりにくいものになっている。</w:t>
            </w:r>
          </w:p>
        </w:tc>
      </w:tr>
      <w:tr>
        <w:trPr>
          <w:trHeight w:val="522"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人材派遣</w:t>
            </w:r>
          </w:p>
        </w:tc>
        <w:tc>
          <w:tcPr>
            <w:tcW w:w="7023" w:type="dxa"/>
          </w:tcPr>
          <w:p>
            <w:pPr>
              <w:pStyle w:val="TableParagraph"/>
              <w:spacing w:line="199" w:lineRule="auto" w:before="45"/>
              <w:ind w:left="36" w:right="111"/>
              <w:jc w:val="left"/>
              <w:rPr>
                <w:sz w:val="20"/>
              </w:rPr>
            </w:pPr>
            <w:r>
              <w:rPr>
                <w:sz w:val="20"/>
              </w:rPr>
              <w:t>新卒者の就職率の悪化が叫ばれている中、逆に募集人員の確保が困難になってきたという話を聞いた。原因は、応募者の質的低下にあると言う。</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百貨店</w:t>
            </w:r>
          </w:p>
        </w:tc>
        <w:tc>
          <w:tcPr>
            <w:tcW w:w="7023" w:type="dxa"/>
          </w:tcPr>
          <w:p>
            <w:pPr>
              <w:pStyle w:val="TableParagraph"/>
              <w:spacing w:line="199" w:lineRule="auto" w:before="45"/>
              <w:ind w:left="36" w:right="111"/>
              <w:jc w:val="left"/>
              <w:rPr>
                <w:sz w:val="20"/>
              </w:rPr>
            </w:pPr>
            <w:r>
              <w:rPr>
                <w:sz w:val="20"/>
              </w:rPr>
              <w:t>お客様の消費動向として、より良い物で価格の安いのに対する購買力は十分ある。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衣料専門店</w:t>
            </w:r>
          </w:p>
        </w:tc>
        <w:tc>
          <w:tcPr>
            <w:tcW w:w="7023" w:type="dxa"/>
          </w:tcPr>
          <w:p>
            <w:pPr>
              <w:pStyle w:val="TableParagraph"/>
              <w:spacing w:line="199" w:lineRule="auto" w:before="45"/>
              <w:ind w:left="36" w:right="111"/>
              <w:jc w:val="left"/>
              <w:rPr>
                <w:sz w:val="20"/>
              </w:rPr>
            </w:pPr>
            <w:r>
              <w:rPr>
                <w:sz w:val="20"/>
              </w:rPr>
              <w:t>旧土手町商店街近代化資金を導入して、街づくりには成功しましたが、返済が始まる前に倒産した店がでました。</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一般小売店</w:t>
            </w:r>
          </w:p>
        </w:tc>
        <w:tc>
          <w:tcPr>
            <w:tcW w:w="7023" w:type="dxa"/>
          </w:tcPr>
          <w:p>
            <w:pPr>
              <w:pStyle w:val="TableParagraph"/>
              <w:spacing w:line="199" w:lineRule="auto" w:before="45"/>
              <w:ind w:left="36" w:right="111"/>
              <w:jc w:val="left"/>
              <w:rPr>
                <w:sz w:val="20"/>
              </w:rPr>
            </w:pPr>
            <w:r>
              <w:rPr>
                <w:sz w:val="20"/>
              </w:rPr>
              <w:t>現在、退職予定者がいるので、職安で募集をしていますが、以前のように応募者が殺到しない。失業率が改善されているのかなと思う。</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240" w:lineRule="auto" w:before="119"/>
              <w:ind w:left="36"/>
              <w:jc w:val="left"/>
              <w:rPr>
                <w:sz w:val="20"/>
              </w:rPr>
            </w:pPr>
            <w:r>
              <w:rPr>
                <w:sz w:val="20"/>
              </w:rPr>
              <w:t>今の商売を始めて１８年になりますが、こんなに大変な年もないです。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191" w:right="51" w:hanging="101"/>
              <w:jc w:val="left"/>
              <w:rPr>
                <w:sz w:val="20"/>
              </w:rPr>
            </w:pPr>
            <w:r>
              <w:rPr>
                <w:sz w:val="20"/>
              </w:rPr>
              <w:t>観光型ホテル・旅館</w:t>
            </w:r>
          </w:p>
        </w:tc>
        <w:tc>
          <w:tcPr>
            <w:tcW w:w="7023" w:type="dxa"/>
          </w:tcPr>
          <w:p>
            <w:pPr>
              <w:pStyle w:val="TableParagraph"/>
              <w:spacing w:line="199" w:lineRule="auto" w:before="45"/>
              <w:ind w:left="36" w:right="111"/>
              <w:jc w:val="left"/>
              <w:rPr>
                <w:sz w:val="20"/>
              </w:rPr>
            </w:pPr>
            <w:r>
              <w:rPr>
                <w:sz w:val="20"/>
              </w:rPr>
              <w:t>大手旅行会社の格安ツアーに参加する希望者が多く、小規模旅館では厳しい状況にある。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都市型ホテル</w:t>
            </w:r>
          </w:p>
        </w:tc>
        <w:tc>
          <w:tcPr>
            <w:tcW w:w="7023" w:type="dxa"/>
          </w:tcPr>
          <w:p>
            <w:pPr>
              <w:pStyle w:val="TableParagraph"/>
              <w:spacing w:line="240" w:lineRule="auto" w:before="119"/>
              <w:ind w:left="36"/>
              <w:jc w:val="left"/>
              <w:rPr>
                <w:sz w:val="20"/>
              </w:rPr>
            </w:pPr>
            <w:r>
              <w:rPr>
                <w:sz w:val="20"/>
              </w:rPr>
              <w:t>Ｅメールでの宿泊申し込みが著しく増えている。大変良い傾向だ。</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旅行代理店</w:t>
            </w:r>
          </w:p>
        </w:tc>
        <w:tc>
          <w:tcPr>
            <w:tcW w:w="7023" w:type="dxa"/>
          </w:tcPr>
          <w:p>
            <w:pPr>
              <w:pStyle w:val="TableParagraph"/>
              <w:spacing w:line="240" w:lineRule="auto" w:before="119"/>
              <w:ind w:left="36"/>
              <w:jc w:val="left"/>
              <w:rPr>
                <w:sz w:val="20"/>
              </w:rPr>
            </w:pPr>
            <w:r>
              <w:rPr>
                <w:sz w:val="20"/>
              </w:rPr>
              <w:t>ますます企業所得の２極分化がみられる。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292" w:right="51" w:hanging="202"/>
              <w:jc w:val="left"/>
              <w:rPr>
                <w:sz w:val="20"/>
              </w:rPr>
            </w:pPr>
            <w:r>
              <w:rPr>
                <w:sz w:val="20"/>
              </w:rPr>
              <w:t>ガソリンスタンド</w:t>
            </w:r>
          </w:p>
        </w:tc>
        <w:tc>
          <w:tcPr>
            <w:tcW w:w="7023" w:type="dxa"/>
          </w:tcPr>
          <w:p>
            <w:pPr>
              <w:pStyle w:val="TableParagraph"/>
              <w:spacing w:line="240" w:lineRule="auto" w:before="119"/>
              <w:ind w:left="36"/>
              <w:jc w:val="left"/>
              <w:rPr>
                <w:sz w:val="20"/>
              </w:rPr>
            </w:pPr>
            <w:r>
              <w:rPr>
                <w:sz w:val="20"/>
              </w:rPr>
              <w:t>原油上昇で、今冬の灯油の値段が不透明で、生活費にも影響がでると思う。</w:t>
            </w:r>
          </w:p>
        </w:tc>
      </w:tr>
    </w:tbl>
    <w:p>
      <w:pPr>
        <w:spacing w:after="0" w:line="240" w:lineRule="auto"/>
        <w:jc w:val="left"/>
        <w:rPr>
          <w:sz w:val="20"/>
        </w:rPr>
        <w:sectPr>
          <w:pgSz w:w="11900" w:h="16840"/>
          <w:pgMar w:header="0" w:footer="768" w:top="160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19"/>
              <w:ind w:left="74" w:right="37"/>
              <w:jc w:val="center"/>
              <w:rPr>
                <w:sz w:val="20"/>
              </w:rPr>
            </w:pPr>
            <w:r>
              <w:rPr>
                <w:sz w:val="20"/>
              </w:rPr>
              <w:t>設計事務所</w:t>
            </w:r>
          </w:p>
        </w:tc>
        <w:tc>
          <w:tcPr>
            <w:tcW w:w="7023" w:type="dxa"/>
          </w:tcPr>
          <w:p>
            <w:pPr>
              <w:pStyle w:val="TableParagraph"/>
              <w:spacing w:line="240" w:lineRule="auto" w:before="119"/>
              <w:ind w:left="36"/>
              <w:jc w:val="left"/>
              <w:rPr>
                <w:sz w:val="20"/>
              </w:rPr>
            </w:pPr>
            <w:r>
              <w:rPr>
                <w:sz w:val="20"/>
              </w:rPr>
              <w:t>８月過ぎあたりから、物件が極端に少なくなったと思います。</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19"/>
              <w:ind w:left="74" w:right="37"/>
              <w:jc w:val="center"/>
              <w:rPr>
                <w:sz w:val="20"/>
              </w:rPr>
            </w:pPr>
            <w:r>
              <w:rPr>
                <w:sz w:val="20"/>
              </w:rPr>
              <w:t>食料品製造</w:t>
            </w:r>
          </w:p>
        </w:tc>
        <w:tc>
          <w:tcPr>
            <w:tcW w:w="7023" w:type="dxa"/>
          </w:tcPr>
          <w:p>
            <w:pPr>
              <w:pStyle w:val="TableParagraph"/>
              <w:spacing w:line="199" w:lineRule="auto" w:before="45"/>
              <w:ind w:left="36" w:right="111"/>
              <w:jc w:val="left"/>
              <w:rPr>
                <w:sz w:val="20"/>
              </w:rPr>
            </w:pPr>
            <w:r>
              <w:rPr>
                <w:sz w:val="20"/>
              </w:rPr>
              <w:t>弘前市内については、なんとか土手町を活性化してほしい。歩いていても淋しい。</w:t>
            </w:r>
          </w:p>
        </w:tc>
      </w:tr>
      <w:tr>
        <w:trPr>
          <w:trHeight w:val="796"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飲料品製造</w:t>
            </w:r>
          </w:p>
        </w:tc>
        <w:tc>
          <w:tcPr>
            <w:tcW w:w="7023" w:type="dxa"/>
          </w:tcPr>
          <w:p>
            <w:pPr>
              <w:pStyle w:val="TableParagraph"/>
              <w:spacing w:line="199" w:lineRule="auto" w:before="69"/>
              <w:ind w:left="36" w:right="111"/>
              <w:jc w:val="both"/>
              <w:rPr>
                <w:sz w:val="20"/>
              </w:rPr>
            </w:pPr>
            <w:r>
              <w:rPr>
                <w:sz w:val="20"/>
              </w:rPr>
              <w:t>年金の改革によって、将来の年金収入が少なくなる。節約して蓄えておかないと将来が不安だと、多くの女性から聞かれる。景気の鍵は、女性が握っているのかもしれない。</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電気機械製造</w:t>
            </w:r>
          </w:p>
        </w:tc>
        <w:tc>
          <w:tcPr>
            <w:tcW w:w="7023" w:type="dxa"/>
          </w:tcPr>
          <w:p>
            <w:pPr>
              <w:pStyle w:val="TableParagraph"/>
              <w:spacing w:line="199" w:lineRule="auto" w:before="45"/>
              <w:ind w:left="36" w:right="111"/>
              <w:jc w:val="left"/>
              <w:rPr>
                <w:sz w:val="20"/>
              </w:rPr>
            </w:pPr>
            <w:r>
              <w:rPr>
                <w:sz w:val="20"/>
              </w:rPr>
              <w:t>大企業は過去最高益を出している企業が多数あるようだが、中小企業に利益還元が行われる前に、今回の好景気は終わりそうな気がする。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19"/>
              <w:ind w:left="74" w:right="37"/>
              <w:jc w:val="center"/>
              <w:rPr>
                <w:sz w:val="20"/>
              </w:rPr>
            </w:pPr>
            <w:r>
              <w:rPr>
                <w:sz w:val="20"/>
              </w:rPr>
              <w:t>建設</w:t>
            </w:r>
          </w:p>
        </w:tc>
        <w:tc>
          <w:tcPr>
            <w:tcW w:w="7023" w:type="dxa"/>
          </w:tcPr>
          <w:p>
            <w:pPr>
              <w:pStyle w:val="TableParagraph"/>
              <w:spacing w:line="199" w:lineRule="auto" w:before="45"/>
              <w:ind w:left="36" w:right="111"/>
              <w:jc w:val="left"/>
              <w:rPr>
                <w:sz w:val="20"/>
              </w:rPr>
            </w:pPr>
            <w:r>
              <w:rPr>
                <w:sz w:val="20"/>
              </w:rPr>
              <w:t>１６年度も半期が過ぎ、これで良いのかという位受注量が少ない。後期に期待する。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3" w:type="dxa"/>
          </w:tcPr>
          <w:p>
            <w:pPr>
              <w:pStyle w:val="TableParagraph"/>
              <w:spacing w:line="199" w:lineRule="auto" w:before="45"/>
              <w:ind w:left="36" w:right="111"/>
              <w:jc w:val="left"/>
              <w:rPr>
                <w:sz w:val="20"/>
              </w:rPr>
            </w:pPr>
            <w:r>
              <w:rPr>
                <w:sz w:val="20"/>
              </w:rPr>
              <w:t>津軽においては第一次産業、特に農業の比率が高いため、天候に左右され計画が立てにくい。</w:t>
            </w:r>
          </w:p>
        </w:tc>
      </w:tr>
      <w:tr>
        <w:trPr>
          <w:trHeight w:val="1067"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8"/>
              <w:jc w:val="left"/>
              <w:rPr>
                <w:sz w:val="23"/>
              </w:rPr>
            </w:pPr>
          </w:p>
          <w:p>
            <w:pPr>
              <w:pStyle w:val="TableParagraph"/>
              <w:spacing w:line="199" w:lineRule="auto"/>
              <w:ind w:left="393" w:right="51" w:hanging="303"/>
              <w:jc w:val="left"/>
              <w:rPr>
                <w:sz w:val="20"/>
              </w:rPr>
            </w:pPr>
            <w:r>
              <w:rPr>
                <w:sz w:val="20"/>
              </w:rPr>
              <w:t>広告・デザイン</w:t>
            </w:r>
          </w:p>
        </w:tc>
        <w:tc>
          <w:tcPr>
            <w:tcW w:w="7023" w:type="dxa"/>
          </w:tcPr>
          <w:p>
            <w:pPr>
              <w:pStyle w:val="TableParagraph"/>
              <w:spacing w:line="246" w:lineRule="exact" w:before="57"/>
              <w:ind w:left="36"/>
              <w:jc w:val="left"/>
              <w:rPr>
                <w:sz w:val="20"/>
              </w:rPr>
            </w:pPr>
            <w:r>
              <w:rPr>
                <w:sz w:val="20"/>
              </w:rPr>
              <w:t>高速道路の割引について、我々法人が利用している「別納割引制度」が来年</w:t>
            </w:r>
          </w:p>
          <w:p>
            <w:pPr>
              <w:pStyle w:val="TableParagraph"/>
              <w:spacing w:line="199" w:lineRule="auto" w:before="14"/>
              <w:ind w:left="36" w:right="111"/>
              <w:jc w:val="both"/>
              <w:rPr>
                <w:sz w:val="20"/>
              </w:rPr>
            </w:pPr>
            <w:r>
              <w:rPr>
                <w:sz w:val="20"/>
              </w:rPr>
              <w:t>３月で廃止され代わりに「大口・多頻度割引制度」となる。大企業では変わらないと思うが、中小企業では適用しないこと。改革とは言っているが、結果小さな企業には負担を強いることばかり。</w:t>
            </w:r>
          </w:p>
        </w:tc>
      </w:tr>
      <w:tr>
        <w:trPr>
          <w:trHeight w:val="522"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19"/>
              <w:ind w:left="74" w:right="37"/>
              <w:jc w:val="center"/>
              <w:rPr>
                <w:sz w:val="20"/>
              </w:rPr>
            </w:pPr>
            <w:r>
              <w:rPr>
                <w:sz w:val="20"/>
              </w:rPr>
              <w:t>求人広告</w:t>
            </w:r>
          </w:p>
        </w:tc>
        <w:tc>
          <w:tcPr>
            <w:tcW w:w="7023" w:type="dxa"/>
          </w:tcPr>
          <w:p>
            <w:pPr>
              <w:pStyle w:val="TableParagraph"/>
              <w:spacing w:line="199" w:lineRule="auto" w:before="45"/>
              <w:ind w:left="36" w:right="111"/>
              <w:jc w:val="left"/>
              <w:rPr>
                <w:sz w:val="20"/>
              </w:rPr>
            </w:pPr>
            <w:r>
              <w:rPr>
                <w:sz w:val="20"/>
              </w:rPr>
              <w:t>中央では景気回復基調にあると言われるものの、当分は地方都市の回復は望めない状況と思われる。</w:t>
            </w:r>
          </w:p>
        </w:tc>
      </w:tr>
      <w:tr>
        <w:trPr>
          <w:trHeight w:val="796"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コンビニ</w:t>
            </w:r>
          </w:p>
        </w:tc>
        <w:tc>
          <w:tcPr>
            <w:tcW w:w="7023" w:type="dxa"/>
          </w:tcPr>
          <w:p>
            <w:pPr>
              <w:pStyle w:val="TableParagraph"/>
              <w:spacing w:line="199" w:lineRule="auto" w:before="69"/>
              <w:ind w:left="36" w:right="111"/>
              <w:jc w:val="left"/>
              <w:rPr>
                <w:sz w:val="20"/>
              </w:rPr>
            </w:pPr>
            <w:r>
              <w:rPr>
                <w:sz w:val="20"/>
              </w:rPr>
              <w:t>調査票記入依頼時、参考資料として直近四半期ごとの年代別就職状況、ハ  </w:t>
            </w:r>
            <w:r>
              <w:rPr>
                <w:spacing w:val="-1"/>
                <w:sz w:val="20"/>
              </w:rPr>
              <w:t>ローワークでの業種別求人状況や、直近の事件、事故などの情報があれば参</w:t>
            </w:r>
            <w:r>
              <w:rPr>
                <w:sz w:val="20"/>
              </w:rPr>
              <w:t>考資料として活用したい。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百貨店</w:t>
            </w:r>
          </w:p>
        </w:tc>
        <w:tc>
          <w:tcPr>
            <w:tcW w:w="7023" w:type="dxa"/>
          </w:tcPr>
          <w:p>
            <w:pPr>
              <w:pStyle w:val="TableParagraph"/>
              <w:spacing w:line="199" w:lineRule="auto" w:before="45"/>
              <w:ind w:left="36" w:right="111"/>
              <w:jc w:val="left"/>
              <w:rPr>
                <w:sz w:val="20"/>
              </w:rPr>
            </w:pPr>
            <w:r>
              <w:rPr>
                <w:sz w:val="20"/>
              </w:rPr>
              <w:t>本当に必要な物は高額でも購入するが、納得しないと、また必要でないものは低価格でも購入しない。</w:t>
            </w:r>
          </w:p>
        </w:tc>
      </w:tr>
      <w:tr>
        <w:trPr>
          <w:trHeight w:val="79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乗用車販売</w:t>
            </w:r>
          </w:p>
        </w:tc>
        <w:tc>
          <w:tcPr>
            <w:tcW w:w="7023" w:type="dxa"/>
          </w:tcPr>
          <w:p>
            <w:pPr>
              <w:pStyle w:val="TableParagraph"/>
              <w:spacing w:line="199" w:lineRule="auto" w:before="69"/>
              <w:ind w:left="36" w:right="111"/>
              <w:jc w:val="both"/>
              <w:rPr>
                <w:sz w:val="20"/>
              </w:rPr>
            </w:pPr>
            <w:r>
              <w:rPr>
                <w:sz w:val="20"/>
              </w:rPr>
              <w:t>新内閣があまり期待できそうにない。郵政ではなく年金等の生活に密着した問題をもっと先に解決して欲しい。本腰を入れて経済改革をやろうという意欲が見えず、先行きが不安である。</w:t>
            </w:r>
          </w:p>
        </w:tc>
      </w:tr>
      <w:tr>
        <w:trPr>
          <w:trHeight w:val="1067" w:hRule="atLeast"/>
        </w:trPr>
        <w:tc>
          <w:tcPr>
            <w:tcW w:w="511" w:type="dxa"/>
          </w:tcPr>
          <w:p>
            <w:pPr>
              <w:pStyle w:val="TableParagraph"/>
              <w:spacing w:line="230" w:lineRule="exact"/>
              <w:ind w:left="43" w:right="7"/>
              <w:jc w:val="center"/>
              <w:rPr>
                <w:sz w:val="20"/>
              </w:rPr>
            </w:pPr>
            <w:r>
              <w:rPr>
                <w:sz w:val="20"/>
              </w:rPr>
              <w:t>家計</w:t>
            </w:r>
          </w:p>
        </w:tc>
        <w:tc>
          <w:tcPr>
            <w:tcW w:w="511" w:type="dxa"/>
          </w:tcPr>
          <w:p>
            <w:pPr>
              <w:pStyle w:val="TableParagraph"/>
              <w:spacing w:line="230" w:lineRule="exact"/>
              <w:ind w:right="23"/>
              <w:rPr>
                <w:sz w:val="20"/>
              </w:rPr>
            </w:pPr>
            <w:r>
              <w:rPr>
                <w:sz w:val="20"/>
              </w:rPr>
              <w:t>県南</w:t>
            </w: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衣料専門店</w:t>
            </w:r>
          </w:p>
        </w:tc>
        <w:tc>
          <w:tcPr>
            <w:tcW w:w="7023" w:type="dxa"/>
          </w:tcPr>
          <w:p>
            <w:pPr>
              <w:pStyle w:val="TableParagraph"/>
              <w:spacing w:line="199" w:lineRule="auto" w:before="94"/>
              <w:ind w:left="36" w:right="111"/>
              <w:jc w:val="both"/>
              <w:rPr>
                <w:sz w:val="20"/>
              </w:rPr>
            </w:pPr>
            <w:r>
              <w:rPr>
                <w:sz w:val="20"/>
              </w:rPr>
              <w:t>従業員も最小の人員になり、ぎりぎりの状態で仕事をしています。自分達のショップの運営もままならないのだが、店内催事等では昨年の二倍の割当て券が配布され、店の厳しさがうかがわれる。私どもも頑張らなければと思う反面、何かと社員を頼る、その姿勢に不安を感じ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一般小売店</w:t>
            </w:r>
          </w:p>
        </w:tc>
        <w:tc>
          <w:tcPr>
            <w:tcW w:w="7023" w:type="dxa"/>
          </w:tcPr>
          <w:p>
            <w:pPr>
              <w:pStyle w:val="TableParagraph"/>
              <w:spacing w:line="240" w:lineRule="auto" w:before="119"/>
              <w:ind w:left="36"/>
              <w:jc w:val="left"/>
              <w:rPr>
                <w:sz w:val="20"/>
              </w:rPr>
            </w:pPr>
            <w:r>
              <w:rPr>
                <w:sz w:val="20"/>
              </w:rPr>
              <w:t>大型店、新規出店問題で地元経済関係者は敏感になっている。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一般飲食店</w:t>
            </w:r>
          </w:p>
        </w:tc>
        <w:tc>
          <w:tcPr>
            <w:tcW w:w="7023" w:type="dxa"/>
          </w:tcPr>
          <w:p>
            <w:pPr>
              <w:pStyle w:val="TableParagraph"/>
              <w:spacing w:line="199" w:lineRule="auto" w:before="45"/>
              <w:ind w:left="36" w:right="312"/>
              <w:jc w:val="left"/>
              <w:rPr>
                <w:sz w:val="20"/>
              </w:rPr>
            </w:pPr>
            <w:r>
              <w:rPr>
                <w:sz w:val="20"/>
              </w:rPr>
              <w:t>冬に向かってガソリン・灯油が高い状態です。更に生活を圧迫するのは必然、何とか政治力、行政力で助けて頂きたい。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240" w:lineRule="auto" w:before="119"/>
              <w:ind w:left="36"/>
              <w:jc w:val="left"/>
              <w:rPr>
                <w:sz w:val="20"/>
              </w:rPr>
            </w:pPr>
            <w:r>
              <w:rPr>
                <w:sz w:val="20"/>
              </w:rPr>
              <w:t>良くなるという好材料が無い。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タクシー</w:t>
            </w:r>
          </w:p>
        </w:tc>
        <w:tc>
          <w:tcPr>
            <w:tcW w:w="7023" w:type="dxa"/>
          </w:tcPr>
          <w:p>
            <w:pPr>
              <w:pStyle w:val="TableParagraph"/>
              <w:spacing w:line="240" w:lineRule="auto" w:before="119"/>
              <w:ind w:left="36"/>
              <w:jc w:val="left"/>
              <w:rPr>
                <w:sz w:val="20"/>
              </w:rPr>
            </w:pPr>
            <w:r>
              <w:rPr>
                <w:sz w:val="20"/>
              </w:rPr>
              <w:t>年金受給者を優遇して採用しており、若い人達の働く場所がない。</w:t>
            </w:r>
          </w:p>
        </w:tc>
      </w:tr>
      <w:tr>
        <w:trPr>
          <w:trHeight w:val="796"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美容院</w:t>
            </w:r>
          </w:p>
        </w:tc>
        <w:tc>
          <w:tcPr>
            <w:tcW w:w="7023" w:type="dxa"/>
          </w:tcPr>
          <w:p>
            <w:pPr>
              <w:pStyle w:val="TableParagraph"/>
              <w:spacing w:line="199" w:lineRule="auto" w:before="69"/>
              <w:ind w:left="36" w:right="111"/>
              <w:jc w:val="both"/>
              <w:rPr>
                <w:sz w:val="20"/>
              </w:rPr>
            </w:pPr>
            <w:r>
              <w:rPr>
                <w:sz w:val="20"/>
              </w:rPr>
              <w:t>不安を与える情報より、裏を返せばプラスになる情報も同時進行しないと、自己防衛中心になるので、マイナスに終わらない、実はプラスの要因だという事も広く知らせるべきである。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設計事務所</w:t>
            </w:r>
          </w:p>
        </w:tc>
        <w:tc>
          <w:tcPr>
            <w:tcW w:w="7023" w:type="dxa"/>
          </w:tcPr>
          <w:p>
            <w:pPr>
              <w:pStyle w:val="TableParagraph"/>
              <w:spacing w:line="199" w:lineRule="auto" w:before="45"/>
              <w:ind w:left="36" w:right="111"/>
              <w:jc w:val="left"/>
              <w:rPr>
                <w:sz w:val="20"/>
              </w:rPr>
            </w:pPr>
            <w:r>
              <w:rPr>
                <w:sz w:val="20"/>
              </w:rPr>
              <w:t>ゴルフコンペ等のレクレーションの参加者が減っている。寄附、広告が集まらなくなった。</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食料品製造</w:t>
            </w:r>
          </w:p>
        </w:tc>
        <w:tc>
          <w:tcPr>
            <w:tcW w:w="7023" w:type="dxa"/>
          </w:tcPr>
          <w:p>
            <w:pPr>
              <w:pStyle w:val="TableParagraph"/>
              <w:spacing w:line="199" w:lineRule="auto" w:before="45"/>
              <w:ind w:left="36" w:right="312"/>
              <w:jc w:val="left"/>
              <w:rPr>
                <w:sz w:val="20"/>
              </w:rPr>
            </w:pPr>
            <w:r>
              <w:rPr>
                <w:sz w:val="20"/>
              </w:rPr>
              <w:t>八戸の水産界は原料高で、収益が大幅に悪化するでしょう。来年が大変です。</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393" w:right="51" w:hanging="303"/>
              <w:jc w:val="left"/>
              <w:rPr>
                <w:sz w:val="20"/>
              </w:rPr>
            </w:pPr>
            <w:r>
              <w:rPr>
                <w:sz w:val="20"/>
              </w:rPr>
              <w:t>紙・パルプ製造</w:t>
            </w:r>
          </w:p>
        </w:tc>
        <w:tc>
          <w:tcPr>
            <w:tcW w:w="7023" w:type="dxa"/>
          </w:tcPr>
          <w:p>
            <w:pPr>
              <w:pStyle w:val="TableParagraph"/>
              <w:spacing w:line="199" w:lineRule="auto" w:before="45"/>
              <w:ind w:left="36" w:right="111"/>
              <w:jc w:val="left"/>
              <w:rPr>
                <w:sz w:val="20"/>
              </w:rPr>
            </w:pPr>
            <w:r>
              <w:rPr>
                <w:sz w:val="20"/>
              </w:rPr>
              <w:t>原燃料価格高騰の家計面への影響といえば、最近ガソリンスタンドのガソリン価格が高くなってきているのを実感。冬場の灯油価格上昇も懸念される。</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1067"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8"/>
              <w:jc w:val="left"/>
              <w:rPr>
                <w:sz w:val="23"/>
              </w:rPr>
            </w:pPr>
          </w:p>
          <w:p>
            <w:pPr>
              <w:pStyle w:val="TableParagraph"/>
              <w:spacing w:line="199" w:lineRule="auto"/>
              <w:ind w:left="494" w:right="51" w:hanging="404"/>
              <w:jc w:val="left"/>
              <w:rPr>
                <w:sz w:val="20"/>
              </w:rPr>
            </w:pPr>
            <w:r>
              <w:rPr>
                <w:sz w:val="20"/>
              </w:rPr>
              <w:t>電気機械製造</w:t>
            </w:r>
          </w:p>
        </w:tc>
        <w:tc>
          <w:tcPr>
            <w:tcW w:w="7023" w:type="dxa"/>
          </w:tcPr>
          <w:p>
            <w:pPr>
              <w:pStyle w:val="TableParagraph"/>
              <w:spacing w:line="199" w:lineRule="auto" w:before="93"/>
              <w:ind w:left="36" w:right="111"/>
              <w:jc w:val="both"/>
              <w:rPr>
                <w:sz w:val="20"/>
              </w:rPr>
            </w:pPr>
            <w:r>
              <w:rPr>
                <w:sz w:val="20"/>
              </w:rPr>
              <w:t>サラリーマンの仕事が厳しく評価されるようになって、努力しない、できない人は振り落とされていっている。貧富の差は広がっているように思う。そのような中、社会保険の無駄遣い問題や郵政民営化問題など、どんどん片付けていくべき問題があり、景気の足を引っ張らないか心配してい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建設</w:t>
            </w:r>
          </w:p>
        </w:tc>
        <w:tc>
          <w:tcPr>
            <w:tcW w:w="7023" w:type="dxa"/>
          </w:tcPr>
          <w:p>
            <w:pPr>
              <w:pStyle w:val="TableParagraph"/>
              <w:spacing w:line="199" w:lineRule="auto" w:before="45"/>
              <w:ind w:left="36" w:right="111"/>
              <w:jc w:val="left"/>
              <w:rPr>
                <w:sz w:val="20"/>
              </w:rPr>
            </w:pPr>
            <w:r>
              <w:rPr>
                <w:sz w:val="20"/>
              </w:rPr>
              <w:t>ロータリークラブの退会者が多くなっている。経済的理由そして、より仕事に専念しないと仕事が取れないという事情を反映しているようだ。</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3" w:type="dxa"/>
          </w:tcPr>
          <w:p>
            <w:pPr>
              <w:pStyle w:val="TableParagraph"/>
              <w:spacing w:line="199" w:lineRule="auto" w:before="45"/>
              <w:ind w:left="36" w:right="111"/>
              <w:jc w:val="left"/>
              <w:rPr>
                <w:sz w:val="20"/>
              </w:rPr>
            </w:pPr>
            <w:r>
              <w:rPr>
                <w:sz w:val="20"/>
              </w:rPr>
              <w:t>求人倍率、青森県は全国最低ですが、数値からみるとあまりにもひどい。数値の出し方に問題がないのか。</w:t>
            </w:r>
          </w:p>
        </w:tc>
      </w:tr>
      <w:tr>
        <w:trPr>
          <w:trHeight w:val="522"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人材派遣</w:t>
            </w:r>
          </w:p>
        </w:tc>
        <w:tc>
          <w:tcPr>
            <w:tcW w:w="7023" w:type="dxa"/>
          </w:tcPr>
          <w:p>
            <w:pPr>
              <w:pStyle w:val="TableParagraph"/>
              <w:spacing w:line="240" w:lineRule="auto" w:before="119"/>
              <w:ind w:left="36"/>
              <w:jc w:val="left"/>
              <w:rPr>
                <w:sz w:val="20"/>
              </w:rPr>
            </w:pPr>
            <w:r>
              <w:rPr>
                <w:sz w:val="20"/>
              </w:rPr>
              <w:t>周りの女性をみると、ダイエットや美に関してかなりのお金を使っている。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19"/>
              <w:ind w:left="74" w:right="37"/>
              <w:jc w:val="center"/>
              <w:rPr>
                <w:sz w:val="20"/>
              </w:rPr>
            </w:pPr>
            <w:r>
              <w:rPr>
                <w:sz w:val="20"/>
              </w:rPr>
              <w:t>スーパー</w:t>
            </w:r>
          </w:p>
        </w:tc>
        <w:tc>
          <w:tcPr>
            <w:tcW w:w="7023" w:type="dxa"/>
          </w:tcPr>
          <w:p>
            <w:pPr>
              <w:pStyle w:val="TableParagraph"/>
              <w:spacing w:line="240" w:lineRule="auto" w:before="119"/>
              <w:ind w:left="36"/>
              <w:jc w:val="left"/>
              <w:rPr>
                <w:sz w:val="20"/>
              </w:rPr>
            </w:pPr>
            <w:r>
              <w:rPr>
                <w:sz w:val="20"/>
              </w:rPr>
              <w:t>自分自身も、いつになったら良くなるのかわからない。</w:t>
            </w:r>
          </w:p>
        </w:tc>
      </w:tr>
      <w:tr>
        <w:trPr>
          <w:trHeight w:val="79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一般小売店</w:t>
            </w:r>
          </w:p>
        </w:tc>
        <w:tc>
          <w:tcPr>
            <w:tcW w:w="7023" w:type="dxa"/>
          </w:tcPr>
          <w:p>
            <w:pPr>
              <w:pStyle w:val="TableParagraph"/>
              <w:spacing w:line="199" w:lineRule="auto" w:before="69"/>
              <w:ind w:left="36" w:right="111"/>
              <w:jc w:val="left"/>
              <w:rPr>
                <w:sz w:val="20"/>
              </w:rPr>
            </w:pPr>
            <w:r>
              <w:rPr>
                <w:spacing w:val="-1"/>
                <w:sz w:val="20"/>
              </w:rPr>
              <w:t>大手量販も売上げ確保に四苦八苦の様です。我々小企業もあれこれ手は打っ</w:t>
            </w:r>
            <w:r>
              <w:rPr>
                <w:sz w:val="20"/>
              </w:rPr>
              <w:t>てはいるのですが、思うように結果がだせず、手詰まり感が滞っておりま  す。物販業は根本的な転換期を迎えているのではないでしょうか。</w:t>
            </w:r>
          </w:p>
        </w:tc>
      </w:tr>
      <w:tr>
        <w:trPr>
          <w:trHeight w:val="1067"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一般飲食店</w:t>
            </w:r>
          </w:p>
        </w:tc>
        <w:tc>
          <w:tcPr>
            <w:tcW w:w="7023" w:type="dxa"/>
          </w:tcPr>
          <w:p>
            <w:pPr>
              <w:pStyle w:val="TableParagraph"/>
              <w:spacing w:line="199" w:lineRule="auto" w:before="93"/>
              <w:ind w:left="36" w:right="111"/>
              <w:jc w:val="both"/>
              <w:rPr>
                <w:sz w:val="20"/>
              </w:rPr>
            </w:pPr>
            <w:r>
              <w:rPr>
                <w:sz w:val="20"/>
              </w:rPr>
              <w:t>政府の方では景気が上向きだと言っていますが、まだ青森まで来ないと思います。また、税金、消費税等上がると言いますが、買い物に出ないと思います。青森、下北だけなのでしょうか。何かどこか良いところあるんでしょうか。教えてほしいと思い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19"/>
              <w:ind w:left="74" w:right="37"/>
              <w:jc w:val="center"/>
              <w:rPr>
                <w:sz w:val="20"/>
              </w:rPr>
            </w:pPr>
            <w:r>
              <w:rPr>
                <w:sz w:val="20"/>
              </w:rPr>
              <w:t>レストラン</w:t>
            </w:r>
          </w:p>
        </w:tc>
        <w:tc>
          <w:tcPr>
            <w:tcW w:w="7023" w:type="dxa"/>
          </w:tcPr>
          <w:p>
            <w:pPr>
              <w:pStyle w:val="TableParagraph"/>
              <w:spacing w:line="199" w:lineRule="auto" w:before="45"/>
              <w:ind w:left="36" w:right="111"/>
              <w:jc w:val="left"/>
              <w:rPr>
                <w:sz w:val="20"/>
              </w:rPr>
            </w:pPr>
            <w:r>
              <w:rPr>
                <w:sz w:val="20"/>
              </w:rPr>
              <w:t>国民の痛みなんか分かっていない。郵政民営化より税金福祉問題の方を先に考えてほしい。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240" w:lineRule="auto" w:before="119"/>
              <w:ind w:left="36"/>
              <w:jc w:val="left"/>
              <w:rPr>
                <w:sz w:val="20"/>
              </w:rPr>
            </w:pPr>
            <w:r>
              <w:rPr>
                <w:sz w:val="20"/>
              </w:rPr>
              <w:t>１月から３月迄は前年比７～１０％向上も、４月から９月迄－２５％です。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199" w:lineRule="auto" w:before="45"/>
              <w:ind w:left="494" w:right="51" w:hanging="404"/>
              <w:jc w:val="left"/>
              <w:rPr>
                <w:sz w:val="20"/>
              </w:rPr>
            </w:pPr>
            <w:r>
              <w:rPr>
                <w:sz w:val="20"/>
              </w:rPr>
              <w:t>都市型ホテル</w:t>
            </w:r>
          </w:p>
        </w:tc>
        <w:tc>
          <w:tcPr>
            <w:tcW w:w="7023" w:type="dxa"/>
          </w:tcPr>
          <w:p>
            <w:pPr>
              <w:pStyle w:val="TableParagraph"/>
              <w:spacing w:line="199" w:lineRule="auto" w:before="45"/>
              <w:ind w:left="36" w:right="312"/>
              <w:jc w:val="left"/>
              <w:rPr>
                <w:sz w:val="20"/>
              </w:rPr>
            </w:pPr>
            <w:r>
              <w:rPr>
                <w:sz w:val="20"/>
              </w:rPr>
              <w:t>新幹線によるストロー効果が作用しないためにもインテグラルアーキラクチャが必要であり、県としても青森開業前の対応が不可欠である。</w:t>
            </w:r>
          </w:p>
        </w:tc>
      </w:tr>
      <w:tr>
        <w:trPr>
          <w:trHeight w:val="521"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19"/>
              <w:ind w:left="74" w:right="37"/>
              <w:jc w:val="center"/>
              <w:rPr>
                <w:sz w:val="20"/>
              </w:rPr>
            </w:pPr>
            <w:r>
              <w:rPr>
                <w:sz w:val="20"/>
              </w:rPr>
              <w:t>タクシー</w:t>
            </w:r>
          </w:p>
        </w:tc>
        <w:tc>
          <w:tcPr>
            <w:tcW w:w="7023" w:type="dxa"/>
          </w:tcPr>
          <w:p>
            <w:pPr>
              <w:pStyle w:val="TableParagraph"/>
              <w:spacing w:line="240" w:lineRule="auto" w:before="119"/>
              <w:ind w:left="36"/>
              <w:jc w:val="left"/>
              <w:rPr>
                <w:sz w:val="20"/>
              </w:rPr>
            </w:pPr>
            <w:r>
              <w:rPr>
                <w:sz w:val="20"/>
              </w:rPr>
              <w:t>農作物は全般に天候に恵まれ良かったと思う。</w:t>
            </w:r>
          </w:p>
        </w:tc>
      </w:tr>
    </w:tbl>
    <w:sectPr>
      <w:pgSz w:w="11900" w:h="16840"/>
      <w:pgMar w:header="0" w:footer="768" w:top="1420" w:bottom="9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ppleMyungjo">
    <w:altName w:val="AppleMyungj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59991pt;margin-top:788.620667pt;width:18.6pt;height:16.8pt;mso-position-horizontal-relative:page;mso-position-vertical-relative:page;z-index:-175408"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274.160004pt;margin-top:783.100708pt;width:46.2pt;height:22.35pt;mso-position-horizontal-relative:page;mso-position-vertical-relative:page;z-index:-175384"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4"/>
      <w:ind w:left="192"/>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7"/>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2019-02-20T14:08:52Z</dcterms:created>
  <dcterms:modified xsi:type="dcterms:W3CDTF">2019-02-20T14:08:52Z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2004-11-06T00:00:00Z</vt:filetime>
  </property>
  <property fmtid="{D5CDD505-2E9C-101B-9397-08002B2CF9AE}" pid="3" name="LastSaved">
    <vt:filetime>2019-02-20T00:00:00Z</vt:filetime>
  </property>
</Properties>
</file>