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15" w:right="0" w:firstLine="0"/>
        <w:jc w:val="center"/>
        <w:rPr>
          <w:sz w:val="44"/>
        </w:rPr>
      </w:pPr>
      <w:r>
        <w:rPr>
          <w:sz w:val="44"/>
        </w:rPr>
        <w:t>青森県景気ウォッチャー調査</w:t>
      </w:r>
    </w:p>
    <w:p>
      <w:pPr>
        <w:spacing w:before="2"/>
        <w:ind w:left="16" w:right="0" w:firstLine="0"/>
        <w:jc w:val="center"/>
        <w:rPr>
          <w:sz w:val="36"/>
        </w:rPr>
      </w:pPr>
      <w:r>
        <w:rPr>
          <w:w w:val="90"/>
          <w:sz w:val="36"/>
        </w:rPr>
        <w:t>（平成１８年４月期）</w:t>
      </w:r>
    </w:p>
    <w:p>
      <w:pPr>
        <w:pStyle w:val="BodyText"/>
        <w:spacing w:before="7"/>
        <w:rPr>
          <w:sz w:val="49"/>
        </w:rPr>
      </w:pPr>
    </w:p>
    <w:p>
      <w:pPr>
        <w:pStyle w:val="BodyText"/>
        <w:tabs>
          <w:tab w:pos="1118" w:val="left" w:leader="none"/>
          <w:tab w:pos="4761" w:val="left" w:leader="none"/>
        </w:tabs>
        <w:ind w:left="14"/>
        <w:jc w:val="center"/>
      </w:pPr>
      <w:r>
        <w:rPr/>
        <w:pict>
          <v:shapetype id="_x0000_t202" o:spt="202" coordsize="21600,21600" path="m,l,21600r21600,l21600,xe">
            <v:stroke joinstyle="miter"/>
            <v:path gradientshapeok="t" o:connecttype="rect"/>
          </v:shapetype>
          <v:shape style="position:absolute;margin-left:307.620148pt;margin-top:36.677559pt;width:12.05pt;height:14.8pt;mso-position-horizontal-relative:page;mso-position-vertical-relative:paragraph;z-index:-175072"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36.677559pt;width:12.05pt;height:14.8pt;mso-position-horizontal-relative:page;mso-position-vertical-relative:paragraph;z-index:-175048"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平成１８年４月１日～４月２０日</w:t>
        <w:tab/>
        <w:t>回答率９８％</w:t>
      </w:r>
    </w:p>
    <w:p>
      <w:pPr>
        <w:pStyle w:val="BodyText"/>
        <w:rPr>
          <w:sz w:val="20"/>
        </w:rPr>
      </w:pPr>
    </w:p>
    <w:p>
      <w:pPr>
        <w:pStyle w:val="BodyText"/>
        <w:spacing w:before="9"/>
        <w:rPr>
          <w:sz w:val="11"/>
        </w:rPr>
      </w:pPr>
      <w:r>
        <w:rPr/>
        <w:pict>
          <v:rect style="position:absolute;margin-left:66.599998pt;margin-top:9.79336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13359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6"/>
                    </w:rPr>
                  </w:pPr>
                </w:p>
                <w:p>
                  <w:pPr>
                    <w:pStyle w:val="BodyText"/>
                    <w:spacing w:line="199" w:lineRule="auto"/>
                    <w:ind w:left="28" w:right="185" w:firstLine="201"/>
                  </w:pPr>
                  <w:r>
                    <w:rPr>
                      <w:w w:val="85"/>
                    </w:rPr>
                    <w:t>４月期は、現状判断ＤＩ、先行き判断ＤＩともに上昇し、現状判断DI</w:t>
                  </w:r>
                  <w:r>
                    <w:rPr>
                      <w:spacing w:val="-2"/>
                      <w:w w:val="85"/>
                    </w:rPr>
                    <w:t>は横ばいを示す５０を依然とし   </w:t>
                  </w:r>
                  <w:r>
                    <w:rPr>
                      <w:w w:val="95"/>
                    </w:rPr>
                    <w:t>て下回っているものの、先行き判断DIは平成１６年４月期以来８期ぶりに５０を上回った。</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BodyText"/>
        <w:rPr>
          <w:sz w:val="16"/>
        </w:rPr>
      </w:pPr>
    </w:p>
    <w:p>
      <w:pPr>
        <w:pStyle w:val="Heading1"/>
        <w:spacing w:before="102"/>
        <w:ind w:left="2554"/>
      </w:pPr>
      <w:r>
        <w:rPr/>
        <w:t>景気現状判断DI・先行き判断DIの推移</w:t>
      </w:r>
    </w:p>
    <w:p>
      <w:pPr>
        <w:pStyle w:val="BodyText"/>
        <w:spacing w:before="111"/>
        <w:ind w:left="920"/>
      </w:pPr>
      <w:r>
        <w:rPr/>
        <w:pict>
          <v:group style="position:absolute;margin-left:119.519997pt;margin-top:12.747632pt;width:378.8pt;height:199.75pt;mso-position-horizontal-relative:page;mso-position-vertical-relative:paragraph;z-index:1408" coordorigin="2390,255" coordsize="7576,3995">
            <v:shape style="position:absolute;left:2409;top:1906;width:7517;height:2" coordorigin="2410,1906" coordsize="7517,0" path="m9348,1906l9926,1906m6842,1906l9250,1906m2410,1906l6744,1906e" filled="false" stroked="true" strokeweight=".96pt" strokecolor="#000000">
              <v:path arrowok="t"/>
              <v:stroke dashstyle="solid"/>
            </v:shape>
            <v:shape style="position:absolute;left:2409;top:1315;width:7517;height:2223" coordorigin="2410,1316" coordsize="7517,2223" path="m2410,3538l9926,3538,9926,1316e" filled="false" stroked="true" strokeweight="1.92pt" strokecolor="#000000">
              <v:path arrowok="t"/>
              <v:stroke dashstyle="solid"/>
            </v:shape>
            <v:line style="position:absolute" from="2410,274" to="9926,274" stroked="true" strokeweight=".96pt" strokecolor="#000000">
              <v:stroke dashstyle="solid"/>
            </v:line>
            <v:shape style="position:absolute;left:2409;top:274;width:7517;height:3264" coordorigin="2410,274" coordsize="7517,3264" path="m9926,716l9926,274,2410,274,2410,3538m9926,1316l9926,716e" filled="false" stroked="true" strokeweight="1.92pt" strokecolor="#000000">
              <v:path arrowok="t"/>
              <v:stroke dashstyle="solid"/>
            </v:shape>
            <v:shape style="position:absolute;left:2409;top:274;width:7517;height:3264" coordorigin="2410,274" coordsize="7517,3264" path="m2410,274l2410,3538m2410,3538l2474,3538m2410,1906l2474,1906m2410,274l2474,274m2410,3538l9926,3538m2410,3538l2410,3481m2827,3538l2827,3481m3245,3538l3245,3481m3662,3538l3662,3481m4080,3538l4080,3481m4498,3538l4498,3481m4915,3538l4915,3481m5333,3538l5333,3481m5750,3538l5750,3481m6168,3538l6168,3481m6586,3538l6586,3481m7003,3538l7003,3481m7421,3538l7421,3481m7838,3538l7838,3481m8256,3538l8256,3481m8674,3538l8674,3481m9091,3538l9091,3481m9509,3538l9509,3481m9926,3538l9926,3481e" filled="false" stroked="true" strokeweight=".12pt" strokecolor="#000000">
              <v:path arrowok="t"/>
              <v:stroke dashstyle="solid"/>
            </v:shape>
            <v:shape style="position:absolute;left:2558;top:1798;width:7217;height:924" type="#_x0000_t75" stroked="false">
              <v:imagedata r:id="rId5" o:title=""/>
            </v:shape>
            <v:shape style="position:absolute;left:2409;top:3538;width:7517;height:706" coordorigin="2410,3538" coordsize="7517,706" path="m2827,3538l2827,3905m3245,3538l3245,3905m3662,3538l3662,3905m4498,3538l4498,3905m4915,3538l4915,3905m5333,3538l5333,3905m6168,3538l6168,3905m6586,3538l6586,3905m7003,3538l7003,3905m7838,3538l7838,3905m8256,3538l8256,3905m8674,3538l8674,3905m9509,3538l9509,3905m2410,3538l2410,4244m9926,3538l9926,4244m4080,3538l4080,4244m5750,3538l5750,4244m7421,3538l7421,4244m9091,3538l9091,4244e" filled="false" stroked="true" strokeweight=".12pt" strokecolor="#000000">
              <v:path arrowok="t"/>
              <v:stroke dashstyle="solid"/>
            </v:shape>
            <v:rect style="position:absolute;left:7622;top:718;width:2115;height:598" filled="true" fillcolor="#ffffff" stroked="false">
              <v:fill type="solid"/>
            </v:rect>
            <v:line style="position:absolute" from="7865,853" to="8266,853" stroked="true" strokeweight="2.88pt" strokecolor="#ff0000">
              <v:stroke dashstyle="solid"/>
            </v:line>
            <v:shape style="position:absolute;left:8004;top:792;width:118;height:118" type="#_x0000_t75" stroked="false">
              <v:imagedata r:id="rId6" o:title=""/>
            </v:shape>
            <v:shape style="position:absolute;left:7864;top:1150;width:401;height:2" coordorigin="7865,1150" coordsize="401,0" path="m8112,1150l8266,1150m7865,1150l8014,1150e" filled="false" stroked="true" strokeweight="2.88pt" strokecolor="#3365ff">
              <v:path arrowok="t"/>
              <v:stroke dashstyle="solid"/>
            </v:shape>
            <v:rect style="position:absolute;left:8013;top:1099;width:99;height:99" filled="true" fillcolor="#0000ff" stroked="false">
              <v:fill type="solid"/>
            </v:rect>
            <v:rect style="position:absolute;left:8013;top:1099;width:99;height:99" filled="false" stroked="true" strokeweight=".96pt" strokecolor="#000080">
              <v:stroke dashstyle="solid"/>
            </v:rect>
            <v:shape style="position:absolute;left:2865;top:1633;width:777;height:356" type="#_x0000_t202" filled="false" stroked="false">
              <v:textbox inset="0,0,0,0">
                <w:txbxContent>
                  <w:p>
                    <w:pPr>
                      <w:spacing w:line="237" w:lineRule="auto" w:before="0"/>
                      <w:ind w:left="0" w:right="0" w:firstLine="0"/>
                      <w:jc w:val="left"/>
                      <w:rPr>
                        <w:sz w:val="20"/>
                      </w:rPr>
                    </w:pPr>
                    <w:r>
                      <w:rPr>
                        <w:w w:val="95"/>
                        <w:position w:val="-8"/>
                        <w:sz w:val="20"/>
                      </w:rPr>
                      <w:t>43.7</w:t>
                    </w:r>
                    <w:r>
                      <w:rPr>
                        <w:spacing w:val="-24"/>
                        <w:w w:val="95"/>
                        <w:position w:val="-8"/>
                        <w:sz w:val="20"/>
                      </w:rPr>
                      <w:t> </w:t>
                    </w:r>
                    <w:r>
                      <w:rPr>
                        <w:w w:val="95"/>
                        <w:sz w:val="20"/>
                      </w:rPr>
                      <w:t>46.4</w:t>
                    </w:r>
                  </w:p>
                </w:txbxContent>
              </v:textbox>
              <w10:wrap type="none"/>
            </v:shape>
            <v:shape style="position:absolute;left:4953;top:1472;width:2448;height:512" type="#_x0000_t202" filled="false" stroked="false">
              <v:textbox inset="0,0,0,0">
                <w:txbxContent>
                  <w:p>
                    <w:pPr>
                      <w:spacing w:line="236" w:lineRule="exact" w:before="0"/>
                      <w:ind w:left="1252" w:right="0" w:firstLine="0"/>
                      <w:jc w:val="left"/>
                      <w:rPr>
                        <w:sz w:val="20"/>
                      </w:rPr>
                    </w:pPr>
                    <w:r>
                      <w:rPr>
                        <w:w w:val="95"/>
                        <w:sz w:val="20"/>
                      </w:rPr>
                      <w:t>51.3 </w:t>
                    </w:r>
                    <w:r>
                      <w:rPr>
                        <w:w w:val="95"/>
                        <w:position w:val="-5"/>
                        <w:sz w:val="20"/>
                      </w:rPr>
                      <w:t>49.5</w:t>
                    </w:r>
                  </w:p>
                  <w:p>
                    <w:pPr>
                      <w:tabs>
                        <w:tab w:pos="2087" w:val="left" w:leader="none"/>
                      </w:tabs>
                      <w:spacing w:line="276" w:lineRule="exact" w:before="0"/>
                      <w:ind w:left="0" w:right="0" w:firstLine="0"/>
                      <w:jc w:val="left"/>
                      <w:rPr>
                        <w:sz w:val="20"/>
                      </w:rPr>
                    </w:pPr>
                    <w:r>
                      <w:rPr>
                        <w:w w:val="95"/>
                        <w:sz w:val="20"/>
                      </w:rPr>
                      <w:t>43.8</w:t>
                    </w:r>
                    <w:r>
                      <w:rPr>
                        <w:spacing w:val="3"/>
                        <w:w w:val="95"/>
                        <w:sz w:val="20"/>
                      </w:rPr>
                      <w:t> </w:t>
                    </w:r>
                    <w:r>
                      <w:rPr>
                        <w:w w:val="95"/>
                        <w:position w:val="4"/>
                        <w:sz w:val="20"/>
                      </w:rPr>
                      <w:t>44.9</w:t>
                    </w:r>
                    <w:r>
                      <w:rPr>
                        <w:spacing w:val="4"/>
                        <w:w w:val="95"/>
                        <w:position w:val="4"/>
                        <w:sz w:val="20"/>
                      </w:rPr>
                      <w:t> </w:t>
                    </w:r>
                    <w:r>
                      <w:rPr>
                        <w:w w:val="95"/>
                        <w:position w:val="10"/>
                        <w:sz w:val="20"/>
                      </w:rPr>
                      <w:t>46.8</w:t>
                      <w:tab/>
                    </w:r>
                    <w:r>
                      <w:rPr>
                        <w:w w:val="90"/>
                        <w:position w:val="1"/>
                        <w:sz w:val="20"/>
                      </w:rPr>
                      <w:t>44.3</w:t>
                    </w:r>
                  </w:p>
                </w:txbxContent>
              </v:textbox>
              <w10:wrap type="none"/>
            </v:shape>
            <v:shape style="position:absolute;left:2448;top:2086;width:360;height:267" type="#_x0000_t202" filled="false" stroked="false">
              <v:textbox inset="0,0,0,0">
                <w:txbxContent>
                  <w:p>
                    <w:pPr>
                      <w:spacing w:line="267" w:lineRule="exact" w:before="0"/>
                      <w:ind w:left="0" w:right="0" w:firstLine="0"/>
                      <w:jc w:val="left"/>
                      <w:rPr>
                        <w:sz w:val="20"/>
                      </w:rPr>
                    </w:pPr>
                    <w:r>
                      <w:rPr>
                        <w:w w:val="90"/>
                        <w:sz w:val="20"/>
                      </w:rPr>
                      <w:t>32.5</w:t>
                    </w:r>
                  </w:p>
                </w:txbxContent>
              </v:textbox>
              <w10:wrap type="none"/>
            </v:shape>
            <v:shape style="position:absolute;left:3700;top:1921;width:1195;height:390" type="#_x0000_t202" filled="false" stroked="false">
              <v:textbox inset="0,0,0,0">
                <w:txbxContent>
                  <w:p>
                    <w:pPr>
                      <w:spacing w:line="237" w:lineRule="auto" w:before="0"/>
                      <w:ind w:left="0" w:right="0" w:firstLine="0"/>
                      <w:jc w:val="left"/>
                      <w:rPr>
                        <w:sz w:val="20"/>
                      </w:rPr>
                    </w:pPr>
                    <w:r>
                      <w:rPr>
                        <w:w w:val="95"/>
                        <w:position w:val="-2"/>
                        <w:sz w:val="20"/>
                      </w:rPr>
                      <w:t>36.7 </w:t>
                    </w:r>
                    <w:r>
                      <w:rPr>
                        <w:w w:val="95"/>
                        <w:position w:val="-11"/>
                        <w:sz w:val="20"/>
                      </w:rPr>
                      <w:t>33.8</w:t>
                    </w:r>
                    <w:r>
                      <w:rPr>
                        <w:spacing w:val="-31"/>
                        <w:w w:val="95"/>
                        <w:position w:val="-11"/>
                        <w:sz w:val="20"/>
                      </w:rPr>
                      <w:t> </w:t>
                    </w:r>
                    <w:r>
                      <w:rPr>
                        <w:w w:val="95"/>
                        <w:sz w:val="20"/>
                      </w:rPr>
                      <w:t>37.6</w:t>
                    </w:r>
                  </w:p>
                </w:txbxContent>
              </v:textbox>
              <w10:wrap type="none"/>
            </v:shape>
            <v:shape style="position:absolute;left:7459;top:1866;width:360;height:267" type="#_x0000_t202" filled="false" stroked="false">
              <v:textbox inset="0,0,0,0">
                <w:txbxContent>
                  <w:p>
                    <w:pPr>
                      <w:spacing w:line="267" w:lineRule="exact" w:before="0"/>
                      <w:ind w:left="0" w:right="0" w:firstLine="0"/>
                      <w:jc w:val="left"/>
                      <w:rPr>
                        <w:sz w:val="20"/>
                      </w:rPr>
                    </w:pPr>
                    <w:r>
                      <w:rPr>
                        <w:w w:val="90"/>
                        <w:sz w:val="20"/>
                      </w:rPr>
                      <w:t>39.3</w:t>
                    </w:r>
                  </w:p>
                </w:txbxContent>
              </v:textbox>
              <w10:wrap type="none"/>
            </v:shape>
            <v:shape style="position:absolute;left:2834;top:2403;width:360;height:267" type="#_x0000_t202" filled="false" stroked="false">
              <v:textbox inset="0,0,0,0">
                <w:txbxContent>
                  <w:p>
                    <w:pPr>
                      <w:spacing w:line="267" w:lineRule="exact" w:before="0"/>
                      <w:ind w:left="0" w:right="0" w:firstLine="0"/>
                      <w:jc w:val="left"/>
                      <w:rPr>
                        <w:sz w:val="20"/>
                      </w:rPr>
                    </w:pPr>
                    <w:r>
                      <w:rPr>
                        <w:w w:val="90"/>
                        <w:sz w:val="20"/>
                      </w:rPr>
                      <w:t>37.6</w:t>
                    </w:r>
                  </w:p>
                </w:txbxContent>
              </v:textbox>
              <w10:wrap type="none"/>
            </v:shape>
            <v:shape style="position:absolute;left:3252;top:2235;width:360;height:267" type="#_x0000_t202" filled="false" stroked="false">
              <v:textbox inset="0,0,0,0">
                <w:txbxContent>
                  <w:p>
                    <w:pPr>
                      <w:spacing w:line="267" w:lineRule="exact" w:before="0"/>
                      <w:ind w:left="0" w:right="0" w:firstLine="0"/>
                      <w:jc w:val="left"/>
                      <w:rPr>
                        <w:sz w:val="20"/>
                      </w:rPr>
                    </w:pPr>
                    <w:r>
                      <w:rPr>
                        <w:w w:val="90"/>
                        <w:sz w:val="20"/>
                      </w:rPr>
                      <w:t>42.7</w:t>
                    </w:r>
                  </w:p>
                </w:txbxContent>
              </v:textbox>
              <w10:wrap type="none"/>
            </v:shape>
            <v:shape style="position:absolute;left:5340;top:2067;width:1613;height:407" type="#_x0000_t202" filled="false" stroked="false">
              <v:textbox inset="0,0,0,0">
                <w:txbxContent>
                  <w:p>
                    <w:pPr>
                      <w:spacing w:line="237" w:lineRule="auto" w:before="0"/>
                      <w:ind w:left="0" w:right="0" w:firstLine="0"/>
                      <w:jc w:val="left"/>
                      <w:rPr>
                        <w:sz w:val="20"/>
                      </w:rPr>
                    </w:pPr>
                    <w:r>
                      <w:rPr>
                        <w:w w:val="95"/>
                        <w:position w:val="-13"/>
                        <w:sz w:val="20"/>
                      </w:rPr>
                      <w:t>43.6 </w:t>
                    </w:r>
                    <w:r>
                      <w:rPr>
                        <w:w w:val="95"/>
                        <w:sz w:val="20"/>
                      </w:rPr>
                      <w:t>47.9 </w:t>
                    </w:r>
                    <w:r>
                      <w:rPr>
                        <w:w w:val="95"/>
                        <w:position w:val="-2"/>
                        <w:sz w:val="20"/>
                      </w:rPr>
                      <w:t>47.0</w:t>
                    </w:r>
                    <w:r>
                      <w:rPr>
                        <w:spacing w:val="-37"/>
                        <w:w w:val="95"/>
                        <w:position w:val="-2"/>
                        <w:sz w:val="20"/>
                      </w:rPr>
                      <w:t> </w:t>
                    </w:r>
                    <w:r>
                      <w:rPr>
                        <w:w w:val="95"/>
                        <w:position w:val="-9"/>
                        <w:sz w:val="20"/>
                      </w:rPr>
                      <w:t>44.9</w:t>
                    </w:r>
                  </w:p>
                </w:txbxContent>
              </v:textbox>
              <w10:wrap type="none"/>
            </v:shape>
            <v:shape style="position:absolute;left:3669;top:2434;width:1613;height:349" type="#_x0000_t202" filled="false" stroked="false">
              <v:textbox inset="0,0,0,0">
                <w:txbxContent>
                  <w:p>
                    <w:pPr>
                      <w:spacing w:line="348" w:lineRule="exact" w:before="0"/>
                      <w:ind w:left="0" w:right="0" w:firstLine="0"/>
                      <w:jc w:val="left"/>
                      <w:rPr>
                        <w:sz w:val="20"/>
                      </w:rPr>
                    </w:pPr>
                    <w:r>
                      <w:rPr>
                        <w:w w:val="95"/>
                        <w:position w:val="4"/>
                        <w:sz w:val="20"/>
                      </w:rPr>
                      <w:t>35.4 </w:t>
                    </w:r>
                    <w:r>
                      <w:rPr>
                        <w:w w:val="95"/>
                        <w:sz w:val="20"/>
                      </w:rPr>
                      <w:t>34.1 34.3</w:t>
                    </w:r>
                    <w:r>
                      <w:rPr>
                        <w:spacing w:val="-37"/>
                        <w:w w:val="95"/>
                        <w:sz w:val="20"/>
                      </w:rPr>
                      <w:t> </w:t>
                    </w:r>
                    <w:r>
                      <w:rPr>
                        <w:w w:val="95"/>
                        <w:position w:val="8"/>
                        <w:sz w:val="20"/>
                      </w:rPr>
                      <w:t>36.6</w:t>
                    </w:r>
                  </w:p>
                </w:txbxContent>
              </v:textbox>
              <w10:wrap type="none"/>
            </v:shape>
            <v:shape style="position:absolute;left:7010;top:2406;width:777;height:294" type="#_x0000_t202" filled="false" stroked="false">
              <v:textbox inset="0,0,0,0">
                <w:txbxContent>
                  <w:p>
                    <w:pPr>
                      <w:spacing w:line="293" w:lineRule="exact" w:before="0"/>
                      <w:ind w:left="0" w:right="0" w:firstLine="0"/>
                      <w:jc w:val="left"/>
                      <w:rPr>
                        <w:sz w:val="20"/>
                      </w:rPr>
                    </w:pPr>
                    <w:r>
                      <w:rPr>
                        <w:w w:val="95"/>
                        <w:sz w:val="20"/>
                      </w:rPr>
                      <w:t>37.5</w:t>
                    </w:r>
                    <w:r>
                      <w:rPr>
                        <w:spacing w:val="-24"/>
                        <w:w w:val="95"/>
                        <w:sz w:val="20"/>
                      </w:rPr>
                      <w:t> </w:t>
                    </w:r>
                    <w:r>
                      <w:rPr>
                        <w:w w:val="95"/>
                        <w:position w:val="-2"/>
                        <w:sz w:val="20"/>
                      </w:rPr>
                      <w:t>36.7</w:t>
                    </w:r>
                  </w:p>
                </w:txbxContent>
              </v:textbox>
              <w10:wrap type="none"/>
            </v:shape>
            <v:shape style="position:absolute;left:7845;top:1467;width:2061;height:1098" type="#_x0000_t202" filled="false" stroked="false">
              <v:textbox inset="0,0,0,0">
                <w:txbxContent>
                  <w:p>
                    <w:pPr>
                      <w:spacing w:line="237" w:lineRule="auto" w:before="0"/>
                      <w:ind w:left="31" w:right="0" w:firstLine="0"/>
                      <w:jc w:val="left"/>
                      <w:rPr>
                        <w:sz w:val="20"/>
                      </w:rPr>
                    </w:pPr>
                    <w:r>
                      <w:rPr>
                        <w:w w:val="95"/>
                        <w:position w:val="-24"/>
                        <w:sz w:val="20"/>
                      </w:rPr>
                      <w:t>43.9</w:t>
                    </w:r>
                    <w:r>
                      <w:rPr>
                        <w:spacing w:val="-14"/>
                        <w:w w:val="95"/>
                        <w:position w:val="-24"/>
                        <w:sz w:val="20"/>
                      </w:rPr>
                      <w:t> </w:t>
                    </w:r>
                    <w:r>
                      <w:rPr>
                        <w:w w:val="95"/>
                        <w:position w:val="-16"/>
                        <w:sz w:val="20"/>
                      </w:rPr>
                      <w:t>46.4</w:t>
                    </w:r>
                    <w:r>
                      <w:rPr>
                        <w:spacing w:val="-7"/>
                        <w:w w:val="95"/>
                        <w:position w:val="-16"/>
                        <w:sz w:val="20"/>
                      </w:rPr>
                      <w:t> </w:t>
                    </w:r>
                    <w:r>
                      <w:rPr>
                        <w:w w:val="95"/>
                        <w:position w:val="-18"/>
                        <w:sz w:val="20"/>
                      </w:rPr>
                      <w:t>43.6</w:t>
                    </w:r>
                    <w:r>
                      <w:rPr>
                        <w:spacing w:val="-19"/>
                        <w:w w:val="95"/>
                        <w:position w:val="-18"/>
                        <w:sz w:val="20"/>
                      </w:rPr>
                      <w:t> </w:t>
                    </w:r>
                    <w:r>
                      <w:rPr>
                        <w:w w:val="95"/>
                        <w:position w:val="-6"/>
                        <w:sz w:val="20"/>
                      </w:rPr>
                      <w:t>49.2</w:t>
                    </w:r>
                    <w:r>
                      <w:rPr>
                        <w:spacing w:val="-14"/>
                        <w:w w:val="95"/>
                        <w:position w:val="-6"/>
                        <w:sz w:val="20"/>
                      </w:rPr>
                      <w:t> </w:t>
                    </w:r>
                    <w:r>
                      <w:rPr>
                        <w:w w:val="95"/>
                        <w:sz w:val="20"/>
                      </w:rPr>
                      <w:t>51.5</w:t>
                    </w:r>
                  </w:p>
                  <w:p>
                    <w:pPr>
                      <w:spacing w:line="528" w:lineRule="exact" w:before="51"/>
                      <w:ind w:left="0" w:right="0" w:firstLine="0"/>
                      <w:jc w:val="left"/>
                      <w:rPr>
                        <w:sz w:val="20"/>
                      </w:rPr>
                    </w:pPr>
                    <w:r>
                      <w:rPr>
                        <w:w w:val="95"/>
                        <w:position w:val="2"/>
                        <w:sz w:val="20"/>
                      </w:rPr>
                      <w:t>41.4</w:t>
                    </w:r>
                    <w:r>
                      <w:rPr>
                        <w:spacing w:val="-14"/>
                        <w:w w:val="95"/>
                        <w:position w:val="2"/>
                        <w:sz w:val="20"/>
                      </w:rPr>
                      <w:t> </w:t>
                    </w:r>
                    <w:r>
                      <w:rPr>
                        <w:w w:val="95"/>
                        <w:position w:val="6"/>
                        <w:sz w:val="20"/>
                      </w:rPr>
                      <w:t>42.6</w:t>
                    </w:r>
                    <w:r>
                      <w:rPr>
                        <w:spacing w:val="-13"/>
                        <w:w w:val="95"/>
                        <w:position w:val="6"/>
                        <w:sz w:val="20"/>
                      </w:rPr>
                      <w:t> </w:t>
                    </w:r>
                    <w:r>
                      <w:rPr>
                        <w:w w:val="95"/>
                        <w:sz w:val="20"/>
                      </w:rPr>
                      <w:t>40.8</w:t>
                    </w:r>
                    <w:r>
                      <w:rPr>
                        <w:spacing w:val="-14"/>
                        <w:w w:val="95"/>
                        <w:sz w:val="20"/>
                      </w:rPr>
                      <w:t> </w:t>
                    </w:r>
                    <w:r>
                      <w:rPr>
                        <w:w w:val="95"/>
                        <w:position w:val="20"/>
                        <w:sz w:val="20"/>
                      </w:rPr>
                      <w:t>46.9</w:t>
                    </w:r>
                    <w:r>
                      <w:rPr>
                        <w:spacing w:val="-13"/>
                        <w:w w:val="95"/>
                        <w:position w:val="20"/>
                        <w:sz w:val="20"/>
                      </w:rPr>
                      <w:t> </w:t>
                    </w:r>
                    <w:r>
                      <w:rPr>
                        <w:w w:val="95"/>
                        <w:position w:val="26"/>
                        <w:sz w:val="20"/>
                      </w:rPr>
                      <w:t>48.7</w:t>
                    </w:r>
                  </w:p>
                </w:txbxContent>
              </v:textbox>
              <w10:wrap type="none"/>
            </v:shape>
            <v:shape style="position:absolute;left:2416;top:2756;width:360;height:267" type="#_x0000_t202" filled="false" stroked="false">
              <v:textbox inset="0,0,0,0">
                <w:txbxContent>
                  <w:p>
                    <w:pPr>
                      <w:spacing w:line="267" w:lineRule="exact" w:before="0"/>
                      <w:ind w:left="0" w:right="0" w:firstLine="0"/>
                      <w:jc w:val="left"/>
                      <w:rPr>
                        <w:sz w:val="20"/>
                      </w:rPr>
                    </w:pPr>
                    <w:r>
                      <w:rPr>
                        <w:w w:val="90"/>
                        <w:sz w:val="20"/>
                      </w:rPr>
                      <w:t>26.8</w:t>
                    </w:r>
                  </w:p>
                </w:txbxContent>
              </v:textbox>
              <w10:wrap type="none"/>
            </v:shape>
            <v:shape style="position:absolute;left:2450;top:3644;width:7516;height:606" type="#_x0000_t202" filled="false" stroked="false">
              <v:textbox inset="0,0,0,0">
                <w:txbxContent>
                  <w:p>
                    <w:pPr>
                      <w:spacing w:line="267" w:lineRule="exact" w:before="0"/>
                      <w:ind w:left="0" w:right="0" w:firstLine="0"/>
                      <w:jc w:val="left"/>
                      <w:rPr>
                        <w:sz w:val="20"/>
                      </w:rPr>
                    </w:pPr>
                    <w:r>
                      <w:rPr>
                        <w:w w:val="90"/>
                        <w:sz w:val="20"/>
                      </w:rPr>
                      <w:t>１月 ４月 ７月１０月１月 ４月 ７月１０月１月 ４月 7月１０月１月 ４月 7月１０月１月 ４月</w:t>
                    </w:r>
                  </w:p>
                  <w:p>
                    <w:pPr>
                      <w:tabs>
                        <w:tab w:pos="2030" w:val="left" w:leader="none"/>
                        <w:tab w:pos="3700" w:val="left" w:leader="none"/>
                        <w:tab w:pos="5371" w:val="left" w:leader="none"/>
                        <w:tab w:pos="6623" w:val="left" w:leader="none"/>
                      </w:tabs>
                      <w:spacing w:line="268" w:lineRule="exact" w:before="70"/>
                      <w:ind w:left="360" w:right="0" w:firstLine="0"/>
                      <w:jc w:val="left"/>
                      <w:rPr>
                        <w:sz w:val="20"/>
                      </w:rPr>
                    </w:pPr>
                    <w:r>
                      <w:rPr>
                        <w:w w:val="95"/>
                        <w:sz w:val="20"/>
                      </w:rPr>
                      <w:t>平成１４年</w:t>
                      <w:tab/>
                      <w:t>平成１５年</w:t>
                      <w:tab/>
                      <w:t>平成１６年</w:t>
                      <w:tab/>
                      <w:t>平成１７年</w:t>
                      <w:tab/>
                    </w:r>
                    <w:r>
                      <w:rPr>
                        <w:w w:val="85"/>
                        <w:sz w:val="20"/>
                      </w:rPr>
                      <w:t>平成１８年</w:t>
                    </w:r>
                  </w:p>
                </w:txbxContent>
              </v:textbox>
              <w10:wrap type="none"/>
            </v:shape>
            <v:shape style="position:absolute;left:7620;top:715;width:2117;height:600" type="#_x0000_t202" filled="false" stroked="true" strokeweight=".12pt" strokecolor="#000000">
              <v:textbox inset="0,0,0,0">
                <w:txbxContent>
                  <w:p>
                    <w:pPr>
                      <w:spacing w:line="254" w:lineRule="auto" w:before="0"/>
                      <w:ind w:left="692" w:right="209" w:firstLine="0"/>
                      <w:jc w:val="left"/>
                      <w:rPr>
                        <w:sz w:val="21"/>
                      </w:rPr>
                    </w:pPr>
                    <w:r>
                      <w:rPr>
                        <w:sz w:val="21"/>
                      </w:rPr>
                      <w:t>現状判断DI </w:t>
                    </w:r>
                    <w:r>
                      <w:rPr>
                        <w:w w:val="95"/>
                        <w:sz w:val="21"/>
                      </w:rPr>
                      <w:t>先行き判断DI</w:t>
                    </w:r>
                  </w:p>
                </w:txbxContent>
              </v:textbox>
              <v:stroke dashstyle="solid"/>
              <w10:wrap type="none"/>
            </v:shape>
            <w10:wrap type="none"/>
          </v:group>
        </w:pict>
      </w:r>
      <w:r>
        <w:rPr/>
        <w:t>100</w:t>
      </w:r>
    </w:p>
    <w:p>
      <w:pPr>
        <w:pStyle w:val="BodyText"/>
        <w:spacing w:line="244" w:lineRule="exact" w:before="3"/>
        <w:ind w:left="521"/>
      </w:pPr>
      <w:r>
        <w:rPr>
          <w:w w:val="75"/>
        </w:rPr>
        <w:t>良く</w:t>
      </w:r>
    </w:p>
    <w:p>
      <w:pPr>
        <w:pStyle w:val="BodyText"/>
        <w:spacing w:line="199" w:lineRule="auto" w:before="41"/>
        <w:ind w:left="408" w:right="8893"/>
        <w:jc w:val="center"/>
      </w:pPr>
      <w:r>
        <w:rPr>
          <w:spacing w:val="-5"/>
          <w:w w:val="85"/>
        </w:rPr>
        <w:t>なって</w:t>
      </w:r>
      <w:r>
        <w:rPr/>
        <w:t>いる</w:t>
      </w:r>
    </w:p>
    <w:p>
      <w:pPr>
        <w:pStyle w:val="BodyText"/>
        <w:spacing w:line="230" w:lineRule="exact"/>
        <w:ind w:left="586"/>
      </w:pPr>
      <w:r>
        <w:rPr>
          <w:w w:val="140"/>
        </w:rPr>
        <w:t>↑</w:t>
      </w:r>
    </w:p>
    <w:p>
      <w:pPr>
        <w:pStyle w:val="BodyText"/>
        <w:spacing w:line="199" w:lineRule="auto" w:before="15"/>
        <w:ind w:left="387" w:right="8871" w:firstLine="199"/>
      </w:pPr>
      <w:r>
        <w:rPr/>
        <w:pict>
          <v:shape style="position:absolute;margin-left:101.519997pt;margin-top:16.468246pt;width:11.05pt;height:14.8pt;mso-position-horizontal-relative:page;mso-position-vertical-relative:paragraph;z-index:1480" type="#_x0000_t202" filled="false" stroked="false">
            <v:textbox inset="0,0,0,0">
              <w:txbxContent>
                <w:p>
                  <w:pPr>
                    <w:pStyle w:val="BodyText"/>
                    <w:spacing w:before="1"/>
                  </w:pPr>
                  <w:r>
                    <w:rPr>
                      <w:w w:val="90"/>
                    </w:rPr>
                    <w:t>50</w:t>
                  </w:r>
                </w:p>
              </w:txbxContent>
            </v:textbox>
            <w10:wrap type="none"/>
          </v:shape>
        </w:pict>
      </w:r>
      <w:r>
        <w:rPr>
          <w:w w:val="120"/>
        </w:rPr>
        <w:t>↑ </w:t>
      </w:r>
      <w:r>
        <w:rPr>
          <w:spacing w:val="-7"/>
          <w:w w:val="95"/>
        </w:rPr>
        <w:t>変わら</w:t>
      </w:r>
      <w:r>
        <w:rPr/>
        <w:t>ない</w:t>
      </w:r>
    </w:p>
    <w:p>
      <w:pPr>
        <w:pStyle w:val="BodyText"/>
        <w:spacing w:line="230" w:lineRule="exact"/>
        <w:ind w:left="586"/>
      </w:pPr>
      <w:r>
        <w:rPr>
          <w:w w:val="140"/>
        </w:rPr>
        <w:t>↓</w:t>
      </w:r>
    </w:p>
    <w:p>
      <w:pPr>
        <w:pStyle w:val="BodyText"/>
        <w:spacing w:line="199" w:lineRule="auto" w:before="15"/>
        <w:ind w:left="408" w:right="8893" w:firstLine="177"/>
      </w:pPr>
      <w:r>
        <w:rPr>
          <w:w w:val="120"/>
        </w:rPr>
        <w:t>↓ </w:t>
      </w:r>
      <w:r>
        <w:rPr/>
        <w:t>悪く</w:t>
      </w:r>
      <w:r>
        <w:rPr>
          <w:spacing w:val="-5"/>
          <w:w w:val="85"/>
        </w:rPr>
        <w:t>なって</w:t>
      </w:r>
      <w:r>
        <w:rPr/>
        <w:t>いる</w:t>
      </w:r>
    </w:p>
    <w:p>
      <w:pPr>
        <w:pStyle w:val="BodyText"/>
        <w:spacing w:line="284" w:lineRule="exact"/>
        <w:ind w:left="1140"/>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60"/>
        <w:ind w:left="16" w:right="0" w:firstLine="0"/>
        <w:jc w:val="center"/>
        <w:rPr>
          <w:sz w:val="32"/>
        </w:rPr>
      </w:pPr>
      <w:r>
        <w:rPr>
          <w:w w:val="95"/>
          <w:sz w:val="32"/>
        </w:rPr>
        <w:t>平成１８年５月</w:t>
      </w:r>
    </w:p>
    <w:p>
      <w:pPr>
        <w:spacing w:before="126"/>
        <w:ind w:left="14" w:right="0"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2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7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1"/>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1"/>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1"/>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893"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7"/>
        <w:rPr>
          <w:sz w:val="44"/>
        </w:rPr>
      </w:pPr>
    </w:p>
    <w:p>
      <w:pPr>
        <w:pStyle w:val="BodyText"/>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77"/>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7"/>
          <w:pgSz w:w="11900" w:h="16840"/>
          <w:pgMar w:footer="842" w:header="0" w:top="1300" w:bottom="1040" w:left="1000" w:right="1020"/>
        </w:sectPr>
      </w:pPr>
    </w:p>
    <w:p>
      <w:pPr>
        <w:pStyle w:val="Heading1"/>
        <w:ind w:left="134"/>
      </w:pPr>
      <w:r>
        <w:rPr/>
        <w:t>１．結果概要</w:t>
      </w:r>
    </w:p>
    <w:p>
      <w:pPr>
        <w:pStyle w:val="Heading2"/>
        <w:spacing w:before="302"/>
        <w:ind w:left="134"/>
      </w:pPr>
      <w:r>
        <w:rPr/>
        <w:pict>
          <v:group style="position:absolute;margin-left:55.740002pt;margin-top:31.406466pt;width:483.9pt;height:314.95pt;mso-position-horizontal-relative:page;mso-position-vertical-relative:paragraph;z-index:-175000" coordorigin="1115,628" coordsize="9678,6299">
            <v:line style="position:absolute" from="1115,633" to="10790,633" stroked="true" strokeweight=".48pt" strokecolor="#000000">
              <v:stroke dashstyle="solid"/>
            </v:line>
            <v:shape style="position:absolute;left:1114;top:3136;width:9678;height:10" type="#_x0000_t75" stroked="false">
              <v:imagedata r:id="rId9" o:title=""/>
            </v:shape>
            <v:shape style="position:absolute;left:1114;top:4886;width:9678;height:10" type="#_x0000_t75" stroked="false">
              <v:imagedata r:id="rId9" o:title=""/>
            </v:shape>
            <v:line style="position:absolute" from="1120,628" to="1120,6927" stroked="true" strokeweight=".48pt" strokecolor="#000000">
              <v:stroke dashstyle="solid"/>
            </v:line>
            <v:shape style="position:absolute;left:1114;top:628;width:9671;height:6299" coordorigin="1115,628" coordsize="9671,6299" path="m1115,6922l10781,6922m10786,628l10786,6927e" filled="false" stroked="true" strokeweight=".48pt" strokecolor="#000000">
              <v:path arrowok="t"/>
              <v:stroke dashstyle="solid"/>
            </v:shape>
            <w10:wrap type="none"/>
          </v:group>
        </w:pict>
      </w:r>
      <w:r>
        <w:rPr/>
        <w:t>（１）３か月前と比べた景気の現状判断ＤＩ</w:t>
      </w:r>
    </w:p>
    <w:p>
      <w:pPr>
        <w:spacing w:before="94"/>
        <w:ind w:left="219" w:right="0" w:firstLine="0"/>
        <w:jc w:val="left"/>
        <w:rPr>
          <w:sz w:val="24"/>
        </w:rPr>
      </w:pPr>
      <w:r>
        <w:rPr>
          <w:sz w:val="24"/>
        </w:rPr>
        <w:t>① 県全体の動向</w:t>
      </w:r>
    </w:p>
    <w:p>
      <w:pPr>
        <w:pStyle w:val="BodyText"/>
        <w:spacing w:line="232" w:lineRule="auto" w:before="283"/>
        <w:ind w:left="219" w:right="193" w:firstLine="219"/>
        <w:jc w:val="both"/>
      </w:pPr>
      <w:r>
        <w:rPr>
          <w:u w:val="single"/>
        </w:rPr>
        <w:t>前期調査と比べると、「やや良くなっている」が１．６ポイント増加し、「悪くなっている」が４．３ポイント減少したことにより、全体では１．８ポイント増の４８．７となり、引き続き横ばいを示す５０を下回っているものの、２期連続で増加した。</w:t>
      </w:r>
    </w:p>
    <w:p>
      <w:pPr>
        <w:pStyle w:val="BodyText"/>
        <w:spacing w:line="232" w:lineRule="auto"/>
        <w:ind w:left="219" w:right="193" w:firstLine="219"/>
        <w:jc w:val="both"/>
      </w:pPr>
      <w:r>
        <w:rPr/>
        <w:t>判断理由をみると、金利の上昇に伴う駆け込み需要による消費拡大や、客単価の上昇などから景気の上向き感が見られるとする声がある反面、公共工事の減少による影響をあげる声も見られた。</w:t>
      </w:r>
    </w:p>
    <w:p>
      <w:pPr>
        <w:pStyle w:val="Heading2"/>
        <w:spacing w:before="237"/>
        <w:ind w:left="219"/>
      </w:pPr>
      <w:r>
        <w:rPr/>
        <w:t>② 分野別の動向</w:t>
      </w:r>
    </w:p>
    <w:p>
      <w:pPr>
        <w:pStyle w:val="BodyText"/>
        <w:spacing w:line="290" w:lineRule="exact" w:before="276"/>
        <w:ind w:left="438"/>
      </w:pPr>
      <w:r>
        <w:rPr/>
        <w:t>前期調査と比べて、企業関連で６．９ポイント増加した。</w:t>
      </w:r>
    </w:p>
    <w:p>
      <w:pPr>
        <w:pStyle w:val="BodyText"/>
        <w:spacing w:line="286" w:lineRule="exact"/>
        <w:ind w:left="438"/>
      </w:pPr>
      <w:r>
        <w:rPr/>
        <w:t>家計関連では、住宅については１６．７ポイントと大幅に増加しているが、小売については</w:t>
      </w:r>
    </w:p>
    <w:p>
      <w:pPr>
        <w:pStyle w:val="BodyText"/>
        <w:spacing w:line="290" w:lineRule="exact"/>
        <w:ind w:left="219"/>
      </w:pPr>
      <w:r>
        <w:rPr/>
        <w:t>３．５ポイント減となり、０．８ポイントの増加にとどまった。</w:t>
      </w:r>
    </w:p>
    <w:p>
      <w:pPr>
        <w:pStyle w:val="BodyText"/>
        <w:spacing w:before="3"/>
        <w:rPr>
          <w:sz w:val="20"/>
        </w:rPr>
      </w:pPr>
    </w:p>
    <w:p>
      <w:pPr>
        <w:pStyle w:val="Heading2"/>
        <w:ind w:left="217"/>
      </w:pPr>
      <w:r>
        <w:rPr/>
        <w:t>③ 地区別の動向</w:t>
      </w:r>
    </w:p>
    <w:p>
      <w:pPr>
        <w:pStyle w:val="BodyText"/>
        <w:spacing w:before="1"/>
        <w:rPr>
          <w:sz w:val="23"/>
        </w:rPr>
      </w:pPr>
    </w:p>
    <w:p>
      <w:pPr>
        <w:pStyle w:val="BodyText"/>
        <w:spacing w:line="232" w:lineRule="auto" w:before="1"/>
        <w:ind w:left="219" w:right="192" w:firstLine="219"/>
        <w:jc w:val="both"/>
      </w:pPr>
      <w:r>
        <w:rPr/>
        <w:t>前期調査に比べて、東青、下北地区でポイントが増加した。特に下北地区では１５．０ポイントと大幅に増加した。</w:t>
      </w:r>
    </w:p>
    <w:p>
      <w:pPr>
        <w:pStyle w:val="BodyText"/>
        <w:spacing w:line="281" w:lineRule="exact"/>
        <w:ind w:left="443"/>
      </w:pPr>
      <w:r>
        <w:rPr/>
        <w:t>一方、津軽地区においては、前期調査に比べて「変わらない」が１２．９ポイント減少し、</w:t>
      </w:r>
    </w:p>
    <w:p>
      <w:pPr>
        <w:pStyle w:val="BodyText"/>
        <w:spacing w:line="290" w:lineRule="exact"/>
        <w:ind w:left="219"/>
      </w:pPr>
      <w:r>
        <w:rPr/>
        <w:t>「やや悪くなっている」が１０．１ポイント増加したため、４．２ポイントの減少となった。</w:t>
      </w:r>
    </w:p>
    <w:p>
      <w:pPr>
        <w:pStyle w:val="BodyText"/>
        <w:rPr>
          <w:sz w:val="20"/>
        </w:rPr>
      </w:pPr>
    </w:p>
    <w:p>
      <w:pPr>
        <w:pStyle w:val="BodyText"/>
        <w:spacing w:before="9"/>
        <w:rPr>
          <w:sz w:val="24"/>
        </w:rPr>
      </w:pPr>
    </w:p>
    <w:p>
      <w:pPr>
        <w:pStyle w:val="Heading2"/>
        <w:spacing w:line="321" w:lineRule="exact" w:before="100"/>
        <w:ind w:left="134"/>
      </w:pPr>
      <w:r>
        <w:rPr/>
        <w:t>（２）３か月後の景気の先行き判断ＤＩ</w:t>
      </w:r>
    </w:p>
    <w:p>
      <w:pPr>
        <w:spacing w:line="321" w:lineRule="exact" w:before="0"/>
        <w:ind w:left="269" w:right="0" w:firstLine="0"/>
        <w:jc w:val="left"/>
        <w:rPr>
          <w:sz w:val="24"/>
        </w:rPr>
      </w:pPr>
      <w:r>
        <w:rPr/>
        <w:pict>
          <v:group style="position:absolute;margin-left:58.259998pt;margin-top:.257415pt;width:479.1pt;height:276.1pt;mso-position-horizontal-relative:page;mso-position-vertical-relative:paragraph;z-index:-174976" coordorigin="1165,5" coordsize="9582,5522">
            <v:line style="position:absolute" from="1165,10" to="10741,10" stroked="true" strokeweight=".48pt" strokecolor="#000000">
              <v:stroke dashstyle="solid"/>
            </v:line>
            <v:shape style="position:absolute;left:1165;top:2592;width:9582;height:10" type="#_x0000_t75" stroked="false">
              <v:imagedata r:id="rId10" o:title=""/>
            </v:shape>
            <v:shape style="position:absolute;left:1165;top:4059;width:9582;height:10" type="#_x0000_t75" stroked="false">
              <v:imagedata r:id="rId11" o:title=""/>
            </v:shape>
            <v:line style="position:absolute" from="1170,5" to="1170,5526" stroked="true" strokeweight=".48pt" strokecolor="#000000">
              <v:stroke dashstyle="solid"/>
            </v:line>
            <v:line style="position:absolute" from="1165,5522" to="10732,5522" stroked="true" strokeweight=".48pt" strokecolor="#000000">
              <v:stroke dashstyle="solid"/>
            </v:line>
            <v:line style="position:absolute" from="10736,5" to="10736,5526" stroked="true" strokeweight=".48pt" strokecolor="#000000">
              <v:stroke dashstyle="solid"/>
            </v:line>
            <w10:wrap type="none"/>
          </v:group>
        </w:pict>
      </w:r>
      <w:r>
        <w:rPr>
          <w:sz w:val="24"/>
        </w:rPr>
        <w:t>① 県全体の動向</w:t>
      </w:r>
    </w:p>
    <w:p>
      <w:pPr>
        <w:pStyle w:val="BodyText"/>
        <w:spacing w:line="232" w:lineRule="auto" w:before="283"/>
        <w:ind w:left="269" w:right="237" w:firstLine="219"/>
        <w:jc w:val="both"/>
      </w:pPr>
      <w:r>
        <w:rPr>
          <w:spacing w:val="3"/>
          <w:w w:val="95"/>
          <w:u w:val="single"/>
        </w:rPr>
        <w:t>前期調査と比べると、「やや良くなる」が８．８ポイント増加し、「変わらない」が６．３</w:t>
      </w:r>
      <w:r>
        <w:rPr>
          <w:spacing w:val="-212"/>
          <w:w w:val="95"/>
          <w:u w:val="single"/>
        </w:rPr>
        <w:t>ポ</w:t>
      </w:r>
      <w:r>
        <w:rPr>
          <w:spacing w:val="388"/>
          <w:w w:val="95"/>
          <w:u w:val="single"/>
        </w:rPr>
        <w:t> </w:t>
      </w:r>
      <w:r>
        <w:rPr>
          <w:spacing w:val="-9"/>
          <w:u w:val="single"/>
        </w:rPr>
        <w:t>イント減少していることにより、全体では２．３ポイント増の５１．５となり、平成１６年</w:t>
      </w:r>
    </w:p>
    <w:p>
      <w:pPr>
        <w:pStyle w:val="BodyText"/>
        <w:spacing w:line="282" w:lineRule="exact"/>
        <w:ind w:left="269"/>
      </w:pPr>
      <w:r>
        <w:rPr>
          <w:u w:val="single"/>
        </w:rPr>
        <w:t>４月期以来、８期ぶりに横ばいを示す５０を上回った。</w:t>
      </w:r>
    </w:p>
    <w:p>
      <w:pPr>
        <w:pStyle w:val="BodyText"/>
        <w:spacing w:line="232" w:lineRule="auto" w:before="2"/>
        <w:ind w:left="269" w:right="237" w:firstLine="219"/>
        <w:jc w:val="both"/>
      </w:pPr>
      <w:r>
        <w:rPr/>
        <w:t>判断理由を見ると、中央での景気回復の波及効果により、出荷量や消費、雇用状況にやや回復の兆しが見えることをあげる声や、桜祭りなど観光シーズンの幕開けに期待する声がある一方、原油高の影響を懸念する声や、景気回復の材料がみつからないとする声も見られた。</w:t>
      </w:r>
    </w:p>
    <w:p>
      <w:pPr>
        <w:pStyle w:val="BodyText"/>
        <w:spacing w:before="1"/>
        <w:rPr>
          <w:sz w:val="20"/>
        </w:rPr>
      </w:pPr>
    </w:p>
    <w:p>
      <w:pPr>
        <w:pStyle w:val="Heading2"/>
        <w:ind w:left="269"/>
      </w:pPr>
      <w:r>
        <w:rPr/>
        <w:t>② 分野別の動向</w:t>
      </w:r>
    </w:p>
    <w:p>
      <w:pPr>
        <w:pStyle w:val="BodyText"/>
        <w:spacing w:line="232" w:lineRule="auto" w:before="283"/>
        <w:ind w:left="269" w:right="240" w:firstLine="220"/>
        <w:jc w:val="both"/>
      </w:pPr>
      <w:r>
        <w:rPr/>
        <w:t>前期調査に比べて、家計関連で３．１ポイント、企業関連で１．４ポイント増加した。一方、雇用関連では３．６ポイント減少した。</w:t>
      </w:r>
    </w:p>
    <w:p>
      <w:pPr>
        <w:pStyle w:val="BodyText"/>
        <w:spacing w:before="10"/>
        <w:rPr>
          <w:sz w:val="21"/>
        </w:rPr>
      </w:pPr>
    </w:p>
    <w:p>
      <w:pPr>
        <w:pStyle w:val="Heading2"/>
        <w:ind w:left="269"/>
      </w:pPr>
      <w:r>
        <w:rPr/>
        <w:t>③ 地区別の動向</w:t>
      </w:r>
    </w:p>
    <w:p>
      <w:pPr>
        <w:pStyle w:val="BodyText"/>
        <w:spacing w:line="290" w:lineRule="exact" w:before="276"/>
        <w:ind w:left="489"/>
      </w:pPr>
      <w:r>
        <w:rPr/>
        <w:t>前期調査に比べて、県内全地区でポイントが増加した。東青地区で５３．３、県南地区で</w:t>
      </w:r>
    </w:p>
    <w:p>
      <w:pPr>
        <w:pStyle w:val="BodyText"/>
        <w:spacing w:line="290" w:lineRule="exact"/>
        <w:ind w:left="269"/>
      </w:pPr>
      <w:r>
        <w:rPr/>
        <w:t>５１．７、下北地区で５２．５と、３地区において、横ばいを示す５０を上回った。</w:t>
      </w:r>
    </w:p>
    <w:p>
      <w:pPr>
        <w:spacing w:after="0" w:line="290" w:lineRule="exact"/>
        <w:sectPr>
          <w:footerReference w:type="default" r:id="rId8"/>
          <w:pgSz w:w="11900" w:h="16840"/>
          <w:pgMar w:footer="762" w:header="0" w:top="1320" w:bottom="960" w:left="1000" w:right="1020"/>
          <w:pgNumType w:start="2"/>
        </w:sectPr>
      </w:pPr>
    </w:p>
    <w:p>
      <w:pPr>
        <w:pStyle w:val="Heading1"/>
      </w:pPr>
      <w:r>
        <w:rPr/>
        <w:t>２．県全体の動向</w:t>
      </w:r>
    </w:p>
    <w:p>
      <w:pPr>
        <w:pStyle w:val="Heading2"/>
        <w:spacing w:before="327"/>
      </w:pPr>
      <w:r>
        <w:rPr/>
        <w:t>（１）３か月前と比べた景気の現状判断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41.4</w:t>
            </w:r>
          </w:p>
        </w:tc>
        <w:tc>
          <w:tcPr>
            <w:tcW w:w="1409" w:type="dxa"/>
          </w:tcPr>
          <w:p>
            <w:pPr>
              <w:pStyle w:val="TableParagraph"/>
              <w:ind w:right="26"/>
              <w:rPr>
                <w:sz w:val="22"/>
              </w:rPr>
            </w:pPr>
            <w:r>
              <w:rPr>
                <w:sz w:val="22"/>
              </w:rPr>
              <w:t>42.6</w:t>
            </w:r>
          </w:p>
        </w:tc>
        <w:tc>
          <w:tcPr>
            <w:tcW w:w="1409" w:type="dxa"/>
          </w:tcPr>
          <w:p>
            <w:pPr>
              <w:pStyle w:val="TableParagraph"/>
              <w:ind w:right="139"/>
              <w:rPr>
                <w:sz w:val="22"/>
              </w:rPr>
            </w:pPr>
            <w:r>
              <w:rPr>
                <w:sz w:val="22"/>
              </w:rPr>
              <w:t>40.8</w:t>
            </w:r>
          </w:p>
        </w:tc>
        <w:tc>
          <w:tcPr>
            <w:tcW w:w="1409" w:type="dxa"/>
          </w:tcPr>
          <w:p>
            <w:pPr>
              <w:pStyle w:val="TableParagraph"/>
              <w:ind w:right="139"/>
              <w:rPr>
                <w:sz w:val="22"/>
              </w:rPr>
            </w:pPr>
            <w:r>
              <w:rPr>
                <w:sz w:val="22"/>
              </w:rPr>
              <w:t>46.9</w:t>
            </w:r>
          </w:p>
        </w:tc>
        <w:tc>
          <w:tcPr>
            <w:tcW w:w="1409" w:type="dxa"/>
          </w:tcPr>
          <w:p>
            <w:pPr>
              <w:pStyle w:val="TableParagraph"/>
              <w:ind w:right="139"/>
              <w:rPr>
                <w:sz w:val="22"/>
              </w:rPr>
            </w:pPr>
            <w:r>
              <w:rPr>
                <w:sz w:val="22"/>
              </w:rPr>
              <w:t>48.7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39.7</w:t>
            </w:r>
          </w:p>
        </w:tc>
        <w:tc>
          <w:tcPr>
            <w:tcW w:w="1409" w:type="dxa"/>
          </w:tcPr>
          <w:p>
            <w:pPr>
              <w:pStyle w:val="TableParagraph"/>
              <w:ind w:right="17"/>
              <w:rPr>
                <w:sz w:val="22"/>
              </w:rPr>
            </w:pPr>
            <w:r>
              <w:rPr>
                <w:sz w:val="22"/>
              </w:rPr>
              <w:t>43.8</w:t>
            </w:r>
          </w:p>
        </w:tc>
        <w:tc>
          <w:tcPr>
            <w:tcW w:w="1409" w:type="dxa"/>
          </w:tcPr>
          <w:p>
            <w:pPr>
              <w:pStyle w:val="TableParagraph"/>
              <w:ind w:right="127"/>
              <w:rPr>
                <w:sz w:val="22"/>
              </w:rPr>
            </w:pPr>
            <w:r>
              <w:rPr>
                <w:sz w:val="22"/>
              </w:rPr>
              <w:t>39.7</w:t>
            </w:r>
          </w:p>
        </w:tc>
        <w:tc>
          <w:tcPr>
            <w:tcW w:w="1409" w:type="dxa"/>
          </w:tcPr>
          <w:p>
            <w:pPr>
              <w:pStyle w:val="TableParagraph"/>
              <w:ind w:right="127"/>
              <w:rPr>
                <w:sz w:val="22"/>
              </w:rPr>
            </w:pPr>
            <w:r>
              <w:rPr>
                <w:sz w:val="22"/>
              </w:rPr>
              <w:t>46.8</w:t>
            </w:r>
          </w:p>
        </w:tc>
        <w:tc>
          <w:tcPr>
            <w:tcW w:w="1409" w:type="dxa"/>
          </w:tcPr>
          <w:p>
            <w:pPr>
              <w:pStyle w:val="TableParagraph"/>
              <w:ind w:right="128"/>
              <w:rPr>
                <w:sz w:val="22"/>
              </w:rPr>
            </w:pPr>
            <w:r>
              <w:rPr>
                <w:sz w:val="22"/>
              </w:rPr>
              <w:t>47.6</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40.0</w:t>
            </w:r>
          </w:p>
        </w:tc>
        <w:tc>
          <w:tcPr>
            <w:tcW w:w="1409" w:type="dxa"/>
            <w:tcBorders>
              <w:bottom w:val="dashSmallGap" w:sz="8" w:space="0" w:color="000000"/>
            </w:tcBorders>
          </w:tcPr>
          <w:p>
            <w:pPr>
              <w:pStyle w:val="TableParagraph"/>
              <w:ind w:right="17"/>
              <w:rPr>
                <w:sz w:val="22"/>
              </w:rPr>
            </w:pPr>
            <w:r>
              <w:rPr>
                <w:sz w:val="22"/>
              </w:rPr>
              <w:t>46.4</w:t>
            </w:r>
          </w:p>
        </w:tc>
        <w:tc>
          <w:tcPr>
            <w:tcW w:w="1409" w:type="dxa"/>
          </w:tcPr>
          <w:p>
            <w:pPr>
              <w:pStyle w:val="TableParagraph"/>
              <w:ind w:right="127"/>
              <w:rPr>
                <w:sz w:val="22"/>
              </w:rPr>
            </w:pPr>
            <w:r>
              <w:rPr>
                <w:sz w:val="22"/>
              </w:rPr>
              <w:t>41.4</w:t>
            </w:r>
          </w:p>
        </w:tc>
        <w:tc>
          <w:tcPr>
            <w:tcW w:w="1409" w:type="dxa"/>
          </w:tcPr>
          <w:p>
            <w:pPr>
              <w:pStyle w:val="TableParagraph"/>
              <w:ind w:right="127"/>
              <w:rPr>
                <w:sz w:val="22"/>
              </w:rPr>
            </w:pPr>
            <w:r>
              <w:rPr>
                <w:sz w:val="22"/>
              </w:rPr>
              <w:t>51.7</w:t>
            </w:r>
          </w:p>
        </w:tc>
        <w:tc>
          <w:tcPr>
            <w:tcW w:w="1409" w:type="dxa"/>
            <w:tcBorders>
              <w:bottom w:val="dashSmallGap" w:sz="8" w:space="0" w:color="000000"/>
            </w:tcBorders>
          </w:tcPr>
          <w:p>
            <w:pPr>
              <w:pStyle w:val="TableParagraph"/>
              <w:ind w:right="128"/>
              <w:rPr>
                <w:sz w:val="22"/>
              </w:rPr>
            </w:pPr>
            <w:r>
              <w:rPr>
                <w:sz w:val="22"/>
              </w:rPr>
              <w:t>48.2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45.8</w:t>
            </w:r>
          </w:p>
        </w:tc>
        <w:tc>
          <w:tcPr>
            <w:tcW w:w="1409" w:type="dxa"/>
            <w:tcBorders>
              <w:top w:val="dashSmallGap" w:sz="8" w:space="0" w:color="000000"/>
              <w:bottom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45.5</w:t>
            </w:r>
          </w:p>
        </w:tc>
        <w:tc>
          <w:tcPr>
            <w:tcW w:w="1409" w:type="dxa"/>
            <w:tcBorders>
              <w:top w:val="dashSmallGap" w:sz="8" w:space="0" w:color="000000"/>
              <w:bottom w:val="dashSmallGap" w:sz="8" w:space="0" w:color="000000"/>
            </w:tcBorders>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37.0</w:t>
            </w:r>
          </w:p>
        </w:tc>
        <w:tc>
          <w:tcPr>
            <w:tcW w:w="1409" w:type="dxa"/>
            <w:tcBorders>
              <w:top w:val="dashSmallGap" w:sz="8" w:space="0" w:color="000000"/>
              <w:bottom w:val="dashSmallGap" w:sz="8" w:space="0" w:color="000000"/>
            </w:tcBorders>
          </w:tcPr>
          <w:p>
            <w:pPr>
              <w:pStyle w:val="TableParagraph"/>
              <w:ind w:right="17"/>
              <w:rPr>
                <w:sz w:val="22"/>
              </w:rPr>
            </w:pPr>
            <w:r>
              <w:rPr>
                <w:sz w:val="22"/>
              </w:rPr>
              <w:t>42.6</w:t>
            </w:r>
          </w:p>
        </w:tc>
        <w:tc>
          <w:tcPr>
            <w:tcW w:w="1409" w:type="dxa"/>
          </w:tcPr>
          <w:p>
            <w:pPr>
              <w:pStyle w:val="TableParagraph"/>
              <w:ind w:right="127"/>
              <w:rPr>
                <w:sz w:val="22"/>
              </w:rPr>
            </w:pPr>
            <w:r>
              <w:rPr>
                <w:sz w:val="22"/>
              </w:rPr>
              <w:t>34.6</w:t>
            </w:r>
          </w:p>
        </w:tc>
        <w:tc>
          <w:tcPr>
            <w:tcW w:w="1409" w:type="dxa"/>
          </w:tcPr>
          <w:p>
            <w:pPr>
              <w:pStyle w:val="TableParagraph"/>
              <w:ind w:right="127"/>
              <w:rPr>
                <w:sz w:val="22"/>
              </w:rPr>
            </w:pPr>
            <w:r>
              <w:rPr>
                <w:sz w:val="22"/>
              </w:rPr>
              <w:t>43.0</w:t>
            </w:r>
          </w:p>
        </w:tc>
        <w:tc>
          <w:tcPr>
            <w:tcW w:w="1409" w:type="dxa"/>
            <w:tcBorders>
              <w:top w:val="dashSmallGap" w:sz="8" w:space="0" w:color="000000"/>
              <w:bottom w:val="dashSmallGap" w:sz="8" w:space="0" w:color="000000"/>
            </w:tcBorders>
          </w:tcPr>
          <w:p>
            <w:pPr>
              <w:pStyle w:val="TableParagraph"/>
              <w:ind w:right="128"/>
              <w:rPr>
                <w:sz w:val="22"/>
              </w:rPr>
            </w:pPr>
            <w:r>
              <w:rPr>
                <w:sz w:val="22"/>
              </w:rPr>
              <w:t>45.4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37.5</w:t>
            </w:r>
          </w:p>
        </w:tc>
        <w:tc>
          <w:tcPr>
            <w:tcW w:w="1409" w:type="dxa"/>
            <w:tcBorders>
              <w:top w:val="dashSmallGap" w:sz="8" w:space="0" w:color="000000"/>
            </w:tcBorders>
          </w:tcPr>
          <w:p>
            <w:pPr>
              <w:pStyle w:val="TableParagraph"/>
              <w:ind w:right="17"/>
              <w:rPr>
                <w:sz w:val="22"/>
              </w:rPr>
            </w:pPr>
            <w:r>
              <w:rPr>
                <w:sz w:val="22"/>
              </w:rPr>
              <w:t>41.7</w:t>
            </w:r>
          </w:p>
        </w:tc>
        <w:tc>
          <w:tcPr>
            <w:tcW w:w="1409" w:type="dxa"/>
          </w:tcPr>
          <w:p>
            <w:pPr>
              <w:pStyle w:val="TableParagraph"/>
              <w:ind w:right="127"/>
              <w:rPr>
                <w:sz w:val="22"/>
              </w:rPr>
            </w:pPr>
            <w:r>
              <w:rPr>
                <w:sz w:val="22"/>
              </w:rPr>
              <w:t>45.8</w:t>
            </w:r>
          </w:p>
        </w:tc>
        <w:tc>
          <w:tcPr>
            <w:tcW w:w="1409" w:type="dxa"/>
          </w:tcPr>
          <w:p>
            <w:pPr>
              <w:pStyle w:val="TableParagraph"/>
              <w:ind w:right="127"/>
              <w:rPr>
                <w:sz w:val="22"/>
              </w:rPr>
            </w:pPr>
            <w:r>
              <w:rPr>
                <w:sz w:val="22"/>
              </w:rPr>
              <w:t>41.7</w:t>
            </w:r>
          </w:p>
        </w:tc>
        <w:tc>
          <w:tcPr>
            <w:tcW w:w="1409" w:type="dxa"/>
            <w:tcBorders>
              <w:top w:val="dashSmallGap" w:sz="8" w:space="0" w:color="000000"/>
            </w:tcBorders>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47.1</w:t>
            </w:r>
          </w:p>
        </w:tc>
        <w:tc>
          <w:tcPr>
            <w:tcW w:w="1409" w:type="dxa"/>
          </w:tcPr>
          <w:p>
            <w:pPr>
              <w:pStyle w:val="TableParagraph"/>
              <w:ind w:right="17"/>
              <w:rPr>
                <w:sz w:val="22"/>
              </w:rPr>
            </w:pPr>
            <w:r>
              <w:rPr>
                <w:sz w:val="22"/>
              </w:rPr>
              <w:t>40.3</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47.2</w:t>
            </w:r>
          </w:p>
        </w:tc>
        <w:tc>
          <w:tcPr>
            <w:tcW w:w="1409" w:type="dxa"/>
          </w:tcPr>
          <w:p>
            <w:pPr>
              <w:pStyle w:val="TableParagraph"/>
              <w:ind w:right="128"/>
              <w:rPr>
                <w:sz w:val="22"/>
              </w:rPr>
            </w:pPr>
            <w:r>
              <w:rPr>
                <w:sz w:val="22"/>
              </w:rPr>
              <w:t>54.2</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46.4</w:t>
            </w:r>
          </w:p>
        </w:tc>
        <w:tc>
          <w:tcPr>
            <w:tcW w:w="1409" w:type="dxa"/>
          </w:tcPr>
          <w:p>
            <w:pPr>
              <w:pStyle w:val="TableParagraph"/>
              <w:ind w:right="17"/>
              <w:rPr>
                <w:sz w:val="22"/>
              </w:rPr>
            </w:pPr>
            <w:r>
              <w:rPr>
                <w:sz w:val="22"/>
              </w:rPr>
              <w:t>35.7</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46.4</w:t>
            </w:r>
          </w:p>
        </w:tc>
        <w:tc>
          <w:tcPr>
            <w:tcW w:w="1409" w:type="dxa"/>
          </w:tcPr>
          <w:p>
            <w:pPr>
              <w:pStyle w:val="TableParagraph"/>
              <w:ind w:right="128"/>
              <w:rPr>
                <w:sz w:val="22"/>
              </w:rPr>
            </w:pPr>
            <w:r>
              <w:rPr>
                <w:sz w:val="22"/>
              </w:rPr>
              <w:t>46.4</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2"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1.0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11.1</w:t>
            </w:r>
          </w:p>
        </w:tc>
        <w:tc>
          <w:tcPr>
            <w:tcW w:w="1409" w:type="dxa"/>
          </w:tcPr>
          <w:p>
            <w:pPr>
              <w:pStyle w:val="TableParagraph"/>
              <w:ind w:right="17"/>
              <w:rPr>
                <w:sz w:val="22"/>
              </w:rPr>
            </w:pPr>
            <w:r>
              <w:rPr>
                <w:sz w:val="22"/>
              </w:rPr>
              <w:t>12.2</w:t>
            </w:r>
          </w:p>
        </w:tc>
        <w:tc>
          <w:tcPr>
            <w:tcW w:w="1409" w:type="dxa"/>
          </w:tcPr>
          <w:p>
            <w:pPr>
              <w:pStyle w:val="TableParagraph"/>
              <w:ind w:right="17"/>
              <w:rPr>
                <w:sz w:val="22"/>
              </w:rPr>
            </w:pPr>
            <w:r>
              <w:rPr>
                <w:sz w:val="22"/>
              </w:rPr>
              <w:t>10.2</w:t>
            </w:r>
          </w:p>
        </w:tc>
        <w:tc>
          <w:tcPr>
            <w:tcW w:w="1409" w:type="dxa"/>
          </w:tcPr>
          <w:p>
            <w:pPr>
              <w:pStyle w:val="TableParagraph"/>
              <w:ind w:right="17"/>
              <w:rPr>
                <w:sz w:val="22"/>
              </w:rPr>
            </w:pPr>
            <w:r>
              <w:rPr>
                <w:sz w:val="22"/>
              </w:rPr>
              <w:t>21.9</w:t>
            </w:r>
          </w:p>
        </w:tc>
        <w:tc>
          <w:tcPr>
            <w:tcW w:w="1409" w:type="dxa"/>
          </w:tcPr>
          <w:p>
            <w:pPr>
              <w:pStyle w:val="TableParagraph"/>
              <w:ind w:right="17"/>
              <w:rPr>
                <w:sz w:val="22"/>
              </w:rPr>
            </w:pPr>
            <w:r>
              <w:rPr>
                <w:sz w:val="22"/>
              </w:rPr>
              <w:t>23.5</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52.5</w:t>
            </w:r>
          </w:p>
        </w:tc>
        <w:tc>
          <w:tcPr>
            <w:tcW w:w="1409" w:type="dxa"/>
          </w:tcPr>
          <w:p>
            <w:pPr>
              <w:pStyle w:val="TableParagraph"/>
              <w:ind w:right="17"/>
              <w:rPr>
                <w:sz w:val="22"/>
              </w:rPr>
            </w:pPr>
            <w:r>
              <w:rPr>
                <w:sz w:val="22"/>
              </w:rPr>
              <w:t>53.1</w:t>
            </w:r>
          </w:p>
        </w:tc>
        <w:tc>
          <w:tcPr>
            <w:tcW w:w="1409" w:type="dxa"/>
          </w:tcPr>
          <w:p>
            <w:pPr>
              <w:pStyle w:val="TableParagraph"/>
              <w:ind w:right="17"/>
              <w:rPr>
                <w:sz w:val="22"/>
              </w:rPr>
            </w:pPr>
            <w:r>
              <w:rPr>
                <w:sz w:val="22"/>
              </w:rPr>
              <w:t>54.1</w:t>
            </w:r>
          </w:p>
        </w:tc>
        <w:tc>
          <w:tcPr>
            <w:tcW w:w="1409" w:type="dxa"/>
          </w:tcPr>
          <w:p>
            <w:pPr>
              <w:pStyle w:val="TableParagraph"/>
              <w:ind w:right="17"/>
              <w:rPr>
                <w:sz w:val="22"/>
              </w:rPr>
            </w:pPr>
            <w:r>
              <w:rPr>
                <w:sz w:val="22"/>
              </w:rPr>
              <w:t>52.1</w:t>
            </w:r>
          </w:p>
        </w:tc>
        <w:tc>
          <w:tcPr>
            <w:tcW w:w="1409" w:type="dxa"/>
          </w:tcPr>
          <w:p>
            <w:pPr>
              <w:pStyle w:val="TableParagraph"/>
              <w:ind w:right="17"/>
              <w:rPr>
                <w:sz w:val="22"/>
              </w:rPr>
            </w:pPr>
            <w:r>
              <w:rPr>
                <w:sz w:val="22"/>
              </w:rPr>
              <w:t>52.0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23.2</w:t>
            </w:r>
          </w:p>
        </w:tc>
        <w:tc>
          <w:tcPr>
            <w:tcW w:w="1409" w:type="dxa"/>
          </w:tcPr>
          <w:p>
            <w:pPr>
              <w:pStyle w:val="TableParagraph"/>
              <w:ind w:right="17"/>
              <w:rPr>
                <w:sz w:val="22"/>
              </w:rPr>
            </w:pPr>
            <w:r>
              <w:rPr>
                <w:sz w:val="22"/>
              </w:rPr>
              <w:t>23.5</w:t>
            </w:r>
          </w:p>
        </w:tc>
        <w:tc>
          <w:tcPr>
            <w:tcW w:w="1409" w:type="dxa"/>
          </w:tcPr>
          <w:p>
            <w:pPr>
              <w:pStyle w:val="TableParagraph"/>
              <w:ind w:right="17"/>
              <w:rPr>
                <w:sz w:val="22"/>
              </w:rPr>
            </w:pPr>
            <w:r>
              <w:rPr>
                <w:sz w:val="22"/>
              </w:rPr>
              <w:t>24.5</w:t>
            </w:r>
          </w:p>
        </w:tc>
        <w:tc>
          <w:tcPr>
            <w:tcW w:w="1409" w:type="dxa"/>
          </w:tcPr>
          <w:p>
            <w:pPr>
              <w:pStyle w:val="TableParagraph"/>
              <w:ind w:right="17"/>
              <w:rPr>
                <w:sz w:val="22"/>
              </w:rPr>
            </w:pPr>
            <w:r>
              <w:rPr>
                <w:sz w:val="22"/>
              </w:rPr>
              <w:t>17.7</w:t>
            </w:r>
          </w:p>
        </w:tc>
        <w:tc>
          <w:tcPr>
            <w:tcW w:w="1409" w:type="dxa"/>
          </w:tcPr>
          <w:p>
            <w:pPr>
              <w:pStyle w:val="TableParagraph"/>
              <w:ind w:right="17"/>
              <w:rPr>
                <w:sz w:val="22"/>
              </w:rPr>
            </w:pPr>
            <w:r>
              <w:rPr>
                <w:sz w:val="22"/>
              </w:rPr>
              <w:t>20.4</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12.1</w:t>
            </w:r>
          </w:p>
        </w:tc>
        <w:tc>
          <w:tcPr>
            <w:tcW w:w="1409" w:type="dxa"/>
          </w:tcPr>
          <w:p>
            <w:pPr>
              <w:pStyle w:val="TableParagraph"/>
              <w:ind w:right="17"/>
              <w:rPr>
                <w:sz w:val="22"/>
              </w:rPr>
            </w:pPr>
            <w:r>
              <w:rPr>
                <w:sz w:val="22"/>
              </w:rPr>
              <w:t>10.2</w:t>
            </w:r>
          </w:p>
        </w:tc>
        <w:tc>
          <w:tcPr>
            <w:tcW w:w="1409" w:type="dxa"/>
          </w:tcPr>
          <w:p>
            <w:pPr>
              <w:pStyle w:val="TableParagraph"/>
              <w:ind w:right="17"/>
              <w:rPr>
                <w:sz w:val="22"/>
              </w:rPr>
            </w:pPr>
            <w:r>
              <w:rPr>
                <w:sz w:val="22"/>
              </w:rPr>
              <w:t>11.2</w:t>
            </w:r>
          </w:p>
        </w:tc>
        <w:tc>
          <w:tcPr>
            <w:tcW w:w="1409" w:type="dxa"/>
          </w:tcPr>
          <w:p>
            <w:pPr>
              <w:pStyle w:val="TableParagraph"/>
              <w:ind w:right="17"/>
              <w:rPr>
                <w:sz w:val="22"/>
              </w:rPr>
            </w:pPr>
            <w:r>
              <w:rPr>
                <w:w w:val="105"/>
                <w:sz w:val="22"/>
              </w:rPr>
              <w:t>8.3</w:t>
            </w:r>
          </w:p>
        </w:tc>
        <w:tc>
          <w:tcPr>
            <w:tcW w:w="1409" w:type="dxa"/>
          </w:tcPr>
          <w:p>
            <w:pPr>
              <w:pStyle w:val="TableParagraph"/>
              <w:ind w:right="17"/>
              <w:rPr>
                <w:sz w:val="22"/>
              </w:rPr>
            </w:pPr>
            <w:r>
              <w:rPr>
                <w:w w:val="105"/>
                <w:sz w:val="22"/>
              </w:rPr>
              <w:t>4.1</w:t>
            </w:r>
          </w:p>
        </w:tc>
      </w:tr>
    </w:tbl>
    <w:p>
      <w:pPr>
        <w:pStyle w:val="BodyText"/>
        <w:spacing w:before="2"/>
        <w:rPr>
          <w:sz w:val="36"/>
        </w:rPr>
      </w:pPr>
    </w:p>
    <w:p>
      <w:pPr>
        <w:pStyle w:val="Heading2"/>
        <w:spacing w:before="1"/>
      </w:pPr>
      <w:r>
        <w:rPr/>
        <w:t>（２）３か月後の景気の先行き判断</w:t>
      </w:r>
    </w:p>
    <w:p>
      <w:pPr>
        <w:pStyle w:val="BodyText"/>
        <w:spacing w:before="235"/>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43.9</w:t>
            </w:r>
          </w:p>
        </w:tc>
        <w:tc>
          <w:tcPr>
            <w:tcW w:w="1409" w:type="dxa"/>
          </w:tcPr>
          <w:p>
            <w:pPr>
              <w:pStyle w:val="TableParagraph"/>
              <w:ind w:right="26"/>
              <w:rPr>
                <w:sz w:val="22"/>
              </w:rPr>
            </w:pPr>
            <w:r>
              <w:rPr>
                <w:sz w:val="22"/>
              </w:rPr>
              <w:t>46.4</w:t>
            </w:r>
          </w:p>
        </w:tc>
        <w:tc>
          <w:tcPr>
            <w:tcW w:w="1409" w:type="dxa"/>
          </w:tcPr>
          <w:p>
            <w:pPr>
              <w:pStyle w:val="TableParagraph"/>
              <w:ind w:right="139"/>
              <w:rPr>
                <w:sz w:val="22"/>
              </w:rPr>
            </w:pPr>
            <w:r>
              <w:rPr>
                <w:sz w:val="22"/>
              </w:rPr>
              <w:t>43.6</w:t>
            </w:r>
          </w:p>
        </w:tc>
        <w:tc>
          <w:tcPr>
            <w:tcW w:w="1409" w:type="dxa"/>
          </w:tcPr>
          <w:p>
            <w:pPr>
              <w:pStyle w:val="TableParagraph"/>
              <w:ind w:right="139"/>
              <w:rPr>
                <w:sz w:val="22"/>
              </w:rPr>
            </w:pPr>
            <w:r>
              <w:rPr>
                <w:sz w:val="22"/>
              </w:rPr>
              <w:t>49.2</w:t>
            </w:r>
          </w:p>
        </w:tc>
        <w:tc>
          <w:tcPr>
            <w:tcW w:w="1409" w:type="dxa"/>
          </w:tcPr>
          <w:p>
            <w:pPr>
              <w:pStyle w:val="TableParagraph"/>
              <w:ind w:right="139"/>
              <w:rPr>
                <w:sz w:val="22"/>
              </w:rPr>
            </w:pPr>
            <w:r>
              <w:rPr>
                <w:sz w:val="22"/>
              </w:rPr>
              <w:t>51.5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43.7</w:t>
            </w:r>
          </w:p>
        </w:tc>
        <w:tc>
          <w:tcPr>
            <w:tcW w:w="1409" w:type="dxa"/>
          </w:tcPr>
          <w:p>
            <w:pPr>
              <w:pStyle w:val="TableParagraph"/>
              <w:ind w:right="17"/>
              <w:rPr>
                <w:sz w:val="22"/>
              </w:rPr>
            </w:pPr>
            <w:r>
              <w:rPr>
                <w:sz w:val="22"/>
              </w:rPr>
              <w:t>45.9</w:t>
            </w:r>
          </w:p>
        </w:tc>
        <w:tc>
          <w:tcPr>
            <w:tcW w:w="1409" w:type="dxa"/>
          </w:tcPr>
          <w:p>
            <w:pPr>
              <w:pStyle w:val="TableParagraph"/>
              <w:ind w:right="127"/>
              <w:rPr>
                <w:sz w:val="22"/>
              </w:rPr>
            </w:pPr>
            <w:r>
              <w:rPr>
                <w:sz w:val="22"/>
              </w:rPr>
              <w:t>42.8</w:t>
            </w:r>
          </w:p>
        </w:tc>
        <w:tc>
          <w:tcPr>
            <w:tcW w:w="1409" w:type="dxa"/>
          </w:tcPr>
          <w:p>
            <w:pPr>
              <w:pStyle w:val="TableParagraph"/>
              <w:ind w:right="127"/>
              <w:rPr>
                <w:sz w:val="22"/>
              </w:rPr>
            </w:pPr>
            <w:r>
              <w:rPr>
                <w:sz w:val="22"/>
              </w:rPr>
              <w:t>47.5</w:t>
            </w:r>
          </w:p>
        </w:tc>
        <w:tc>
          <w:tcPr>
            <w:tcW w:w="1409" w:type="dxa"/>
          </w:tcPr>
          <w:p>
            <w:pPr>
              <w:pStyle w:val="TableParagraph"/>
              <w:ind w:right="128"/>
              <w:rPr>
                <w:sz w:val="22"/>
              </w:rPr>
            </w:pPr>
            <w:r>
              <w:rPr>
                <w:sz w:val="22"/>
              </w:rPr>
              <w:t>50.7</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41.7</w:t>
            </w:r>
          </w:p>
        </w:tc>
        <w:tc>
          <w:tcPr>
            <w:tcW w:w="1409" w:type="dxa"/>
            <w:tcBorders>
              <w:bottom w:val="dashSmallGap" w:sz="8" w:space="0" w:color="000000"/>
            </w:tcBorders>
          </w:tcPr>
          <w:p>
            <w:pPr>
              <w:pStyle w:val="TableParagraph"/>
              <w:ind w:right="17"/>
              <w:rPr>
                <w:sz w:val="22"/>
              </w:rPr>
            </w:pPr>
            <w:r>
              <w:rPr>
                <w:sz w:val="22"/>
              </w:rPr>
              <w:t>45.5</w:t>
            </w:r>
          </w:p>
        </w:tc>
        <w:tc>
          <w:tcPr>
            <w:tcW w:w="1409" w:type="dxa"/>
          </w:tcPr>
          <w:p>
            <w:pPr>
              <w:pStyle w:val="TableParagraph"/>
              <w:ind w:right="127"/>
              <w:rPr>
                <w:sz w:val="22"/>
              </w:rPr>
            </w:pPr>
            <w:r>
              <w:rPr>
                <w:sz w:val="22"/>
              </w:rPr>
              <w:t>41.4</w:t>
            </w:r>
          </w:p>
        </w:tc>
        <w:tc>
          <w:tcPr>
            <w:tcW w:w="1409" w:type="dxa"/>
          </w:tcPr>
          <w:p>
            <w:pPr>
              <w:pStyle w:val="TableParagraph"/>
              <w:ind w:right="127"/>
              <w:rPr>
                <w:sz w:val="22"/>
              </w:rPr>
            </w:pPr>
            <w:r>
              <w:rPr>
                <w:sz w:val="22"/>
              </w:rPr>
              <w:t>46.6</w:t>
            </w:r>
          </w:p>
        </w:tc>
        <w:tc>
          <w:tcPr>
            <w:tcW w:w="1409" w:type="dxa"/>
          </w:tcPr>
          <w:p>
            <w:pPr>
              <w:pStyle w:val="TableParagraph"/>
              <w:ind w:right="128"/>
              <w:rPr>
                <w:sz w:val="22"/>
              </w:rPr>
            </w:pPr>
            <w:r>
              <w:rPr>
                <w:sz w:val="22"/>
              </w:rPr>
              <w:t>52.7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43.8</w:t>
            </w:r>
          </w:p>
        </w:tc>
        <w:tc>
          <w:tcPr>
            <w:tcW w:w="1409" w:type="dxa"/>
            <w:tcBorders>
              <w:top w:val="dashSmallGap" w:sz="8" w:space="0" w:color="000000"/>
              <w:bottom w:val="dashSmallGap" w:sz="8" w:space="0" w:color="000000"/>
            </w:tcBorders>
          </w:tcPr>
          <w:p>
            <w:pPr>
              <w:pStyle w:val="TableParagraph"/>
              <w:ind w:right="17"/>
              <w:rPr>
                <w:sz w:val="22"/>
              </w:rPr>
            </w:pPr>
            <w:r>
              <w:rPr>
                <w:sz w:val="22"/>
              </w:rPr>
              <w:t>50.0</w:t>
            </w:r>
          </w:p>
        </w:tc>
        <w:tc>
          <w:tcPr>
            <w:tcW w:w="1409" w:type="dxa"/>
          </w:tcPr>
          <w:p>
            <w:pPr>
              <w:pStyle w:val="TableParagraph"/>
              <w:ind w:right="127"/>
              <w:rPr>
                <w:sz w:val="22"/>
              </w:rPr>
            </w:pPr>
            <w:r>
              <w:rPr>
                <w:sz w:val="22"/>
              </w:rPr>
              <w:t>39.6</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47.9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44.4</w:t>
            </w:r>
          </w:p>
        </w:tc>
        <w:tc>
          <w:tcPr>
            <w:tcW w:w="1409" w:type="dxa"/>
            <w:tcBorders>
              <w:top w:val="dashSmallGap" w:sz="8" w:space="0" w:color="000000"/>
              <w:bottom w:val="dashSmallGap" w:sz="8" w:space="0" w:color="000000"/>
            </w:tcBorders>
          </w:tcPr>
          <w:p>
            <w:pPr>
              <w:pStyle w:val="TableParagraph"/>
              <w:ind w:right="17"/>
              <w:rPr>
                <w:sz w:val="22"/>
              </w:rPr>
            </w:pPr>
            <w:r>
              <w:rPr>
                <w:sz w:val="22"/>
              </w:rPr>
              <w:t>47.2</w:t>
            </w:r>
          </w:p>
        </w:tc>
        <w:tc>
          <w:tcPr>
            <w:tcW w:w="1409" w:type="dxa"/>
          </w:tcPr>
          <w:p>
            <w:pPr>
              <w:pStyle w:val="TableParagraph"/>
              <w:ind w:right="127"/>
              <w:rPr>
                <w:sz w:val="22"/>
              </w:rPr>
            </w:pPr>
            <w:r>
              <w:rPr>
                <w:sz w:val="22"/>
              </w:rPr>
              <w:t>46.2</w:t>
            </w:r>
          </w:p>
        </w:tc>
        <w:tc>
          <w:tcPr>
            <w:tcW w:w="1409" w:type="dxa"/>
          </w:tcPr>
          <w:p>
            <w:pPr>
              <w:pStyle w:val="TableParagraph"/>
              <w:ind w:right="127"/>
              <w:rPr>
                <w:sz w:val="22"/>
              </w:rPr>
            </w:pPr>
            <w:r>
              <w:rPr>
                <w:sz w:val="22"/>
              </w:rPr>
              <w:t>49.0</w:t>
            </w:r>
          </w:p>
        </w:tc>
        <w:tc>
          <w:tcPr>
            <w:tcW w:w="1409" w:type="dxa"/>
          </w:tcPr>
          <w:p>
            <w:pPr>
              <w:pStyle w:val="TableParagraph"/>
              <w:ind w:right="128"/>
              <w:rPr>
                <w:sz w:val="22"/>
              </w:rPr>
            </w:pPr>
            <w:r>
              <w:rPr>
                <w:sz w:val="22"/>
              </w:rPr>
              <w:t>50.9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50.0</w:t>
            </w:r>
          </w:p>
        </w:tc>
        <w:tc>
          <w:tcPr>
            <w:tcW w:w="1409" w:type="dxa"/>
            <w:tcBorders>
              <w:top w:val="dashSmallGap" w:sz="8" w:space="0" w:color="000000"/>
            </w:tcBorders>
          </w:tcPr>
          <w:p>
            <w:pPr>
              <w:pStyle w:val="TableParagraph"/>
              <w:ind w:right="1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42.6</w:t>
            </w:r>
          </w:p>
        </w:tc>
        <w:tc>
          <w:tcPr>
            <w:tcW w:w="1409" w:type="dxa"/>
          </w:tcPr>
          <w:p>
            <w:pPr>
              <w:pStyle w:val="TableParagraph"/>
              <w:ind w:right="17"/>
              <w:rPr>
                <w:sz w:val="22"/>
              </w:rPr>
            </w:pPr>
            <w:r>
              <w:rPr>
                <w:sz w:val="22"/>
              </w:rPr>
              <w:t>45.8</w:t>
            </w:r>
          </w:p>
        </w:tc>
        <w:tc>
          <w:tcPr>
            <w:tcW w:w="1409" w:type="dxa"/>
          </w:tcPr>
          <w:p>
            <w:pPr>
              <w:pStyle w:val="TableParagraph"/>
              <w:ind w:right="127"/>
              <w:rPr>
                <w:sz w:val="22"/>
              </w:rPr>
            </w:pPr>
            <w:r>
              <w:rPr>
                <w:sz w:val="22"/>
              </w:rPr>
              <w:t>48.6</w:t>
            </w:r>
          </w:p>
        </w:tc>
        <w:tc>
          <w:tcPr>
            <w:tcW w:w="1409" w:type="dxa"/>
          </w:tcPr>
          <w:p>
            <w:pPr>
              <w:pStyle w:val="TableParagraph"/>
              <w:ind w:right="127"/>
              <w:rPr>
                <w:sz w:val="22"/>
              </w:rPr>
            </w:pPr>
            <w:r>
              <w:rPr>
                <w:sz w:val="22"/>
              </w:rPr>
              <w:t>55.6</w:t>
            </w:r>
          </w:p>
        </w:tc>
        <w:tc>
          <w:tcPr>
            <w:tcW w:w="1409" w:type="dxa"/>
          </w:tcPr>
          <w:p>
            <w:pPr>
              <w:pStyle w:val="TableParagraph"/>
              <w:ind w:right="128"/>
              <w:rPr>
                <w:sz w:val="22"/>
              </w:rPr>
            </w:pPr>
            <w:r>
              <w:rPr>
                <w:sz w:val="22"/>
              </w:rPr>
              <w:t>56.9</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53.6</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46.4</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1.0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1.0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w w:val="105"/>
                <w:sz w:val="22"/>
              </w:rPr>
              <w:t>9.1</w:t>
            </w:r>
          </w:p>
        </w:tc>
        <w:tc>
          <w:tcPr>
            <w:tcW w:w="1409" w:type="dxa"/>
          </w:tcPr>
          <w:p>
            <w:pPr>
              <w:pStyle w:val="TableParagraph"/>
              <w:ind w:right="17"/>
              <w:rPr>
                <w:sz w:val="22"/>
              </w:rPr>
            </w:pPr>
            <w:r>
              <w:rPr>
                <w:sz w:val="22"/>
              </w:rPr>
              <w:t>14.3</w:t>
            </w:r>
          </w:p>
        </w:tc>
        <w:tc>
          <w:tcPr>
            <w:tcW w:w="1409" w:type="dxa"/>
          </w:tcPr>
          <w:p>
            <w:pPr>
              <w:pStyle w:val="TableParagraph"/>
              <w:ind w:right="17"/>
              <w:rPr>
                <w:sz w:val="22"/>
              </w:rPr>
            </w:pPr>
            <w:r>
              <w:rPr>
                <w:sz w:val="22"/>
              </w:rPr>
              <w:t>16.3</w:t>
            </w:r>
          </w:p>
        </w:tc>
        <w:tc>
          <w:tcPr>
            <w:tcW w:w="1409" w:type="dxa"/>
          </w:tcPr>
          <w:p>
            <w:pPr>
              <w:pStyle w:val="TableParagraph"/>
              <w:ind w:right="17"/>
              <w:rPr>
                <w:sz w:val="22"/>
              </w:rPr>
            </w:pPr>
            <w:r>
              <w:rPr>
                <w:sz w:val="22"/>
              </w:rPr>
              <w:t>20.8</w:t>
            </w:r>
          </w:p>
        </w:tc>
        <w:tc>
          <w:tcPr>
            <w:tcW w:w="1409" w:type="dxa"/>
          </w:tcPr>
          <w:p>
            <w:pPr>
              <w:pStyle w:val="TableParagraph"/>
              <w:ind w:right="17"/>
              <w:rPr>
                <w:sz w:val="22"/>
              </w:rPr>
            </w:pPr>
            <w:r>
              <w:rPr>
                <w:sz w:val="22"/>
              </w:rPr>
              <w:t>29.6</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63.6</w:t>
            </w:r>
          </w:p>
        </w:tc>
        <w:tc>
          <w:tcPr>
            <w:tcW w:w="1409" w:type="dxa"/>
          </w:tcPr>
          <w:p>
            <w:pPr>
              <w:pStyle w:val="TableParagraph"/>
              <w:ind w:right="17"/>
              <w:rPr>
                <w:sz w:val="22"/>
              </w:rPr>
            </w:pPr>
            <w:r>
              <w:rPr>
                <w:sz w:val="22"/>
              </w:rPr>
              <w:t>60.2</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56.3</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17.2</w:t>
            </w:r>
          </w:p>
        </w:tc>
        <w:tc>
          <w:tcPr>
            <w:tcW w:w="1409" w:type="dxa"/>
          </w:tcPr>
          <w:p>
            <w:pPr>
              <w:pStyle w:val="TableParagraph"/>
              <w:ind w:right="17"/>
              <w:rPr>
                <w:sz w:val="22"/>
              </w:rPr>
            </w:pPr>
            <w:r>
              <w:rPr>
                <w:sz w:val="22"/>
              </w:rPr>
              <w:t>22.4</w:t>
            </w:r>
          </w:p>
        </w:tc>
        <w:tc>
          <w:tcPr>
            <w:tcW w:w="1409" w:type="dxa"/>
          </w:tcPr>
          <w:p>
            <w:pPr>
              <w:pStyle w:val="TableParagraph"/>
              <w:ind w:right="17"/>
              <w:rPr>
                <w:sz w:val="22"/>
              </w:rPr>
            </w:pPr>
            <w:r>
              <w:rPr>
                <w:sz w:val="22"/>
              </w:rPr>
              <w:t>25.5</w:t>
            </w:r>
          </w:p>
        </w:tc>
        <w:tc>
          <w:tcPr>
            <w:tcW w:w="1409" w:type="dxa"/>
          </w:tcPr>
          <w:p>
            <w:pPr>
              <w:pStyle w:val="TableParagraph"/>
              <w:ind w:right="17"/>
              <w:rPr>
                <w:sz w:val="22"/>
              </w:rPr>
            </w:pPr>
            <w:r>
              <w:rPr>
                <w:sz w:val="22"/>
              </w:rPr>
              <w:t>17.7</w:t>
            </w:r>
          </w:p>
        </w:tc>
        <w:tc>
          <w:tcPr>
            <w:tcW w:w="1409" w:type="dxa"/>
          </w:tcPr>
          <w:p>
            <w:pPr>
              <w:pStyle w:val="TableParagraph"/>
              <w:ind w:right="17"/>
              <w:rPr>
                <w:sz w:val="22"/>
              </w:rPr>
            </w:pPr>
            <w:r>
              <w:rPr>
                <w:sz w:val="22"/>
              </w:rPr>
              <w:t>17.3</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9.1</w:t>
            </w:r>
          </w:p>
        </w:tc>
        <w:tc>
          <w:tcPr>
            <w:tcW w:w="1409" w:type="dxa"/>
          </w:tcPr>
          <w:p>
            <w:pPr>
              <w:pStyle w:val="TableParagraph"/>
              <w:ind w:right="17"/>
              <w:rPr>
                <w:sz w:val="22"/>
              </w:rPr>
            </w:pPr>
            <w:r>
              <w:rPr>
                <w:w w:val="105"/>
                <w:sz w:val="22"/>
              </w:rPr>
              <w:t>3.1</w:t>
            </w:r>
          </w:p>
        </w:tc>
        <w:tc>
          <w:tcPr>
            <w:tcW w:w="1409" w:type="dxa"/>
          </w:tcPr>
          <w:p>
            <w:pPr>
              <w:pStyle w:val="TableParagraph"/>
              <w:ind w:right="17"/>
              <w:rPr>
                <w:sz w:val="22"/>
              </w:rPr>
            </w:pPr>
            <w:r>
              <w:rPr>
                <w:w w:val="105"/>
                <w:sz w:val="22"/>
              </w:rPr>
              <w:t>8.2</w:t>
            </w:r>
          </w:p>
        </w:tc>
        <w:tc>
          <w:tcPr>
            <w:tcW w:w="1409" w:type="dxa"/>
          </w:tcPr>
          <w:p>
            <w:pPr>
              <w:pStyle w:val="TableParagraph"/>
              <w:ind w:right="17"/>
              <w:rPr>
                <w:sz w:val="22"/>
              </w:rPr>
            </w:pPr>
            <w:r>
              <w:rPr>
                <w:w w:val="105"/>
                <w:sz w:val="22"/>
              </w:rPr>
              <w:t>4.2</w:t>
            </w:r>
          </w:p>
        </w:tc>
        <w:tc>
          <w:tcPr>
            <w:tcW w:w="1409" w:type="dxa"/>
          </w:tcPr>
          <w:p>
            <w:pPr>
              <w:pStyle w:val="TableParagraph"/>
              <w:ind w:right="17"/>
              <w:rPr>
                <w:sz w:val="22"/>
              </w:rPr>
            </w:pPr>
            <w:r>
              <w:rPr>
                <w:w w:val="105"/>
                <w:sz w:val="22"/>
              </w:rPr>
              <w:t>3.1</w:t>
            </w:r>
          </w:p>
        </w:tc>
      </w:tr>
    </w:tbl>
    <w:p>
      <w:pPr>
        <w:spacing w:after="0"/>
        <w:rPr>
          <w:sz w:val="22"/>
        </w:rPr>
        <w:sectPr>
          <w:pgSz w:w="11900" w:h="16840"/>
          <w:pgMar w:header="0" w:footer="762" w:top="1320" w:bottom="1040" w:left="1000" w:right="1020"/>
        </w:sectPr>
      </w:pPr>
    </w:p>
    <w:p>
      <w:pPr>
        <w:pStyle w:val="Heading1"/>
      </w:pPr>
      <w:r>
        <w:rPr/>
        <w:t>３．地区別の動向</w:t>
      </w:r>
    </w:p>
    <w:p>
      <w:pPr>
        <w:pStyle w:val="Heading2"/>
        <w:spacing w:before="327"/>
      </w:pPr>
      <w:r>
        <w:rPr/>
        <w:t>（１）３か月前と比べた景気の現状判断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41.7</w:t>
            </w:r>
          </w:p>
        </w:tc>
        <w:tc>
          <w:tcPr>
            <w:tcW w:w="1409" w:type="dxa"/>
          </w:tcPr>
          <w:p>
            <w:pPr>
              <w:pStyle w:val="TableParagraph"/>
              <w:ind w:right="139"/>
              <w:rPr>
                <w:sz w:val="22"/>
              </w:rPr>
            </w:pPr>
            <w:r>
              <w:rPr>
                <w:sz w:val="22"/>
              </w:rPr>
              <w:t>42.2</w:t>
            </w:r>
          </w:p>
        </w:tc>
        <w:tc>
          <w:tcPr>
            <w:tcW w:w="1409" w:type="dxa"/>
          </w:tcPr>
          <w:p>
            <w:pPr>
              <w:pStyle w:val="TableParagraph"/>
              <w:ind w:right="139"/>
              <w:rPr>
                <w:sz w:val="22"/>
              </w:rPr>
            </w:pPr>
            <w:r>
              <w:rPr>
                <w:sz w:val="22"/>
              </w:rPr>
              <w:t>40.5</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53.3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40.2</w:t>
            </w:r>
          </w:p>
        </w:tc>
        <w:tc>
          <w:tcPr>
            <w:tcW w:w="1409" w:type="dxa"/>
          </w:tcPr>
          <w:p>
            <w:pPr>
              <w:pStyle w:val="TableParagraph"/>
              <w:ind w:right="127"/>
              <w:rPr>
                <w:sz w:val="22"/>
              </w:rPr>
            </w:pPr>
            <w:r>
              <w:rPr>
                <w:sz w:val="22"/>
              </w:rPr>
              <w:t>40.9</w:t>
            </w:r>
          </w:p>
        </w:tc>
        <w:tc>
          <w:tcPr>
            <w:tcW w:w="1409" w:type="dxa"/>
          </w:tcPr>
          <w:p>
            <w:pPr>
              <w:pStyle w:val="TableParagraph"/>
              <w:ind w:right="127"/>
              <w:rPr>
                <w:sz w:val="22"/>
              </w:rPr>
            </w:pPr>
            <w:r>
              <w:rPr>
                <w:sz w:val="22"/>
              </w:rPr>
              <w:t>39.8</w:t>
            </w:r>
          </w:p>
        </w:tc>
        <w:tc>
          <w:tcPr>
            <w:tcW w:w="1409" w:type="dxa"/>
          </w:tcPr>
          <w:p>
            <w:pPr>
              <w:pStyle w:val="TableParagraph"/>
              <w:ind w:right="127"/>
              <w:rPr>
                <w:sz w:val="22"/>
              </w:rPr>
            </w:pPr>
            <w:r>
              <w:rPr>
                <w:sz w:val="22"/>
              </w:rPr>
              <w:t>48.9</w:t>
            </w:r>
          </w:p>
        </w:tc>
        <w:tc>
          <w:tcPr>
            <w:tcW w:w="1409" w:type="dxa"/>
          </w:tcPr>
          <w:p>
            <w:pPr>
              <w:pStyle w:val="TableParagraph"/>
              <w:ind w:right="128"/>
              <w:rPr>
                <w:sz w:val="22"/>
              </w:rPr>
            </w:pPr>
            <w:r>
              <w:rPr>
                <w:sz w:val="22"/>
              </w:rPr>
              <w:t>52.2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41.7</w:t>
            </w:r>
          </w:p>
        </w:tc>
        <w:tc>
          <w:tcPr>
            <w:tcW w:w="1409" w:type="dxa"/>
            <w:tcBorders>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61.1</w:t>
            </w:r>
          </w:p>
        </w:tc>
        <w:tc>
          <w:tcPr>
            <w:tcW w:w="1409" w:type="dxa"/>
            <w:tcBorders>
              <w:bottom w:val="dashSmallGap" w:sz="8" w:space="0" w:color="000000"/>
            </w:tcBorders>
          </w:tcPr>
          <w:p>
            <w:pPr>
              <w:pStyle w:val="TableParagraph"/>
              <w:ind w:right="128"/>
              <w:rPr>
                <w:sz w:val="22"/>
              </w:rPr>
            </w:pPr>
            <w:r>
              <w:rPr>
                <w:sz w:val="22"/>
              </w:rPr>
              <w:t>55.6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33.3</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36.1</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34.4</w:t>
            </w:r>
          </w:p>
        </w:tc>
        <w:tc>
          <w:tcPr>
            <w:tcW w:w="1409" w:type="dxa"/>
            <w:tcBorders>
              <w:top w:val="dashSmallGap" w:sz="8" w:space="0" w:color="000000"/>
              <w:bottom w:val="dashSmallGap" w:sz="8" w:space="0" w:color="000000"/>
            </w:tcBorders>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37.5</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43.8</w:t>
            </w:r>
          </w:p>
        </w:tc>
        <w:tc>
          <w:tcPr>
            <w:tcW w:w="1409" w:type="dxa"/>
          </w:tcPr>
          <w:p>
            <w:pPr>
              <w:pStyle w:val="TableParagraph"/>
              <w:ind w:right="127"/>
              <w:rPr>
                <w:sz w:val="22"/>
              </w:rPr>
            </w:pPr>
            <w:r>
              <w:rPr>
                <w:sz w:val="22"/>
              </w:rPr>
              <w:t>56.3</w:t>
            </w:r>
          </w:p>
        </w:tc>
        <w:tc>
          <w:tcPr>
            <w:tcW w:w="1409" w:type="dxa"/>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50.0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33.3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60.0</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41.4</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16.7</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13.3</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13.3</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3.3</w:t>
            </w:r>
          </w:p>
        </w:tc>
      </w:tr>
    </w:tbl>
    <w:p>
      <w:pPr>
        <w:pStyle w:val="BodyText"/>
        <w:spacing w:before="9"/>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26"/>
              <w:rPr>
                <w:sz w:val="22"/>
              </w:rPr>
            </w:pPr>
            <w:r>
              <w:rPr>
                <w:sz w:val="22"/>
              </w:rPr>
              <w:t>39.2</w:t>
            </w:r>
          </w:p>
        </w:tc>
        <w:tc>
          <w:tcPr>
            <w:tcW w:w="1409" w:type="dxa"/>
          </w:tcPr>
          <w:p>
            <w:pPr>
              <w:pStyle w:val="TableParagraph"/>
              <w:ind w:right="26"/>
              <w:rPr>
                <w:sz w:val="22"/>
              </w:rPr>
            </w:pPr>
            <w:r>
              <w:rPr>
                <w:sz w:val="22"/>
              </w:rPr>
              <w:t>48.3</w:t>
            </w:r>
          </w:p>
        </w:tc>
        <w:tc>
          <w:tcPr>
            <w:tcW w:w="1409" w:type="dxa"/>
          </w:tcPr>
          <w:p>
            <w:pPr>
              <w:pStyle w:val="TableParagraph"/>
              <w:ind w:right="139"/>
              <w:rPr>
                <w:sz w:val="22"/>
              </w:rPr>
            </w:pPr>
            <w:r>
              <w:rPr>
                <w:sz w:val="22"/>
              </w:rPr>
              <w:t>40.5</w:t>
            </w:r>
          </w:p>
        </w:tc>
        <w:tc>
          <w:tcPr>
            <w:tcW w:w="1409" w:type="dxa"/>
          </w:tcPr>
          <w:p>
            <w:pPr>
              <w:pStyle w:val="TableParagraph"/>
              <w:ind w:right="139"/>
              <w:rPr>
                <w:sz w:val="22"/>
              </w:rPr>
            </w:pPr>
            <w:r>
              <w:rPr>
                <w:sz w:val="22"/>
              </w:rPr>
              <w:t>47.3</w:t>
            </w:r>
          </w:p>
        </w:tc>
        <w:tc>
          <w:tcPr>
            <w:tcW w:w="1409" w:type="dxa"/>
          </w:tcPr>
          <w:p>
            <w:pPr>
              <w:pStyle w:val="TableParagraph"/>
              <w:ind w:right="139"/>
              <w:rPr>
                <w:sz w:val="22"/>
              </w:rPr>
            </w:pPr>
            <w:r>
              <w:rPr>
                <w:sz w:val="22"/>
              </w:rPr>
              <w:t>43.1</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6"/>
              <w:rPr>
                <w:sz w:val="22"/>
              </w:rPr>
            </w:pPr>
            <w:r>
              <w:rPr>
                <w:sz w:val="22"/>
              </w:rPr>
              <w:t>38.6</w:t>
            </w:r>
          </w:p>
        </w:tc>
        <w:tc>
          <w:tcPr>
            <w:tcW w:w="1409" w:type="dxa"/>
          </w:tcPr>
          <w:p>
            <w:pPr>
              <w:pStyle w:val="TableParagraph"/>
              <w:ind w:right="17"/>
              <w:rPr>
                <w:sz w:val="22"/>
              </w:rPr>
            </w:pPr>
            <w:r>
              <w:rPr>
                <w:sz w:val="22"/>
              </w:rPr>
              <w:t>51.2</w:t>
            </w:r>
          </w:p>
        </w:tc>
        <w:tc>
          <w:tcPr>
            <w:tcW w:w="1409" w:type="dxa"/>
          </w:tcPr>
          <w:p>
            <w:pPr>
              <w:pStyle w:val="TableParagraph"/>
              <w:ind w:right="127"/>
              <w:rPr>
                <w:sz w:val="22"/>
              </w:rPr>
            </w:pPr>
            <w:r>
              <w:rPr>
                <w:sz w:val="22"/>
              </w:rPr>
              <w:t>38.1</w:t>
            </w:r>
          </w:p>
        </w:tc>
        <w:tc>
          <w:tcPr>
            <w:tcW w:w="1409" w:type="dxa"/>
          </w:tcPr>
          <w:p>
            <w:pPr>
              <w:pStyle w:val="TableParagraph"/>
              <w:ind w:right="127"/>
              <w:rPr>
                <w:sz w:val="22"/>
              </w:rPr>
            </w:pPr>
            <w:r>
              <w:rPr>
                <w:sz w:val="22"/>
              </w:rPr>
              <w:t>47.5</w:t>
            </w:r>
          </w:p>
        </w:tc>
        <w:tc>
          <w:tcPr>
            <w:tcW w:w="1409" w:type="dxa"/>
          </w:tcPr>
          <w:p>
            <w:pPr>
              <w:pStyle w:val="TableParagraph"/>
              <w:ind w:right="128"/>
              <w:rPr>
                <w:sz w:val="22"/>
              </w:rPr>
            </w:pPr>
            <w:r>
              <w:rPr>
                <w:sz w:val="22"/>
              </w:rPr>
              <w:t>42.9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6"/>
              <w:rPr>
                <w:sz w:val="22"/>
              </w:rPr>
            </w:pPr>
            <w:r>
              <w:rPr>
                <w:sz w:val="22"/>
              </w:rPr>
              <w:t>33.3</w:t>
            </w:r>
          </w:p>
        </w:tc>
        <w:tc>
          <w:tcPr>
            <w:tcW w:w="1409" w:type="dxa"/>
            <w:tcBorders>
              <w:bottom w:val="dashSmallGap" w:sz="8" w:space="0" w:color="000000"/>
            </w:tcBorders>
          </w:tcPr>
          <w:p>
            <w:pPr>
              <w:pStyle w:val="TableParagraph"/>
              <w:ind w:right="17"/>
              <w:rPr>
                <w:sz w:val="22"/>
              </w:rPr>
            </w:pPr>
            <w:r>
              <w:rPr>
                <w:sz w:val="22"/>
              </w:rPr>
              <w:t>53.1</w:t>
            </w:r>
          </w:p>
        </w:tc>
        <w:tc>
          <w:tcPr>
            <w:tcW w:w="1409" w:type="dxa"/>
          </w:tcPr>
          <w:p>
            <w:pPr>
              <w:pStyle w:val="TableParagraph"/>
              <w:ind w:right="127"/>
              <w:rPr>
                <w:sz w:val="22"/>
              </w:rPr>
            </w:pPr>
            <w:r>
              <w:rPr>
                <w:sz w:val="22"/>
              </w:rPr>
              <w:t>31.3</w:t>
            </w:r>
          </w:p>
        </w:tc>
        <w:tc>
          <w:tcPr>
            <w:tcW w:w="1409" w:type="dxa"/>
          </w:tcPr>
          <w:p>
            <w:pPr>
              <w:pStyle w:val="TableParagraph"/>
              <w:ind w:right="127"/>
              <w:rPr>
                <w:sz w:val="22"/>
              </w:rPr>
            </w:pPr>
            <w:r>
              <w:rPr>
                <w:sz w:val="22"/>
              </w:rPr>
              <w:t>43.8</w:t>
            </w:r>
          </w:p>
        </w:tc>
        <w:tc>
          <w:tcPr>
            <w:tcW w:w="1409" w:type="dxa"/>
          </w:tcPr>
          <w:p>
            <w:pPr>
              <w:pStyle w:val="TableParagraph"/>
              <w:ind w:right="128"/>
              <w:rPr>
                <w:sz w:val="22"/>
              </w:rPr>
            </w:pPr>
            <w:r>
              <w:rPr>
                <w:sz w:val="22"/>
              </w:rPr>
              <w:t>40.6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6"/>
              <w:rPr>
                <w:sz w:val="22"/>
              </w:rPr>
            </w:pPr>
            <w:r>
              <w:rPr>
                <w:sz w:val="22"/>
              </w:rPr>
              <w:t>66.7</w:t>
            </w:r>
          </w:p>
        </w:tc>
        <w:tc>
          <w:tcPr>
            <w:tcW w:w="1409" w:type="dxa"/>
            <w:tcBorders>
              <w:top w:val="dashSmallGap" w:sz="8" w:space="0" w:color="000000"/>
              <w:bottom w:val="dashSmallGap" w:sz="8" w:space="0" w:color="000000"/>
            </w:tcBorders>
          </w:tcPr>
          <w:p>
            <w:pPr>
              <w:pStyle w:val="TableParagraph"/>
              <w:ind w:right="17"/>
              <w:rPr>
                <w:sz w:val="22"/>
              </w:rPr>
            </w:pPr>
            <w:r>
              <w:rPr>
                <w:sz w:val="22"/>
              </w:rPr>
              <w:t>58.3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6"/>
              <w:rPr>
                <w:sz w:val="22"/>
              </w:rPr>
            </w:pPr>
            <w:r>
              <w:rPr>
                <w:sz w:val="22"/>
              </w:rPr>
              <w:t>37.5</w:t>
            </w:r>
          </w:p>
        </w:tc>
        <w:tc>
          <w:tcPr>
            <w:tcW w:w="1409" w:type="dxa"/>
            <w:tcBorders>
              <w:top w:val="dashSmallGap" w:sz="8" w:space="0" w:color="000000"/>
              <w:bottom w:val="dashSmallGap" w:sz="8" w:space="0" w:color="000000"/>
            </w:tcBorders>
          </w:tcPr>
          <w:p>
            <w:pPr>
              <w:pStyle w:val="TableParagraph"/>
              <w:ind w:right="17"/>
              <w:rPr>
                <w:sz w:val="22"/>
              </w:rPr>
            </w:pPr>
            <w:r>
              <w:rPr>
                <w:sz w:val="22"/>
              </w:rPr>
              <w:t>53.1</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53.6</w:t>
            </w:r>
          </w:p>
        </w:tc>
        <w:tc>
          <w:tcPr>
            <w:tcW w:w="1409" w:type="dxa"/>
          </w:tcPr>
          <w:p>
            <w:pPr>
              <w:pStyle w:val="TableParagraph"/>
              <w:ind w:right="128"/>
              <w:rPr>
                <w:sz w:val="22"/>
              </w:rPr>
            </w:pPr>
            <w:r>
              <w:rPr>
                <w:sz w:val="22"/>
              </w:rPr>
              <w:t>40.6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sz w:val="22"/>
              </w:rPr>
              <w:t>25.0</w:t>
            </w:r>
          </w:p>
        </w:tc>
        <w:tc>
          <w:tcPr>
            <w:tcW w:w="1409" w:type="dxa"/>
            <w:tcBorders>
              <w:top w:val="dashSmallGap" w:sz="8" w:space="0" w:color="000000"/>
            </w:tcBorders>
          </w:tcPr>
          <w:p>
            <w:pPr>
              <w:pStyle w:val="TableParagraph"/>
              <w:ind w:right="17"/>
              <w:rPr>
                <w:sz w:val="22"/>
              </w:rPr>
            </w:pPr>
            <w:r>
              <w:rPr>
                <w:sz w:val="22"/>
              </w:rPr>
              <w:t>25.0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6"/>
              <w:rPr>
                <w:sz w:val="22"/>
              </w:rPr>
            </w:pPr>
            <w:r>
              <w:rPr>
                <w:sz w:val="22"/>
              </w:rPr>
              <w:t>41.7</w:t>
            </w:r>
          </w:p>
        </w:tc>
        <w:tc>
          <w:tcPr>
            <w:tcW w:w="1409" w:type="dxa"/>
          </w:tcPr>
          <w:p>
            <w:pPr>
              <w:pStyle w:val="TableParagraph"/>
              <w:ind w:right="17"/>
              <w:rPr>
                <w:sz w:val="22"/>
              </w:rPr>
            </w:pPr>
            <w:r>
              <w:rPr>
                <w:sz w:val="22"/>
              </w:rPr>
              <w:t>41.7</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45.8</w:t>
            </w:r>
          </w:p>
        </w:tc>
        <w:tc>
          <w:tcPr>
            <w:tcW w:w="1409" w:type="dxa"/>
          </w:tcPr>
          <w:p>
            <w:pPr>
              <w:pStyle w:val="TableParagraph"/>
              <w:ind w:right="128"/>
              <w:rPr>
                <w:sz w:val="22"/>
              </w:rPr>
            </w:pPr>
            <w:r>
              <w:rPr>
                <w:sz w:val="22"/>
              </w:rPr>
              <w:t>45.8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sz w:val="22"/>
              </w:rPr>
              <w:t>37.5</w:t>
            </w:r>
          </w:p>
        </w:tc>
        <w:tc>
          <w:tcPr>
            <w:tcW w:w="1409" w:type="dxa"/>
          </w:tcPr>
          <w:p>
            <w:pPr>
              <w:pStyle w:val="TableParagraph"/>
              <w:ind w:right="1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37.5</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3.3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sz w:val="22"/>
              </w:rPr>
              <w:t>10.7</w:t>
            </w:r>
          </w:p>
        </w:tc>
        <w:tc>
          <w:tcPr>
            <w:tcW w:w="1409" w:type="dxa"/>
          </w:tcPr>
          <w:p>
            <w:pPr>
              <w:pStyle w:val="TableParagraph"/>
              <w:ind w:right="17"/>
              <w:rPr>
                <w:sz w:val="22"/>
              </w:rPr>
            </w:pPr>
            <w:r>
              <w:rPr>
                <w:sz w:val="22"/>
              </w:rPr>
              <w:t>10.3</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43.3</w:t>
            </w:r>
          </w:p>
        </w:tc>
        <w:tc>
          <w:tcPr>
            <w:tcW w:w="1409" w:type="dxa"/>
          </w:tcPr>
          <w:p>
            <w:pPr>
              <w:pStyle w:val="TableParagraph"/>
              <w:ind w:right="17"/>
              <w:rPr>
                <w:sz w:val="22"/>
              </w:rPr>
            </w:pPr>
            <w:r>
              <w:rPr>
                <w:sz w:val="22"/>
              </w:rPr>
              <w:t>72.4</w:t>
            </w:r>
          </w:p>
        </w:tc>
        <w:tc>
          <w:tcPr>
            <w:tcW w:w="1409" w:type="dxa"/>
          </w:tcPr>
          <w:p>
            <w:pPr>
              <w:pStyle w:val="TableParagraph"/>
              <w:ind w:right="17"/>
              <w:rPr>
                <w:sz w:val="22"/>
              </w:rPr>
            </w:pPr>
            <w:r>
              <w:rPr>
                <w:sz w:val="22"/>
              </w:rPr>
              <w:t>55.2</w:t>
            </w:r>
          </w:p>
        </w:tc>
        <w:tc>
          <w:tcPr>
            <w:tcW w:w="1409" w:type="dxa"/>
          </w:tcPr>
          <w:p>
            <w:pPr>
              <w:pStyle w:val="TableParagraph"/>
              <w:ind w:right="17"/>
              <w:rPr>
                <w:sz w:val="22"/>
              </w:rPr>
            </w:pPr>
            <w:r>
              <w:rPr>
                <w:sz w:val="22"/>
              </w:rPr>
              <w:t>75.0</w:t>
            </w:r>
          </w:p>
        </w:tc>
        <w:tc>
          <w:tcPr>
            <w:tcW w:w="1409" w:type="dxa"/>
          </w:tcPr>
          <w:p>
            <w:pPr>
              <w:pStyle w:val="TableParagraph"/>
              <w:ind w:right="17"/>
              <w:rPr>
                <w:sz w:val="22"/>
              </w:rPr>
            </w:pPr>
            <w:r>
              <w:rPr>
                <w:sz w:val="22"/>
              </w:rPr>
              <w:t>62.1</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26.7</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sz w:val="22"/>
              </w:rPr>
              <w:t>17.2</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16.7</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6.9</w:t>
            </w:r>
          </w:p>
        </w:tc>
        <w:tc>
          <w:tcPr>
            <w:tcW w:w="1409" w:type="dxa"/>
          </w:tcPr>
          <w:p>
            <w:pPr>
              <w:pStyle w:val="TableParagraph"/>
              <w:ind w:right="17"/>
              <w:rPr>
                <w:sz w:val="22"/>
              </w:rPr>
            </w:pPr>
            <w:r>
              <w:rPr>
                <w:w w:val="105"/>
                <w:sz w:val="22"/>
              </w:rPr>
              <w:t>7.1</w:t>
            </w:r>
          </w:p>
        </w:tc>
        <w:tc>
          <w:tcPr>
            <w:tcW w:w="1409" w:type="dxa"/>
          </w:tcPr>
          <w:p>
            <w:pPr>
              <w:pStyle w:val="TableParagraph"/>
              <w:ind w:right="17"/>
              <w:rPr>
                <w:sz w:val="22"/>
              </w:rPr>
            </w:pPr>
            <w:r>
              <w:rPr>
                <w:sz w:val="22"/>
              </w:rPr>
              <w:t>10.3</w:t>
            </w:r>
          </w:p>
        </w:tc>
      </w:tr>
    </w:tbl>
    <w:p>
      <w:pPr>
        <w:spacing w:after="0"/>
        <w:rPr>
          <w:sz w:val="22"/>
        </w:rPr>
        <w:sectPr>
          <w:pgSz w:w="11900" w:h="16840"/>
          <w:pgMar w:header="0" w:footer="762" w:top="132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42.5</w:t>
            </w:r>
          </w:p>
        </w:tc>
        <w:tc>
          <w:tcPr>
            <w:tcW w:w="1409" w:type="dxa"/>
          </w:tcPr>
          <w:p>
            <w:pPr>
              <w:pStyle w:val="TableParagraph"/>
              <w:ind w:right="139"/>
              <w:rPr>
                <w:sz w:val="22"/>
              </w:rPr>
            </w:pPr>
            <w:r>
              <w:rPr>
                <w:sz w:val="22"/>
              </w:rPr>
              <w:t>45.8</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48.3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45.2</w:t>
            </w:r>
          </w:p>
        </w:tc>
        <w:tc>
          <w:tcPr>
            <w:tcW w:w="1409" w:type="dxa"/>
          </w:tcPr>
          <w:p>
            <w:pPr>
              <w:pStyle w:val="TableParagraph"/>
              <w:ind w:right="127"/>
              <w:rPr>
                <w:sz w:val="22"/>
              </w:rPr>
            </w:pPr>
            <w:r>
              <w:rPr>
                <w:sz w:val="22"/>
              </w:rPr>
              <w:t>45.2</w:t>
            </w:r>
          </w:p>
        </w:tc>
        <w:tc>
          <w:tcPr>
            <w:tcW w:w="1409" w:type="dxa"/>
          </w:tcPr>
          <w:p>
            <w:pPr>
              <w:pStyle w:val="TableParagraph"/>
              <w:ind w:right="127"/>
              <w:rPr>
                <w:sz w:val="22"/>
              </w:rPr>
            </w:pPr>
            <w:r>
              <w:rPr>
                <w:sz w:val="22"/>
              </w:rPr>
              <w:t>48.8</w:t>
            </w:r>
          </w:p>
        </w:tc>
        <w:tc>
          <w:tcPr>
            <w:tcW w:w="1409" w:type="dxa"/>
          </w:tcPr>
          <w:p>
            <w:pPr>
              <w:pStyle w:val="TableParagraph"/>
              <w:ind w:right="128"/>
              <w:rPr>
                <w:sz w:val="22"/>
              </w:rPr>
            </w:pPr>
            <w:r>
              <w:rPr>
                <w:sz w:val="22"/>
              </w:rPr>
              <w:t>46.3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44.4</w:t>
            </w:r>
          </w:p>
        </w:tc>
        <w:tc>
          <w:tcPr>
            <w:tcW w:w="1409" w:type="dxa"/>
            <w:tcBorders>
              <w:bottom w:val="dashSmallGap" w:sz="8" w:space="0" w:color="000000"/>
            </w:tcBorders>
          </w:tcPr>
          <w:p>
            <w:pPr>
              <w:pStyle w:val="TableParagraph"/>
              <w:ind w:right="127"/>
              <w:rPr>
                <w:sz w:val="22"/>
              </w:rPr>
            </w:pPr>
            <w:r>
              <w:rPr>
                <w:sz w:val="22"/>
              </w:rPr>
              <w:t>44.4</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52.8</w:t>
            </w:r>
          </w:p>
        </w:tc>
        <w:tc>
          <w:tcPr>
            <w:tcW w:w="1409" w:type="dxa"/>
          </w:tcPr>
          <w:p>
            <w:pPr>
              <w:pStyle w:val="TableParagraph"/>
              <w:ind w:right="128"/>
              <w:rPr>
                <w:sz w:val="22"/>
              </w:rPr>
            </w:pPr>
            <w:r>
              <w:rPr>
                <w:sz w:val="22"/>
              </w:rPr>
              <w:t>43.8</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33.3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39.3</w:t>
            </w:r>
          </w:p>
        </w:tc>
        <w:tc>
          <w:tcPr>
            <w:tcW w:w="1409" w:type="dxa"/>
            <w:tcBorders>
              <w:top w:val="dashSmallGap" w:sz="8" w:space="0" w:color="000000"/>
              <w:bottom w:val="dashSmallGap" w:sz="8" w:space="0" w:color="000000"/>
            </w:tcBorders>
          </w:tcPr>
          <w:p>
            <w:pPr>
              <w:pStyle w:val="TableParagraph"/>
              <w:ind w:right="127"/>
              <w:rPr>
                <w:sz w:val="22"/>
              </w:rPr>
            </w:pPr>
            <w:r>
              <w:rPr>
                <w:sz w:val="22"/>
              </w:rPr>
              <w:t>46.4</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62.5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39.3</w:t>
            </w:r>
          </w:p>
        </w:tc>
        <w:tc>
          <w:tcPr>
            <w:tcW w:w="1409" w:type="dxa"/>
          </w:tcPr>
          <w:p>
            <w:pPr>
              <w:pStyle w:val="TableParagraph"/>
              <w:ind w:right="127"/>
              <w:rPr>
                <w:sz w:val="22"/>
              </w:rPr>
            </w:pPr>
            <w:r>
              <w:rPr>
                <w:sz w:val="22"/>
              </w:rPr>
              <w:t>53.6</w:t>
            </w:r>
          </w:p>
        </w:tc>
        <w:tc>
          <w:tcPr>
            <w:tcW w:w="1409" w:type="dxa"/>
          </w:tcPr>
          <w:p>
            <w:pPr>
              <w:pStyle w:val="TableParagraph"/>
              <w:ind w:right="127"/>
              <w:rPr>
                <w:sz w:val="22"/>
              </w:rPr>
            </w:pPr>
            <w:r>
              <w:rPr>
                <w:sz w:val="22"/>
              </w:rPr>
              <w:t>42.9</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62.5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62.5</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13.8</w:t>
            </w:r>
          </w:p>
        </w:tc>
        <w:tc>
          <w:tcPr>
            <w:tcW w:w="1409" w:type="dxa"/>
          </w:tcPr>
          <w:p>
            <w:pPr>
              <w:pStyle w:val="TableParagraph"/>
              <w:ind w:right="17"/>
              <w:rPr>
                <w:sz w:val="22"/>
              </w:rPr>
            </w:pPr>
            <w:r>
              <w:rPr>
                <w:sz w:val="22"/>
              </w:rPr>
              <w:t>13.3</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24.1</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55.2</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56.7</w:t>
            </w:r>
          </w:p>
        </w:tc>
        <w:tc>
          <w:tcPr>
            <w:tcW w:w="1409" w:type="dxa"/>
          </w:tcPr>
          <w:p>
            <w:pPr>
              <w:pStyle w:val="TableParagraph"/>
              <w:ind w:right="17"/>
              <w:rPr>
                <w:sz w:val="22"/>
              </w:rPr>
            </w:pPr>
            <w:r>
              <w:rPr>
                <w:sz w:val="22"/>
              </w:rPr>
              <w:t>48.3</w:t>
            </w:r>
          </w:p>
        </w:tc>
        <w:tc>
          <w:tcPr>
            <w:tcW w:w="1409" w:type="dxa"/>
          </w:tcPr>
          <w:p>
            <w:pPr>
              <w:pStyle w:val="TableParagraph"/>
              <w:ind w:right="17"/>
              <w:rPr>
                <w:sz w:val="22"/>
              </w:rPr>
            </w:pPr>
            <w:r>
              <w:rPr>
                <w:sz w:val="22"/>
              </w:rPr>
              <w:t>44.8</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31.0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31.0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6.7</w:t>
            </w:r>
          </w:p>
        </w:tc>
        <w:tc>
          <w:tcPr>
            <w:tcW w:w="1409" w:type="dxa"/>
          </w:tcPr>
          <w:p>
            <w:pPr>
              <w:pStyle w:val="TableParagraph"/>
              <w:ind w:right="17"/>
              <w:rPr>
                <w:sz w:val="22"/>
              </w:rPr>
            </w:pPr>
            <w:r>
              <w:rPr>
                <w:w w:val="105"/>
                <w:sz w:val="22"/>
              </w:rPr>
              <w:t>6.7</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平成１８年</w:t>
            </w:r>
          </w:p>
        </w:tc>
        <w:tc>
          <w:tcPr>
            <w:tcW w:w="1409" w:type="dxa"/>
            <w:shd w:val="clear" w:color="auto" w:fill="CCFFCC"/>
          </w:tcPr>
          <w:p>
            <w:pPr>
              <w:pStyle w:val="TableParagraph"/>
              <w:ind w:left="155"/>
              <w:jc w:val="left"/>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35.0</w:t>
            </w:r>
          </w:p>
        </w:tc>
        <w:tc>
          <w:tcPr>
            <w:tcW w:w="1409" w:type="dxa"/>
          </w:tcPr>
          <w:p>
            <w:pPr>
              <w:pStyle w:val="TableParagraph"/>
              <w:ind w:right="139"/>
              <w:rPr>
                <w:sz w:val="22"/>
              </w:rPr>
            </w:pPr>
            <w:r>
              <w:rPr>
                <w:sz w:val="22"/>
              </w:rPr>
              <w:t>27.5</w:t>
            </w:r>
          </w:p>
        </w:tc>
        <w:tc>
          <w:tcPr>
            <w:tcW w:w="1409" w:type="dxa"/>
          </w:tcPr>
          <w:p>
            <w:pPr>
              <w:pStyle w:val="TableParagraph"/>
              <w:ind w:left="805"/>
              <w:jc w:val="left"/>
              <w:rPr>
                <w:sz w:val="22"/>
              </w:rPr>
            </w:pPr>
            <w:r>
              <w:rPr>
                <w:w w:val="105"/>
                <w:sz w:val="22"/>
              </w:rPr>
              <w:t>27.5</w:t>
            </w:r>
          </w:p>
        </w:tc>
        <w:tc>
          <w:tcPr>
            <w:tcW w:w="1409" w:type="dxa"/>
          </w:tcPr>
          <w:p>
            <w:pPr>
              <w:pStyle w:val="TableParagraph"/>
              <w:ind w:right="139"/>
              <w:rPr>
                <w:sz w:val="22"/>
              </w:rPr>
            </w:pPr>
            <w:r>
              <w:rPr>
                <w:sz w:val="22"/>
              </w:rPr>
              <w:t>37.5</w:t>
            </w:r>
          </w:p>
        </w:tc>
        <w:tc>
          <w:tcPr>
            <w:tcW w:w="1409" w:type="dxa"/>
          </w:tcPr>
          <w:p>
            <w:pPr>
              <w:pStyle w:val="TableParagraph"/>
              <w:ind w:left="805"/>
              <w:jc w:val="left"/>
              <w:rPr>
                <w:sz w:val="22"/>
              </w:rPr>
            </w:pPr>
            <w:r>
              <w:rPr>
                <w:w w:val="105"/>
                <w:sz w:val="22"/>
              </w:rPr>
              <w:t>52.5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33.3</w:t>
            </w:r>
          </w:p>
        </w:tc>
        <w:tc>
          <w:tcPr>
            <w:tcW w:w="1409" w:type="dxa"/>
          </w:tcPr>
          <w:p>
            <w:pPr>
              <w:pStyle w:val="TableParagraph"/>
              <w:ind w:right="127"/>
              <w:rPr>
                <w:sz w:val="22"/>
              </w:rPr>
            </w:pPr>
            <w:r>
              <w:rPr>
                <w:sz w:val="22"/>
              </w:rPr>
              <w:t>30.6</w:t>
            </w:r>
          </w:p>
        </w:tc>
        <w:tc>
          <w:tcPr>
            <w:tcW w:w="1409" w:type="dxa"/>
          </w:tcPr>
          <w:p>
            <w:pPr>
              <w:pStyle w:val="TableParagraph"/>
              <w:ind w:left="817"/>
              <w:jc w:val="left"/>
              <w:rPr>
                <w:sz w:val="22"/>
              </w:rPr>
            </w:pPr>
            <w:r>
              <w:rPr>
                <w:w w:val="105"/>
                <w:sz w:val="22"/>
              </w:rPr>
              <w:t>30.6</w:t>
            </w:r>
          </w:p>
        </w:tc>
        <w:tc>
          <w:tcPr>
            <w:tcW w:w="1409" w:type="dxa"/>
          </w:tcPr>
          <w:p>
            <w:pPr>
              <w:pStyle w:val="TableParagraph"/>
              <w:ind w:right="127"/>
              <w:rPr>
                <w:sz w:val="22"/>
              </w:rPr>
            </w:pPr>
            <w:r>
              <w:rPr>
                <w:sz w:val="22"/>
              </w:rPr>
              <w:t>36.1</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41.7</w:t>
            </w:r>
          </w:p>
        </w:tc>
        <w:tc>
          <w:tcPr>
            <w:tcW w:w="1409" w:type="dxa"/>
            <w:tcBorders>
              <w:bottom w:val="dashSmallGap" w:sz="8" w:space="0" w:color="000000"/>
            </w:tcBorders>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41.7</w:t>
            </w:r>
          </w:p>
        </w:tc>
        <w:tc>
          <w:tcPr>
            <w:tcW w:w="1409" w:type="dxa"/>
            <w:tcBorders>
              <w:bottom w:val="dashSmallGap" w:sz="8" w:space="0" w:color="000000"/>
            </w:tcBorders>
          </w:tcPr>
          <w:p>
            <w:pPr>
              <w:pStyle w:val="TableParagraph"/>
              <w:ind w:left="817"/>
              <w:jc w:val="left"/>
              <w:rPr>
                <w:sz w:val="22"/>
              </w:rPr>
            </w:pPr>
            <w:r>
              <w:rPr>
                <w:w w:val="105"/>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16.7</w:t>
            </w:r>
          </w:p>
        </w:tc>
        <w:tc>
          <w:tcPr>
            <w:tcW w:w="1409" w:type="dxa"/>
            <w:tcBorders>
              <w:top w:val="dashSmallGap" w:sz="8" w:space="0" w:color="000000"/>
              <w:bottom w:val="dashSmallGap" w:sz="8" w:space="0" w:color="000000"/>
            </w:tcBorders>
          </w:tcPr>
          <w:p>
            <w:pPr>
              <w:pStyle w:val="TableParagraph"/>
              <w:ind w:right="127"/>
              <w:rPr>
                <w:sz w:val="22"/>
              </w:rPr>
            </w:pPr>
            <w:r>
              <w:rPr>
                <w:sz w:val="22"/>
              </w:rPr>
              <w:t>25.0</w:t>
            </w:r>
          </w:p>
        </w:tc>
        <w:tc>
          <w:tcPr>
            <w:tcW w:w="1409" w:type="dxa"/>
          </w:tcPr>
          <w:p>
            <w:pPr>
              <w:pStyle w:val="TableParagraph"/>
              <w:ind w:left="817"/>
              <w:jc w:val="left"/>
              <w:rPr>
                <w:sz w:val="22"/>
              </w:rPr>
            </w:pPr>
            <w:r>
              <w:rPr>
                <w:w w:val="105"/>
                <w:sz w:val="22"/>
              </w:rPr>
              <w:t>16.7</w:t>
            </w:r>
          </w:p>
        </w:tc>
        <w:tc>
          <w:tcPr>
            <w:tcW w:w="1409" w:type="dxa"/>
          </w:tcPr>
          <w:p>
            <w:pPr>
              <w:pStyle w:val="TableParagraph"/>
              <w:ind w:right="127"/>
              <w:rPr>
                <w:sz w:val="22"/>
              </w:rPr>
            </w:pPr>
            <w:r>
              <w:rPr>
                <w:sz w:val="22"/>
              </w:rPr>
              <w:t>25.0</w:t>
            </w:r>
          </w:p>
        </w:tc>
        <w:tc>
          <w:tcPr>
            <w:tcW w:w="1409" w:type="dxa"/>
            <w:tcBorders>
              <w:top w:val="dashSmallGap" w:sz="8" w:space="0" w:color="000000"/>
              <w:bottom w:val="dashSmallGap" w:sz="8" w:space="0" w:color="000000"/>
            </w:tcBorders>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50.0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75.0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30.0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50.0</w:t>
            </w:r>
          </w:p>
        </w:tc>
      </w:tr>
      <w:tr>
        <w:trPr>
          <w:trHeight w:val="251"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20.0</w:t>
            </w:r>
          </w:p>
        </w:tc>
      </w:tr>
      <w:tr>
        <w:trPr>
          <w:trHeight w:val="251"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16"/>
              <w:rPr>
                <w:sz w:val="22"/>
              </w:rPr>
            </w:pPr>
            <w:r>
              <w:rPr>
                <w:sz w:val="22"/>
              </w:rPr>
              <w:t>30.0</w:t>
            </w:r>
          </w:p>
        </w:tc>
        <w:tc>
          <w:tcPr>
            <w:tcW w:w="1409" w:type="dxa"/>
          </w:tcPr>
          <w:p>
            <w:pPr>
              <w:pStyle w:val="TableParagraph"/>
              <w:ind w:right="17"/>
              <w:rPr>
                <w:sz w:val="22"/>
              </w:rPr>
            </w:pPr>
            <w:r>
              <w:rPr>
                <w:sz w:val="22"/>
              </w:rPr>
              <w:t>50.0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r>
    </w:tbl>
    <w:p>
      <w:pPr>
        <w:spacing w:after="0"/>
        <w:rPr>
          <w:sz w:val="22"/>
        </w:rPr>
        <w:sectPr>
          <w:pgSz w:w="11900" w:h="16840"/>
          <w:pgMar w:header="0" w:footer="762" w:top="1600" w:bottom="1040" w:left="1000" w:right="1020"/>
        </w:sectPr>
      </w:pPr>
    </w:p>
    <w:p>
      <w:pPr>
        <w:pStyle w:val="Heading2"/>
        <w:spacing w:before="164"/>
      </w:pPr>
      <w:r>
        <w:rPr/>
        <w:t>（２）３か月後の景気の先行き判断</w:t>
      </w:r>
    </w:p>
    <w:p>
      <w:pPr>
        <w:pStyle w:val="BodyText"/>
        <w:spacing w:before="7"/>
        <w:rPr>
          <w:sz w:val="26"/>
        </w:rPr>
      </w:pPr>
    </w:p>
    <w:p>
      <w:pPr>
        <w:spacing w:line="320" w:lineRule="exact" w:before="0"/>
        <w:ind w:left="183" w:right="0" w:firstLine="0"/>
        <w:jc w:val="left"/>
        <w:rPr>
          <w:sz w:val="24"/>
        </w:rPr>
      </w:pPr>
      <w:r>
        <w:rPr>
          <w:sz w:val="24"/>
        </w:rPr>
        <w:t>＜東青地区＞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30</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46.6</w:t>
            </w:r>
          </w:p>
        </w:tc>
        <w:tc>
          <w:tcPr>
            <w:tcW w:w="1409" w:type="dxa"/>
          </w:tcPr>
          <w:p>
            <w:pPr>
              <w:pStyle w:val="TableParagraph"/>
              <w:ind w:right="139"/>
              <w:rPr>
                <w:sz w:val="22"/>
              </w:rPr>
            </w:pPr>
            <w:r>
              <w:rPr>
                <w:sz w:val="22"/>
              </w:rPr>
              <w:t>43.1</w:t>
            </w:r>
          </w:p>
        </w:tc>
        <w:tc>
          <w:tcPr>
            <w:tcW w:w="1409" w:type="dxa"/>
          </w:tcPr>
          <w:p>
            <w:pPr>
              <w:pStyle w:val="TableParagraph"/>
              <w:ind w:right="139"/>
              <w:rPr>
                <w:sz w:val="22"/>
              </w:rPr>
            </w:pPr>
            <w:r>
              <w:rPr>
                <w:sz w:val="22"/>
              </w:rPr>
              <w:t>51.7</w:t>
            </w:r>
          </w:p>
        </w:tc>
        <w:tc>
          <w:tcPr>
            <w:tcW w:w="1409" w:type="dxa"/>
          </w:tcPr>
          <w:p>
            <w:pPr>
              <w:pStyle w:val="TableParagraph"/>
              <w:ind w:right="139"/>
              <w:rPr>
                <w:sz w:val="22"/>
              </w:rPr>
            </w:pPr>
            <w:r>
              <w:rPr>
                <w:sz w:val="22"/>
              </w:rPr>
              <w:t>53.3</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42.4</w:t>
            </w:r>
          </w:p>
        </w:tc>
        <w:tc>
          <w:tcPr>
            <w:tcW w:w="1409" w:type="dxa"/>
          </w:tcPr>
          <w:p>
            <w:pPr>
              <w:pStyle w:val="TableParagraph"/>
              <w:ind w:right="127"/>
              <w:rPr>
                <w:sz w:val="22"/>
              </w:rPr>
            </w:pPr>
            <w:r>
              <w:rPr>
                <w:sz w:val="22"/>
              </w:rPr>
              <w:t>44.3</w:t>
            </w:r>
          </w:p>
        </w:tc>
        <w:tc>
          <w:tcPr>
            <w:tcW w:w="1409" w:type="dxa"/>
          </w:tcPr>
          <w:p>
            <w:pPr>
              <w:pStyle w:val="TableParagraph"/>
              <w:ind w:right="127"/>
              <w:rPr>
                <w:sz w:val="22"/>
              </w:rPr>
            </w:pPr>
            <w:r>
              <w:rPr>
                <w:sz w:val="22"/>
              </w:rPr>
              <w:t>42.0</w:t>
            </w:r>
          </w:p>
        </w:tc>
        <w:tc>
          <w:tcPr>
            <w:tcW w:w="1409" w:type="dxa"/>
          </w:tcPr>
          <w:p>
            <w:pPr>
              <w:pStyle w:val="TableParagraph"/>
              <w:ind w:right="127"/>
              <w:rPr>
                <w:sz w:val="22"/>
              </w:rPr>
            </w:pPr>
            <w:r>
              <w:rPr>
                <w:sz w:val="22"/>
              </w:rPr>
              <w:t>52.3</w:t>
            </w:r>
          </w:p>
        </w:tc>
        <w:tc>
          <w:tcPr>
            <w:tcW w:w="1409" w:type="dxa"/>
          </w:tcPr>
          <w:p>
            <w:pPr>
              <w:pStyle w:val="TableParagraph"/>
              <w:ind w:right="128"/>
              <w:rPr>
                <w:sz w:val="22"/>
              </w:rPr>
            </w:pPr>
            <w:r>
              <w:rPr>
                <w:sz w:val="22"/>
              </w:rPr>
              <w:t>52.2</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44.4</w:t>
            </w:r>
          </w:p>
        </w:tc>
        <w:tc>
          <w:tcPr>
            <w:tcW w:w="1409" w:type="dxa"/>
            <w:tcBorders>
              <w:bottom w:val="dashSmallGap" w:sz="8" w:space="0" w:color="000000"/>
            </w:tcBorders>
          </w:tcPr>
          <w:p>
            <w:pPr>
              <w:pStyle w:val="TableParagraph"/>
              <w:ind w:right="127"/>
              <w:rPr>
                <w:sz w:val="22"/>
              </w:rPr>
            </w:pPr>
            <w:r>
              <w:rPr>
                <w:sz w:val="22"/>
              </w:rPr>
              <w:t>43.8</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58.3</w:t>
            </w:r>
          </w:p>
        </w:tc>
        <w:tc>
          <w:tcPr>
            <w:tcW w:w="1409" w:type="dxa"/>
          </w:tcPr>
          <w:p>
            <w:pPr>
              <w:pStyle w:val="TableParagraph"/>
              <w:ind w:right="128"/>
              <w:rPr>
                <w:sz w:val="22"/>
              </w:rPr>
            </w:pPr>
            <w:r>
              <w:rPr>
                <w:sz w:val="22"/>
              </w:rPr>
              <w:t>55.6</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33.3</w:t>
            </w:r>
          </w:p>
        </w:tc>
        <w:tc>
          <w:tcPr>
            <w:tcW w:w="1409" w:type="dxa"/>
            <w:tcBorders>
              <w:top w:val="dashSmallGap" w:sz="8" w:space="0" w:color="000000"/>
              <w:bottom w:val="dashSmallGap" w:sz="8" w:space="0" w:color="000000"/>
            </w:tcBorders>
          </w:tcPr>
          <w:p>
            <w:pPr>
              <w:pStyle w:val="TableParagraph"/>
              <w:ind w:right="127"/>
              <w:rPr>
                <w:sz w:val="22"/>
              </w:rPr>
            </w:pPr>
            <w:r>
              <w:rPr>
                <w:sz w:val="22"/>
              </w:rPr>
              <w:t>58.3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66.7</w:t>
            </w:r>
          </w:p>
        </w:tc>
        <w:tc>
          <w:tcPr>
            <w:tcW w:w="1409" w:type="dxa"/>
          </w:tcPr>
          <w:p>
            <w:pPr>
              <w:pStyle w:val="TableParagraph"/>
              <w:ind w:right="128"/>
              <w:rPr>
                <w:sz w:val="22"/>
              </w:rPr>
            </w:pPr>
            <w:r>
              <w:rPr>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40.6</w:t>
            </w:r>
          </w:p>
        </w:tc>
        <w:tc>
          <w:tcPr>
            <w:tcW w:w="1409" w:type="dxa"/>
          </w:tcPr>
          <w:p>
            <w:pPr>
              <w:pStyle w:val="TableParagraph"/>
              <w:ind w:right="128"/>
              <w:rPr>
                <w:sz w:val="22"/>
              </w:rPr>
            </w:pPr>
            <w:r>
              <w:rPr>
                <w:sz w:val="22"/>
              </w:rPr>
              <w:t>47.2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56.3</w:t>
            </w:r>
          </w:p>
        </w:tc>
        <w:tc>
          <w:tcPr>
            <w:tcW w:w="1409" w:type="dxa"/>
          </w:tcPr>
          <w:p>
            <w:pPr>
              <w:pStyle w:val="TableParagraph"/>
              <w:ind w:right="127"/>
              <w:rPr>
                <w:sz w:val="22"/>
              </w:rPr>
            </w:pPr>
            <w:r>
              <w:rPr>
                <w:sz w:val="22"/>
              </w:rPr>
              <w:t>56.3</w:t>
            </w:r>
          </w:p>
        </w:tc>
        <w:tc>
          <w:tcPr>
            <w:tcW w:w="1409" w:type="dxa"/>
          </w:tcPr>
          <w:p>
            <w:pPr>
              <w:pStyle w:val="TableParagraph"/>
              <w:ind w:right="128"/>
              <w:rPr>
                <w:sz w:val="22"/>
              </w:rPr>
            </w:pPr>
            <w:r>
              <w:rPr>
                <w:sz w:val="22"/>
              </w:rPr>
              <w:t>68.8</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58.3</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41.7</w:t>
            </w:r>
          </w:p>
        </w:tc>
        <w:tc>
          <w:tcPr>
            <w:tcW w:w="1409" w:type="dxa"/>
          </w:tcPr>
          <w:p>
            <w:pPr>
              <w:pStyle w:val="TableParagraph"/>
              <w:ind w:right="128"/>
              <w:rPr>
                <w:sz w:val="22"/>
              </w:rPr>
            </w:pPr>
            <w:r>
              <w:rPr>
                <w:sz w:val="22"/>
              </w:rPr>
              <w:t>41.7</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3.3</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w w:val="105"/>
                <w:sz w:val="22"/>
              </w:rPr>
              <w:t>3.3</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36.7</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73.3</w:t>
            </w:r>
          </w:p>
        </w:tc>
        <w:tc>
          <w:tcPr>
            <w:tcW w:w="1409" w:type="dxa"/>
          </w:tcPr>
          <w:p>
            <w:pPr>
              <w:pStyle w:val="TableParagraph"/>
              <w:ind w:right="17"/>
              <w:rPr>
                <w:sz w:val="22"/>
              </w:rPr>
            </w:pPr>
            <w:r>
              <w:rPr>
                <w:sz w:val="22"/>
              </w:rPr>
              <w:t>62.1</w:t>
            </w:r>
          </w:p>
        </w:tc>
        <w:tc>
          <w:tcPr>
            <w:tcW w:w="1409" w:type="dxa"/>
          </w:tcPr>
          <w:p>
            <w:pPr>
              <w:pStyle w:val="TableParagraph"/>
              <w:ind w:right="17"/>
              <w:rPr>
                <w:sz w:val="22"/>
              </w:rPr>
            </w:pPr>
            <w:r>
              <w:rPr>
                <w:sz w:val="22"/>
              </w:rPr>
              <w:t>62.1</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43.3</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sz w:val="22"/>
              </w:rPr>
              <w:t>20.7</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16.7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sz w:val="22"/>
              </w:rPr>
              <w:t>10.3</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3.3</w:t>
            </w:r>
          </w:p>
        </w:tc>
      </w:tr>
    </w:tbl>
    <w:p>
      <w:pPr>
        <w:pStyle w:val="BodyText"/>
        <w:spacing w:before="10"/>
        <w:rPr>
          <w:sz w:val="38"/>
        </w:rPr>
      </w:pPr>
    </w:p>
    <w:p>
      <w:pPr>
        <w:pStyle w:val="Heading2"/>
        <w:spacing w:line="320" w:lineRule="exact"/>
      </w:pPr>
      <w:r>
        <w:rPr/>
        <w:t>＜津軽地区＞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45.0</w:t>
            </w:r>
          </w:p>
        </w:tc>
        <w:tc>
          <w:tcPr>
            <w:tcW w:w="1409" w:type="dxa"/>
          </w:tcPr>
          <w:p>
            <w:pPr>
              <w:pStyle w:val="TableParagraph"/>
              <w:ind w:right="139"/>
              <w:rPr>
                <w:sz w:val="22"/>
              </w:rPr>
            </w:pPr>
            <w:r>
              <w:rPr>
                <w:sz w:val="22"/>
              </w:rPr>
              <w:t>45.7</w:t>
            </w:r>
          </w:p>
        </w:tc>
        <w:tc>
          <w:tcPr>
            <w:tcW w:w="1409" w:type="dxa"/>
          </w:tcPr>
          <w:p>
            <w:pPr>
              <w:pStyle w:val="TableParagraph"/>
              <w:ind w:right="139"/>
              <w:rPr>
                <w:sz w:val="22"/>
              </w:rPr>
            </w:pPr>
            <w:r>
              <w:rPr>
                <w:sz w:val="22"/>
              </w:rPr>
              <w:t>44.0</w:t>
            </w:r>
          </w:p>
        </w:tc>
        <w:tc>
          <w:tcPr>
            <w:tcW w:w="1409" w:type="dxa"/>
          </w:tcPr>
          <w:p>
            <w:pPr>
              <w:pStyle w:val="TableParagraph"/>
              <w:ind w:right="139"/>
              <w:rPr>
                <w:sz w:val="22"/>
              </w:rPr>
            </w:pPr>
            <w:r>
              <w:rPr>
                <w:sz w:val="22"/>
              </w:rPr>
              <w:t>47.3</w:t>
            </w:r>
          </w:p>
        </w:tc>
        <w:tc>
          <w:tcPr>
            <w:tcW w:w="1409" w:type="dxa"/>
          </w:tcPr>
          <w:p>
            <w:pPr>
              <w:pStyle w:val="TableParagraph"/>
              <w:ind w:right="139"/>
              <w:rPr>
                <w:sz w:val="22"/>
              </w:rPr>
            </w:pPr>
            <w:r>
              <w:rPr>
                <w:sz w:val="22"/>
              </w:rPr>
              <w:t>49.1</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46.6</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45.0</w:t>
            </w:r>
          </w:p>
        </w:tc>
        <w:tc>
          <w:tcPr>
            <w:tcW w:w="1409" w:type="dxa"/>
          </w:tcPr>
          <w:p>
            <w:pPr>
              <w:pStyle w:val="TableParagraph"/>
              <w:ind w:right="128"/>
              <w:rPr>
                <w:sz w:val="22"/>
              </w:rPr>
            </w:pPr>
            <w:r>
              <w:rPr>
                <w:sz w:val="22"/>
              </w:rPr>
              <w:t>48.8</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38.9</w:t>
            </w:r>
          </w:p>
        </w:tc>
        <w:tc>
          <w:tcPr>
            <w:tcW w:w="1409" w:type="dxa"/>
            <w:tcBorders>
              <w:bottom w:val="dashSmallGap" w:sz="8" w:space="0" w:color="000000"/>
            </w:tcBorders>
          </w:tcPr>
          <w:p>
            <w:pPr>
              <w:pStyle w:val="TableParagraph"/>
              <w:ind w:right="127"/>
              <w:rPr>
                <w:sz w:val="22"/>
              </w:rPr>
            </w:pPr>
            <w:r>
              <w:rPr>
                <w:sz w:val="22"/>
              </w:rPr>
              <w:t>46.9</w:t>
            </w:r>
          </w:p>
        </w:tc>
        <w:tc>
          <w:tcPr>
            <w:tcW w:w="1409" w:type="dxa"/>
          </w:tcPr>
          <w:p>
            <w:pPr>
              <w:pStyle w:val="TableParagraph"/>
              <w:ind w:right="127"/>
              <w:rPr>
                <w:sz w:val="22"/>
              </w:rPr>
            </w:pPr>
            <w:r>
              <w:rPr>
                <w:sz w:val="22"/>
              </w:rPr>
              <w:t>34.4</w:t>
            </w:r>
          </w:p>
        </w:tc>
        <w:tc>
          <w:tcPr>
            <w:tcW w:w="1409" w:type="dxa"/>
          </w:tcPr>
          <w:p>
            <w:pPr>
              <w:pStyle w:val="TableParagraph"/>
              <w:ind w:right="127"/>
              <w:rPr>
                <w:sz w:val="22"/>
              </w:rPr>
            </w:pPr>
            <w:r>
              <w:rPr>
                <w:sz w:val="22"/>
              </w:rPr>
              <w:t>40.6</w:t>
            </w:r>
          </w:p>
        </w:tc>
        <w:tc>
          <w:tcPr>
            <w:tcW w:w="1409" w:type="dxa"/>
          </w:tcPr>
          <w:p>
            <w:pPr>
              <w:pStyle w:val="TableParagraph"/>
              <w:ind w:right="128"/>
              <w:rPr>
                <w:sz w:val="22"/>
              </w:rPr>
            </w:pPr>
            <w:r>
              <w:rPr>
                <w:sz w:val="22"/>
              </w:rPr>
              <w:t>46.9</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58.3</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53.1</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53.1</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53.1</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12.5</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54.2</w:t>
            </w:r>
          </w:p>
        </w:tc>
        <w:tc>
          <w:tcPr>
            <w:tcW w:w="1409" w:type="dxa"/>
          </w:tcPr>
          <w:p>
            <w:pPr>
              <w:pStyle w:val="TableParagraph"/>
              <w:ind w:right="127"/>
              <w:rPr>
                <w:sz w:val="22"/>
              </w:rPr>
            </w:pPr>
            <w:r>
              <w:rPr>
                <w:sz w:val="22"/>
              </w:rPr>
              <w:t>54.2</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7"/>
              <w:rPr>
                <w:sz w:val="22"/>
              </w:rPr>
            </w:pPr>
            <w:r>
              <w:rPr>
                <w:sz w:val="22"/>
              </w:rPr>
              <w:t>50.0</w:t>
            </w:r>
          </w:p>
        </w:tc>
        <w:tc>
          <w:tcPr>
            <w:tcW w:w="1409" w:type="dxa"/>
          </w:tcPr>
          <w:p>
            <w:pPr>
              <w:pStyle w:val="TableParagraph"/>
              <w:ind w:right="128"/>
              <w:rPr>
                <w:sz w:val="22"/>
              </w:rPr>
            </w:pPr>
            <w:r>
              <w:rPr>
                <w:sz w:val="22"/>
              </w:rPr>
              <w:t>50.0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16.7</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13.8</w:t>
            </w:r>
          </w:p>
        </w:tc>
        <w:tc>
          <w:tcPr>
            <w:tcW w:w="1409" w:type="dxa"/>
          </w:tcPr>
          <w:p>
            <w:pPr>
              <w:pStyle w:val="TableParagraph"/>
              <w:ind w:right="17"/>
              <w:rPr>
                <w:sz w:val="22"/>
              </w:rPr>
            </w:pPr>
            <w:r>
              <w:rPr>
                <w:sz w:val="22"/>
              </w:rPr>
              <w:t>14.3</w:t>
            </w:r>
          </w:p>
        </w:tc>
        <w:tc>
          <w:tcPr>
            <w:tcW w:w="1409" w:type="dxa"/>
          </w:tcPr>
          <w:p>
            <w:pPr>
              <w:pStyle w:val="TableParagraph"/>
              <w:ind w:right="17"/>
              <w:rPr>
                <w:sz w:val="22"/>
              </w:rPr>
            </w:pPr>
            <w:r>
              <w:rPr>
                <w:sz w:val="22"/>
              </w:rPr>
              <w:t>24.1</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56.7</w:t>
            </w:r>
          </w:p>
        </w:tc>
        <w:tc>
          <w:tcPr>
            <w:tcW w:w="1409" w:type="dxa"/>
          </w:tcPr>
          <w:p>
            <w:pPr>
              <w:pStyle w:val="TableParagraph"/>
              <w:ind w:right="17"/>
              <w:rPr>
                <w:sz w:val="22"/>
              </w:rPr>
            </w:pPr>
            <w:r>
              <w:rPr>
                <w:sz w:val="22"/>
              </w:rPr>
              <w:t>58.6</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64.3</w:t>
            </w:r>
          </w:p>
        </w:tc>
        <w:tc>
          <w:tcPr>
            <w:tcW w:w="1409" w:type="dxa"/>
          </w:tcPr>
          <w:p>
            <w:pPr>
              <w:pStyle w:val="TableParagraph"/>
              <w:ind w:right="17"/>
              <w:rPr>
                <w:sz w:val="22"/>
              </w:rPr>
            </w:pPr>
            <w:r>
              <w:rPr>
                <w:sz w:val="22"/>
              </w:rPr>
              <w:t>51.7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16.7</w:t>
            </w:r>
          </w:p>
        </w:tc>
        <w:tc>
          <w:tcPr>
            <w:tcW w:w="1409" w:type="dxa"/>
          </w:tcPr>
          <w:p>
            <w:pPr>
              <w:pStyle w:val="TableParagraph"/>
              <w:ind w:right="17"/>
              <w:rPr>
                <w:sz w:val="22"/>
              </w:rPr>
            </w:pPr>
            <w:r>
              <w:rPr>
                <w:sz w:val="22"/>
              </w:rPr>
              <w:t>24.1</w:t>
            </w:r>
          </w:p>
        </w:tc>
        <w:tc>
          <w:tcPr>
            <w:tcW w:w="1409" w:type="dxa"/>
          </w:tcPr>
          <w:p>
            <w:pPr>
              <w:pStyle w:val="TableParagraph"/>
              <w:ind w:right="17"/>
              <w:rPr>
                <w:sz w:val="22"/>
              </w:rPr>
            </w:pPr>
            <w:r>
              <w:rPr>
                <w:sz w:val="22"/>
              </w:rPr>
              <w:t>31.0</w:t>
            </w:r>
          </w:p>
        </w:tc>
        <w:tc>
          <w:tcPr>
            <w:tcW w:w="1409" w:type="dxa"/>
          </w:tcPr>
          <w:p>
            <w:pPr>
              <w:pStyle w:val="TableParagraph"/>
              <w:ind w:right="17"/>
              <w:rPr>
                <w:sz w:val="22"/>
              </w:rPr>
            </w:pPr>
            <w:r>
              <w:rPr>
                <w:sz w:val="22"/>
              </w:rPr>
              <w:t>17.9</w:t>
            </w:r>
          </w:p>
        </w:tc>
        <w:tc>
          <w:tcPr>
            <w:tcW w:w="1409" w:type="dxa"/>
          </w:tcPr>
          <w:p>
            <w:pPr>
              <w:pStyle w:val="TableParagraph"/>
              <w:ind w:right="17"/>
              <w:rPr>
                <w:sz w:val="22"/>
              </w:rPr>
            </w:pPr>
            <w:r>
              <w:rPr>
                <w:sz w:val="22"/>
              </w:rPr>
              <w:t>20.7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3.6</w:t>
            </w:r>
          </w:p>
        </w:tc>
        <w:tc>
          <w:tcPr>
            <w:tcW w:w="1409" w:type="dxa"/>
          </w:tcPr>
          <w:p>
            <w:pPr>
              <w:pStyle w:val="TableParagraph"/>
              <w:ind w:right="17"/>
              <w:rPr>
                <w:sz w:val="22"/>
              </w:rPr>
            </w:pPr>
            <w:r>
              <w:rPr>
                <w:w w:val="105"/>
                <w:sz w:val="22"/>
              </w:rPr>
              <w:t>3.4</w:t>
            </w:r>
          </w:p>
        </w:tc>
      </w:tr>
    </w:tbl>
    <w:p>
      <w:pPr>
        <w:spacing w:after="0"/>
        <w:rPr>
          <w:sz w:val="22"/>
        </w:rPr>
        <w:sectPr>
          <w:pgSz w:w="11900" w:h="16840"/>
          <w:pgMar w:header="0" w:footer="762" w:top="1600" w:bottom="1040" w:left="1000" w:right="1020"/>
        </w:sectPr>
      </w:pPr>
    </w:p>
    <w:p>
      <w:pPr>
        <w:pStyle w:val="BodyText"/>
        <w:rPr>
          <w:sz w:val="20"/>
        </w:rPr>
      </w:pPr>
    </w:p>
    <w:p>
      <w:pPr>
        <w:pStyle w:val="BodyText"/>
        <w:rPr>
          <w:sz w:val="20"/>
        </w:rPr>
      </w:pPr>
    </w:p>
    <w:p>
      <w:pPr>
        <w:pStyle w:val="BodyText"/>
        <w:spacing w:before="4"/>
        <w:rPr>
          <w:sz w:val="15"/>
        </w:rPr>
      </w:pPr>
    </w:p>
    <w:p>
      <w:pPr>
        <w:pStyle w:val="Heading2"/>
        <w:spacing w:line="320" w:lineRule="exact" w:before="100"/>
      </w:pPr>
      <w:r>
        <w:rPr/>
        <w:t>＜県南地区＞</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29</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41.4</w:t>
            </w:r>
          </w:p>
        </w:tc>
        <w:tc>
          <w:tcPr>
            <w:tcW w:w="1409" w:type="dxa"/>
          </w:tcPr>
          <w:p>
            <w:pPr>
              <w:pStyle w:val="TableParagraph"/>
              <w:ind w:right="139"/>
              <w:rPr>
                <w:sz w:val="22"/>
              </w:rPr>
            </w:pPr>
            <w:r>
              <w:rPr>
                <w:sz w:val="22"/>
              </w:rPr>
              <w:t>46.7</w:t>
            </w:r>
          </w:p>
        </w:tc>
        <w:tc>
          <w:tcPr>
            <w:tcW w:w="1409" w:type="dxa"/>
          </w:tcPr>
          <w:p>
            <w:pPr>
              <w:pStyle w:val="TableParagraph"/>
              <w:ind w:right="139"/>
              <w:rPr>
                <w:sz w:val="22"/>
              </w:rPr>
            </w:pPr>
            <w:r>
              <w:rPr>
                <w:sz w:val="22"/>
              </w:rPr>
              <w:t>48.3</w:t>
            </w:r>
          </w:p>
        </w:tc>
        <w:tc>
          <w:tcPr>
            <w:tcW w:w="1409" w:type="dxa"/>
          </w:tcPr>
          <w:p>
            <w:pPr>
              <w:pStyle w:val="TableParagraph"/>
              <w:ind w:right="139"/>
              <w:rPr>
                <w:sz w:val="22"/>
              </w:rPr>
            </w:pPr>
            <w:r>
              <w:rPr>
                <w:sz w:val="22"/>
              </w:rPr>
              <w:t>50.9</w:t>
            </w:r>
          </w:p>
        </w:tc>
        <w:tc>
          <w:tcPr>
            <w:tcW w:w="1409" w:type="dxa"/>
          </w:tcPr>
          <w:p>
            <w:pPr>
              <w:pStyle w:val="TableParagraph"/>
              <w:ind w:right="139"/>
              <w:rPr>
                <w:sz w:val="22"/>
              </w:rPr>
            </w:pPr>
            <w:r>
              <w:rPr>
                <w:sz w:val="22"/>
              </w:rPr>
              <w:t>51.7</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42.9</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48.8</w:t>
            </w:r>
          </w:p>
        </w:tc>
        <w:tc>
          <w:tcPr>
            <w:tcW w:w="1409" w:type="dxa"/>
          </w:tcPr>
          <w:p>
            <w:pPr>
              <w:pStyle w:val="TableParagraph"/>
              <w:ind w:right="127"/>
              <w:rPr>
                <w:sz w:val="22"/>
              </w:rPr>
            </w:pPr>
            <w:r>
              <w:rPr>
                <w:sz w:val="22"/>
              </w:rPr>
              <w:t>47.5</w:t>
            </w:r>
          </w:p>
        </w:tc>
        <w:tc>
          <w:tcPr>
            <w:tcW w:w="1409" w:type="dxa"/>
          </w:tcPr>
          <w:p>
            <w:pPr>
              <w:pStyle w:val="TableParagraph"/>
              <w:ind w:right="128"/>
              <w:rPr>
                <w:sz w:val="22"/>
              </w:rPr>
            </w:pPr>
            <w:r>
              <w:rPr>
                <w:sz w:val="22"/>
              </w:rPr>
              <w:t>51.3</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38.9</w:t>
            </w:r>
          </w:p>
        </w:tc>
        <w:tc>
          <w:tcPr>
            <w:tcW w:w="1409" w:type="dxa"/>
            <w:tcBorders>
              <w:bottom w:val="dashSmallGap" w:sz="8" w:space="0" w:color="000000"/>
            </w:tcBorders>
          </w:tcPr>
          <w:p>
            <w:pPr>
              <w:pStyle w:val="TableParagraph"/>
              <w:ind w:right="127"/>
              <w:rPr>
                <w:sz w:val="22"/>
              </w:rPr>
            </w:pPr>
            <w:r>
              <w:rPr>
                <w:sz w:val="22"/>
              </w:rPr>
              <w:t>44.4</w:t>
            </w:r>
          </w:p>
        </w:tc>
        <w:tc>
          <w:tcPr>
            <w:tcW w:w="1409" w:type="dxa"/>
          </w:tcPr>
          <w:p>
            <w:pPr>
              <w:pStyle w:val="TableParagraph"/>
              <w:ind w:right="127"/>
              <w:rPr>
                <w:sz w:val="22"/>
              </w:rPr>
            </w:pPr>
            <w:r>
              <w:rPr>
                <w:sz w:val="22"/>
              </w:rPr>
              <w:t>47.2</w:t>
            </w:r>
          </w:p>
        </w:tc>
        <w:tc>
          <w:tcPr>
            <w:tcW w:w="1409" w:type="dxa"/>
          </w:tcPr>
          <w:p>
            <w:pPr>
              <w:pStyle w:val="TableParagraph"/>
              <w:ind w:right="127"/>
              <w:rPr>
                <w:sz w:val="22"/>
              </w:rPr>
            </w:pPr>
            <w:r>
              <w:rPr>
                <w:sz w:val="22"/>
              </w:rPr>
              <w:t>44.4</w:t>
            </w:r>
          </w:p>
        </w:tc>
        <w:tc>
          <w:tcPr>
            <w:tcW w:w="1409" w:type="dxa"/>
          </w:tcPr>
          <w:p>
            <w:pPr>
              <w:pStyle w:val="TableParagraph"/>
              <w:ind w:right="128"/>
              <w:rPr>
                <w:sz w:val="22"/>
              </w:rPr>
            </w:pPr>
            <w:r>
              <w:rPr>
                <w:sz w:val="22"/>
              </w:rPr>
              <w:t>56.3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41.7</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right="127"/>
              <w:rPr>
                <w:sz w:val="22"/>
              </w:rPr>
            </w:pPr>
            <w:r>
              <w:rPr>
                <w:sz w:val="22"/>
              </w:rPr>
              <w:t>41.7</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46.4</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53.6</w:t>
            </w:r>
          </w:p>
        </w:tc>
        <w:tc>
          <w:tcPr>
            <w:tcW w:w="1409" w:type="dxa"/>
          </w:tcPr>
          <w:p>
            <w:pPr>
              <w:pStyle w:val="TableParagraph"/>
              <w:ind w:right="127"/>
              <w:rPr>
                <w:sz w:val="22"/>
              </w:rPr>
            </w:pPr>
            <w:r>
              <w:rPr>
                <w:sz w:val="22"/>
              </w:rPr>
              <w:t>57.1</w:t>
            </w:r>
          </w:p>
        </w:tc>
        <w:tc>
          <w:tcPr>
            <w:tcW w:w="1409" w:type="dxa"/>
          </w:tcPr>
          <w:p>
            <w:pPr>
              <w:pStyle w:val="TableParagraph"/>
              <w:ind w:right="128"/>
              <w:rPr>
                <w:sz w:val="22"/>
              </w:rPr>
            </w:pPr>
            <w:r>
              <w:rPr>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50.0</w:t>
            </w:r>
          </w:p>
        </w:tc>
        <w:tc>
          <w:tcPr>
            <w:tcW w:w="1409" w:type="dxa"/>
            <w:tcBorders>
              <w:top w:val="dashSmallGap" w:sz="8" w:space="0" w:color="000000"/>
            </w:tcBorders>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37.5</w:t>
            </w:r>
          </w:p>
        </w:tc>
        <w:tc>
          <w:tcPr>
            <w:tcW w:w="1409" w:type="dxa"/>
          </w:tcPr>
          <w:p>
            <w:pPr>
              <w:pStyle w:val="TableParagraph"/>
              <w:ind w:right="128"/>
              <w:rPr>
                <w:sz w:val="22"/>
              </w:rPr>
            </w:pPr>
            <w:r>
              <w:rPr>
                <w:sz w:val="22"/>
              </w:rPr>
              <w:t>37.5</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33.3</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46.4</w:t>
            </w:r>
          </w:p>
        </w:tc>
        <w:tc>
          <w:tcPr>
            <w:tcW w:w="1409" w:type="dxa"/>
          </w:tcPr>
          <w:p>
            <w:pPr>
              <w:pStyle w:val="TableParagraph"/>
              <w:ind w:right="127"/>
              <w:rPr>
                <w:sz w:val="22"/>
              </w:rPr>
            </w:pPr>
            <w:r>
              <w:rPr>
                <w:sz w:val="22"/>
              </w:rPr>
              <w:t>57.1</w:t>
            </w:r>
          </w:p>
        </w:tc>
        <w:tc>
          <w:tcPr>
            <w:tcW w:w="1409" w:type="dxa"/>
          </w:tcPr>
          <w:p>
            <w:pPr>
              <w:pStyle w:val="TableParagraph"/>
              <w:ind w:right="128"/>
              <w:rPr>
                <w:sz w:val="22"/>
              </w:rPr>
            </w:pPr>
            <w:r>
              <w:rPr>
                <w:sz w:val="22"/>
              </w:rPr>
              <w:t>53.6</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sz w:val="22"/>
              </w:rPr>
              <w:t>62.5</w:t>
            </w:r>
          </w:p>
        </w:tc>
        <w:tc>
          <w:tcPr>
            <w:tcW w:w="1409" w:type="dxa"/>
          </w:tcPr>
          <w:p>
            <w:pPr>
              <w:pStyle w:val="TableParagraph"/>
              <w:ind w:right="128"/>
              <w:rPr>
                <w:sz w:val="22"/>
              </w:rPr>
            </w:pPr>
            <w:r>
              <w:rPr>
                <w:sz w:val="22"/>
              </w:rPr>
              <w:t>50.0</w:t>
            </w:r>
          </w:p>
        </w:tc>
      </w:tr>
    </w:tbl>
    <w:p>
      <w:pPr>
        <w:pStyle w:val="BodyText"/>
        <w:spacing w:before="228"/>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2" w:lineRule="exact"/>
              <w:ind w:left="140" w:right="107"/>
              <w:jc w:val="center"/>
              <w:rPr>
                <w:sz w:val="22"/>
              </w:rPr>
            </w:pPr>
            <w:r>
              <w:rPr>
                <w:sz w:val="22"/>
              </w:rPr>
              <w:t>平成１７年</w:t>
            </w:r>
          </w:p>
          <w:p>
            <w:pPr>
              <w:pStyle w:val="TableParagraph"/>
              <w:spacing w:line="261" w:lineRule="exact"/>
              <w:ind w:left="140" w:right="107"/>
              <w:jc w:val="center"/>
              <w:rPr>
                <w:sz w:val="22"/>
              </w:rPr>
            </w:pPr>
            <w:r>
              <w:rPr>
                <w:sz w:val="22"/>
              </w:rPr>
              <w:t>１０月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42"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sz w:val="22"/>
              </w:rPr>
              <w:t>16.7</w:t>
            </w:r>
          </w:p>
        </w:tc>
        <w:tc>
          <w:tcPr>
            <w:tcW w:w="1409" w:type="dxa"/>
          </w:tcPr>
          <w:p>
            <w:pPr>
              <w:pStyle w:val="TableParagraph"/>
              <w:ind w:right="17"/>
              <w:rPr>
                <w:sz w:val="22"/>
              </w:rPr>
            </w:pPr>
            <w:r>
              <w:rPr>
                <w:sz w:val="22"/>
              </w:rPr>
              <w:t>26.7</w:t>
            </w:r>
          </w:p>
        </w:tc>
        <w:tc>
          <w:tcPr>
            <w:tcW w:w="1409" w:type="dxa"/>
          </w:tcPr>
          <w:p>
            <w:pPr>
              <w:pStyle w:val="TableParagraph"/>
              <w:ind w:right="17"/>
              <w:rPr>
                <w:sz w:val="22"/>
              </w:rPr>
            </w:pPr>
            <w:r>
              <w:rPr>
                <w:sz w:val="22"/>
              </w:rPr>
              <w:t>27.6</w:t>
            </w:r>
          </w:p>
        </w:tc>
        <w:tc>
          <w:tcPr>
            <w:tcW w:w="1409" w:type="dxa"/>
          </w:tcPr>
          <w:p>
            <w:pPr>
              <w:pStyle w:val="TableParagraph"/>
              <w:ind w:right="17"/>
              <w:rPr>
                <w:sz w:val="22"/>
              </w:rPr>
            </w:pPr>
            <w:r>
              <w:rPr>
                <w:sz w:val="22"/>
              </w:rPr>
              <w:t>27.6</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69.0</w:t>
            </w:r>
          </w:p>
        </w:tc>
        <w:tc>
          <w:tcPr>
            <w:tcW w:w="1409" w:type="dxa"/>
          </w:tcPr>
          <w:p>
            <w:pPr>
              <w:pStyle w:val="TableParagraph"/>
              <w:ind w:right="17"/>
              <w:rPr>
                <w:sz w:val="22"/>
              </w:rPr>
            </w:pPr>
            <w:r>
              <w:rPr>
                <w:sz w:val="22"/>
              </w:rPr>
              <w:t>53.3</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51.7</w:t>
            </w:r>
          </w:p>
        </w:tc>
        <w:tc>
          <w:tcPr>
            <w:tcW w:w="1409" w:type="dxa"/>
          </w:tcPr>
          <w:p>
            <w:pPr>
              <w:pStyle w:val="TableParagraph"/>
              <w:ind w:right="17"/>
              <w:rPr>
                <w:sz w:val="22"/>
              </w:rPr>
            </w:pPr>
            <w:r>
              <w:rPr>
                <w:sz w:val="22"/>
              </w:rPr>
              <w:t>51.7</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27.6</w:t>
            </w:r>
          </w:p>
        </w:tc>
        <w:tc>
          <w:tcPr>
            <w:tcW w:w="1409" w:type="dxa"/>
          </w:tcPr>
          <w:p>
            <w:pPr>
              <w:pStyle w:val="TableParagraph"/>
              <w:ind w:right="17"/>
              <w:rPr>
                <w:sz w:val="22"/>
              </w:rPr>
            </w:pPr>
            <w:r>
              <w:rPr>
                <w:sz w:val="22"/>
              </w:rPr>
              <w:t>30.0</w:t>
            </w:r>
          </w:p>
        </w:tc>
        <w:tc>
          <w:tcPr>
            <w:tcW w:w="1409" w:type="dxa"/>
          </w:tcPr>
          <w:p>
            <w:pPr>
              <w:pStyle w:val="TableParagraph"/>
              <w:ind w:right="17"/>
              <w:rPr>
                <w:sz w:val="22"/>
              </w:rPr>
            </w:pPr>
            <w:r>
              <w:rPr>
                <w:sz w:val="22"/>
              </w:rPr>
              <w:t>33.3</w:t>
            </w:r>
          </w:p>
        </w:tc>
        <w:tc>
          <w:tcPr>
            <w:tcW w:w="1409" w:type="dxa"/>
          </w:tcPr>
          <w:p>
            <w:pPr>
              <w:pStyle w:val="TableParagraph"/>
              <w:ind w:right="17"/>
              <w:rPr>
                <w:sz w:val="22"/>
              </w:rPr>
            </w:pPr>
            <w:r>
              <w:rPr>
                <w:sz w:val="22"/>
              </w:rPr>
              <w:t>17.2</w:t>
            </w:r>
          </w:p>
        </w:tc>
        <w:tc>
          <w:tcPr>
            <w:tcW w:w="1409" w:type="dxa"/>
          </w:tcPr>
          <w:p>
            <w:pPr>
              <w:pStyle w:val="TableParagraph"/>
              <w:ind w:right="17"/>
              <w:rPr>
                <w:sz w:val="22"/>
              </w:rPr>
            </w:pPr>
            <w:r>
              <w:rPr>
                <w:sz w:val="22"/>
              </w:rPr>
              <w:t>20.7</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w w:val="105"/>
                <w:sz w:val="22"/>
              </w:rPr>
              <w:t>3.4</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3.4</w:t>
            </w:r>
          </w:p>
        </w:tc>
        <w:tc>
          <w:tcPr>
            <w:tcW w:w="1409" w:type="dxa"/>
          </w:tcPr>
          <w:p>
            <w:pPr>
              <w:pStyle w:val="TableParagraph"/>
              <w:ind w:right="17"/>
              <w:rPr>
                <w:sz w:val="22"/>
              </w:rPr>
            </w:pPr>
            <w:r>
              <w:rPr>
                <w:w w:val="105"/>
                <w:sz w:val="22"/>
              </w:rPr>
              <w:t>0.0</w:t>
            </w:r>
          </w:p>
        </w:tc>
      </w:tr>
    </w:tbl>
    <w:p>
      <w:pPr>
        <w:pStyle w:val="BodyText"/>
        <w:spacing w:before="10"/>
        <w:rPr>
          <w:sz w:val="38"/>
        </w:rPr>
      </w:pPr>
    </w:p>
    <w:p>
      <w:pPr>
        <w:pStyle w:val="Heading2"/>
        <w:spacing w:line="320" w:lineRule="exact"/>
      </w:pPr>
      <w:r>
        <w:rPr/>
        <w:t>＜下北地区＞（参考）</w:t>
      </w:r>
    </w:p>
    <w:p>
      <w:pPr>
        <w:pStyle w:val="BodyText"/>
        <w:spacing w:line="293"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10</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平成１７年</w:t>
            </w:r>
          </w:p>
        </w:tc>
        <w:tc>
          <w:tcPr>
            <w:tcW w:w="1409" w:type="dxa"/>
            <w:shd w:val="clear" w:color="auto" w:fill="CCFFCC"/>
          </w:tcPr>
          <w:p>
            <w:pPr>
              <w:pStyle w:val="TableParagraph"/>
              <w:ind w:left="155"/>
              <w:jc w:val="left"/>
              <w:rPr>
                <w:sz w:val="22"/>
              </w:rPr>
            </w:pPr>
            <w:r>
              <w:rPr>
                <w:sz w:val="22"/>
              </w:rPr>
              <w:t>平成１８年</w:t>
            </w:r>
          </w:p>
        </w:tc>
        <w:tc>
          <w:tcPr>
            <w:tcW w:w="1409" w:type="dxa"/>
            <w:shd w:val="clear" w:color="auto" w:fill="CCFFCC"/>
          </w:tcPr>
          <w:p>
            <w:pPr>
              <w:pStyle w:val="TableParagraph"/>
              <w:ind w:left="155"/>
              <w:jc w:val="left"/>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w w:val="105"/>
                <w:sz w:val="22"/>
              </w:rPr>
              <w:t>45.0</w:t>
            </w:r>
          </w:p>
        </w:tc>
        <w:tc>
          <w:tcPr>
            <w:tcW w:w="1409" w:type="dxa"/>
          </w:tcPr>
          <w:p>
            <w:pPr>
              <w:pStyle w:val="TableParagraph"/>
              <w:ind w:right="139"/>
              <w:rPr>
                <w:sz w:val="22"/>
              </w:rPr>
            </w:pPr>
            <w:r>
              <w:rPr>
                <w:sz w:val="22"/>
              </w:rPr>
              <w:t>47.5</w:t>
            </w:r>
          </w:p>
        </w:tc>
        <w:tc>
          <w:tcPr>
            <w:tcW w:w="1409" w:type="dxa"/>
          </w:tcPr>
          <w:p>
            <w:pPr>
              <w:pStyle w:val="TableParagraph"/>
              <w:ind w:left="805"/>
              <w:jc w:val="left"/>
              <w:rPr>
                <w:sz w:val="22"/>
              </w:rPr>
            </w:pPr>
            <w:r>
              <w:rPr>
                <w:w w:val="105"/>
                <w:sz w:val="22"/>
              </w:rPr>
              <w:t>30.0</w:t>
            </w:r>
          </w:p>
        </w:tc>
        <w:tc>
          <w:tcPr>
            <w:tcW w:w="1409" w:type="dxa"/>
          </w:tcPr>
          <w:p>
            <w:pPr>
              <w:pStyle w:val="TableParagraph"/>
              <w:ind w:right="139"/>
              <w:rPr>
                <w:sz w:val="22"/>
              </w:rPr>
            </w:pPr>
            <w:r>
              <w:rPr>
                <w:sz w:val="22"/>
              </w:rPr>
              <w:t>42.5</w:t>
            </w:r>
          </w:p>
        </w:tc>
        <w:tc>
          <w:tcPr>
            <w:tcW w:w="1409" w:type="dxa"/>
          </w:tcPr>
          <w:p>
            <w:pPr>
              <w:pStyle w:val="TableParagraph"/>
              <w:ind w:left="805"/>
              <w:jc w:val="left"/>
              <w:rPr>
                <w:sz w:val="22"/>
              </w:rPr>
            </w:pPr>
            <w:r>
              <w:rPr>
                <w:w w:val="105"/>
                <w:sz w:val="22"/>
              </w:rPr>
              <w:t>52.5</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w w:val="105"/>
                <w:sz w:val="22"/>
              </w:rPr>
              <w:t>41.7</w:t>
            </w:r>
          </w:p>
        </w:tc>
        <w:tc>
          <w:tcPr>
            <w:tcW w:w="1409" w:type="dxa"/>
          </w:tcPr>
          <w:p>
            <w:pPr>
              <w:pStyle w:val="TableParagraph"/>
              <w:ind w:right="127"/>
              <w:rPr>
                <w:sz w:val="22"/>
              </w:rPr>
            </w:pPr>
            <w:r>
              <w:rPr>
                <w:sz w:val="22"/>
              </w:rPr>
              <w:t>47.2</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w w:val="105"/>
                <w:sz w:val="22"/>
              </w:rPr>
              <w:t>50.0</w:t>
            </w:r>
          </w:p>
        </w:tc>
        <w:tc>
          <w:tcPr>
            <w:tcW w:w="1409" w:type="dxa"/>
            <w:tcBorders>
              <w:bottom w:val="dashSmallGap" w:sz="8" w:space="0" w:color="000000"/>
            </w:tcBorders>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25.0</w:t>
            </w:r>
          </w:p>
        </w:tc>
        <w:tc>
          <w:tcPr>
            <w:tcW w:w="1409" w:type="dxa"/>
          </w:tcPr>
          <w:p>
            <w:pPr>
              <w:pStyle w:val="TableParagraph"/>
              <w:ind w:right="127"/>
              <w:rPr>
                <w:sz w:val="22"/>
              </w:rPr>
            </w:pPr>
            <w:r>
              <w:rPr>
                <w:sz w:val="22"/>
              </w:rPr>
              <w:t>33.3</w:t>
            </w:r>
          </w:p>
        </w:tc>
        <w:tc>
          <w:tcPr>
            <w:tcW w:w="1409" w:type="dxa"/>
          </w:tcPr>
          <w:p>
            <w:pPr>
              <w:pStyle w:val="TableParagraph"/>
              <w:ind w:left="817"/>
              <w:jc w:val="left"/>
              <w:rPr>
                <w:sz w:val="22"/>
              </w:rPr>
            </w:pPr>
            <w:r>
              <w:rPr>
                <w:w w:val="105"/>
                <w:sz w:val="22"/>
              </w:rPr>
              <w:t>50.0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w w:val="105"/>
                <w:sz w:val="22"/>
              </w:rPr>
              <w:t>50.0</w:t>
            </w:r>
          </w:p>
        </w:tc>
        <w:tc>
          <w:tcPr>
            <w:tcW w:w="1409" w:type="dxa"/>
            <w:tcBorders>
              <w:top w:val="dashSmallGap" w:sz="8" w:space="0" w:color="000000"/>
              <w:bottom w:val="dashSmallGap" w:sz="8" w:space="0" w:color="000000"/>
            </w:tcBorders>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33.3</w:t>
            </w:r>
          </w:p>
        </w:tc>
        <w:tc>
          <w:tcPr>
            <w:tcW w:w="1409" w:type="dxa"/>
          </w:tcPr>
          <w:p>
            <w:pPr>
              <w:pStyle w:val="TableParagraph"/>
              <w:ind w:right="127"/>
              <w:rPr>
                <w:sz w:val="22"/>
              </w:rPr>
            </w:pPr>
            <w:r>
              <w:rPr>
                <w:sz w:val="22"/>
              </w:rPr>
              <w:t>41.7</w:t>
            </w:r>
          </w:p>
        </w:tc>
        <w:tc>
          <w:tcPr>
            <w:tcW w:w="1409" w:type="dxa"/>
          </w:tcPr>
          <w:p>
            <w:pPr>
              <w:pStyle w:val="TableParagraph"/>
              <w:ind w:left="817"/>
              <w:jc w:val="left"/>
              <w:rPr>
                <w:sz w:val="22"/>
              </w:rPr>
            </w:pPr>
            <w:r>
              <w:rPr>
                <w:w w:val="105"/>
                <w:sz w:val="22"/>
              </w:rPr>
              <w:t>41.7</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w w:val="105"/>
                <w:sz w:val="22"/>
              </w:rPr>
              <w:t>25.0</w:t>
            </w:r>
          </w:p>
        </w:tc>
        <w:tc>
          <w:tcPr>
            <w:tcW w:w="1409" w:type="dxa"/>
            <w:tcBorders>
              <w:top w:val="dashSmallGap" w:sz="8" w:space="0" w:color="000000"/>
              <w:bottom w:val="dashSmallGap" w:sz="8" w:space="0" w:color="000000"/>
            </w:tcBorders>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41.7</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58.3</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6"/>
              <w:rPr>
                <w:sz w:val="22"/>
              </w:rPr>
            </w:pPr>
            <w:r>
              <w:rPr>
                <w:w w:val="150"/>
                <w:sz w:val="22"/>
              </w:rPr>
              <w:t>-</w:t>
            </w:r>
          </w:p>
        </w:tc>
        <w:tc>
          <w:tcPr>
            <w:tcW w:w="1409" w:type="dxa"/>
            <w:tcBorders>
              <w:top w:val="dashSmallGap" w:sz="8" w:space="0" w:color="000000"/>
            </w:tcBorders>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left="818"/>
              <w:jc w:val="left"/>
              <w:rPr>
                <w:sz w:val="22"/>
              </w:rPr>
            </w:pPr>
            <w:r>
              <w:rPr>
                <w:w w:val="105"/>
                <w:sz w:val="22"/>
              </w:rPr>
              <w:t>75.0</w:t>
            </w:r>
          </w:p>
        </w:tc>
        <w:tc>
          <w:tcPr>
            <w:tcW w:w="1409" w:type="dxa"/>
          </w:tcPr>
          <w:p>
            <w:pPr>
              <w:pStyle w:val="TableParagraph"/>
              <w:ind w:right="127"/>
              <w:rPr>
                <w:sz w:val="22"/>
              </w:rPr>
            </w:pPr>
            <w:r>
              <w:rPr>
                <w:sz w:val="22"/>
              </w:rPr>
              <w:t>50.0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sz w:val="22"/>
              </w:rPr>
              <w:t>50.0</w:t>
            </w:r>
          </w:p>
        </w:tc>
        <w:tc>
          <w:tcPr>
            <w:tcW w:w="1409" w:type="dxa"/>
          </w:tcPr>
          <w:p>
            <w:pPr>
              <w:pStyle w:val="TableParagraph"/>
              <w:ind w:left="817"/>
              <w:jc w:val="left"/>
              <w:rPr>
                <w:sz w:val="22"/>
              </w:rPr>
            </w:pPr>
            <w:r>
              <w:rPr>
                <w:w w:val="105"/>
                <w:sz w:val="22"/>
              </w:rPr>
              <w:t>75.0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6"/>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c>
          <w:tcPr>
            <w:tcW w:w="1409" w:type="dxa"/>
          </w:tcPr>
          <w:p>
            <w:pPr>
              <w:pStyle w:val="TableParagraph"/>
              <w:ind w:right="17"/>
              <w:rPr>
                <w:sz w:val="22"/>
              </w:rPr>
            </w:pPr>
            <w:r>
              <w:rPr>
                <w:w w:val="150"/>
                <w:sz w:val="22"/>
              </w:rPr>
              <w:t>-</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1"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8"/>
              <w:jc w:val="center"/>
              <w:rPr>
                <w:sz w:val="22"/>
              </w:rPr>
            </w:pPr>
            <w:r>
              <w:rPr>
                <w:sz w:val="22"/>
              </w:rPr>
              <w:t>平成１７年</w:t>
            </w:r>
          </w:p>
          <w:p>
            <w:pPr>
              <w:pStyle w:val="TableParagraph"/>
              <w:spacing w:line="261" w:lineRule="exact"/>
              <w:ind w:left="140" w:right="108"/>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1"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16"/>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16"/>
              <w:rPr>
                <w:sz w:val="22"/>
              </w:rPr>
            </w:pPr>
            <w:r>
              <w:rPr>
                <w:sz w:val="22"/>
              </w:rPr>
              <w:t>30.0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30.0</w:t>
            </w:r>
          </w:p>
        </w:tc>
      </w:tr>
      <w:tr>
        <w:trPr>
          <w:trHeight w:val="251"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16"/>
              <w:rPr>
                <w:sz w:val="22"/>
              </w:rPr>
            </w:pPr>
            <w:r>
              <w:rPr>
                <w:sz w:val="22"/>
              </w:rPr>
              <w:t>40.0</w:t>
            </w:r>
          </w:p>
        </w:tc>
        <w:tc>
          <w:tcPr>
            <w:tcW w:w="1409" w:type="dxa"/>
          </w:tcPr>
          <w:p>
            <w:pPr>
              <w:pStyle w:val="TableParagraph"/>
              <w:ind w:right="17"/>
              <w:rPr>
                <w:sz w:val="22"/>
              </w:rPr>
            </w:pPr>
            <w:r>
              <w:rPr>
                <w:sz w:val="22"/>
              </w:rPr>
              <w:t>80.0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60.0</w:t>
            </w:r>
          </w:p>
        </w:tc>
        <w:tc>
          <w:tcPr>
            <w:tcW w:w="1409" w:type="dxa"/>
          </w:tcPr>
          <w:p>
            <w:pPr>
              <w:pStyle w:val="TableParagraph"/>
              <w:ind w:right="17"/>
              <w:rPr>
                <w:sz w:val="22"/>
              </w:rPr>
            </w:pPr>
            <w:r>
              <w:rPr>
                <w:sz w:val="22"/>
              </w:rPr>
              <w:t>60.0</w:t>
            </w:r>
          </w:p>
        </w:tc>
      </w:tr>
      <w:tr>
        <w:trPr>
          <w:trHeight w:val="251"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16"/>
              <w:rPr>
                <w:sz w:val="22"/>
              </w:rPr>
            </w:pPr>
            <w:r>
              <w:rPr>
                <w:sz w:val="22"/>
              </w:rPr>
              <w:t>10.0</w:t>
            </w:r>
          </w:p>
        </w:tc>
        <w:tc>
          <w:tcPr>
            <w:tcW w:w="1409" w:type="dxa"/>
          </w:tcPr>
          <w:p>
            <w:pPr>
              <w:pStyle w:val="TableParagraph"/>
              <w:ind w:right="17"/>
              <w:rPr>
                <w:sz w:val="22"/>
              </w:rPr>
            </w:pPr>
            <w:r>
              <w:rPr>
                <w:w w:val="105"/>
                <w:sz w:val="22"/>
              </w:rPr>
              <w:t>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20.0</w:t>
            </w:r>
          </w:p>
        </w:tc>
        <w:tc>
          <w:tcPr>
            <w:tcW w:w="1409" w:type="dxa"/>
          </w:tcPr>
          <w:p>
            <w:pPr>
              <w:pStyle w:val="TableParagraph"/>
              <w:ind w:right="17"/>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16"/>
              <w:rPr>
                <w:sz w:val="22"/>
              </w:rPr>
            </w:pPr>
            <w:r>
              <w:rPr>
                <w:sz w:val="22"/>
              </w:rPr>
              <w:t>20.0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40.0</w:t>
            </w:r>
          </w:p>
        </w:tc>
        <w:tc>
          <w:tcPr>
            <w:tcW w:w="1409" w:type="dxa"/>
          </w:tcPr>
          <w:p>
            <w:pPr>
              <w:pStyle w:val="TableParagraph"/>
              <w:ind w:right="17"/>
              <w:rPr>
                <w:sz w:val="22"/>
              </w:rPr>
            </w:pPr>
            <w:r>
              <w:rPr>
                <w:sz w:val="22"/>
              </w:rPr>
              <w:t>10.0</w:t>
            </w:r>
          </w:p>
        </w:tc>
        <w:tc>
          <w:tcPr>
            <w:tcW w:w="1409" w:type="dxa"/>
          </w:tcPr>
          <w:p>
            <w:pPr>
              <w:pStyle w:val="TableParagraph"/>
              <w:ind w:right="17"/>
              <w:rPr>
                <w:sz w:val="22"/>
              </w:rPr>
            </w:pPr>
            <w:r>
              <w:rPr>
                <w:sz w:val="22"/>
              </w:rPr>
              <w:t>10.0</w:t>
            </w:r>
          </w:p>
        </w:tc>
      </w:tr>
    </w:tbl>
    <w:p>
      <w:pPr>
        <w:spacing w:after="0"/>
        <w:rPr>
          <w:sz w:val="22"/>
        </w:rPr>
        <w:sectPr>
          <w:pgSz w:w="11900" w:h="16840"/>
          <w:pgMar w:header="0" w:footer="762" w:top="1600" w:bottom="1040" w:left="1000" w:right="1020"/>
        </w:sectPr>
      </w:pPr>
    </w:p>
    <w:p>
      <w:pPr>
        <w:pStyle w:val="Heading1"/>
        <w:spacing w:before="84"/>
      </w:pPr>
      <w:r>
        <w:rPr/>
        <w:t>４．判断理由</w:t>
      </w:r>
    </w:p>
    <w:p>
      <w:pPr>
        <w:pStyle w:val="Heading2"/>
        <w:spacing w:before="166"/>
      </w:pPr>
      <w:r>
        <w:rPr/>
        <w:t>（１）景気の現状判断理由</w:t>
      </w:r>
    </w:p>
    <w:p>
      <w:pPr>
        <w:pStyle w:val="BodyText"/>
        <w:spacing w:before="2"/>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236" w:hRule="atLeast"/>
        </w:trPr>
        <w:tc>
          <w:tcPr>
            <w:tcW w:w="1380" w:type="dxa"/>
            <w:shd w:val="clear" w:color="auto" w:fill="CCFFCC"/>
          </w:tcPr>
          <w:p>
            <w:pPr>
              <w:pStyle w:val="TableParagraph"/>
              <w:spacing w:line="217" w:lineRule="exact"/>
              <w:ind w:left="478" w:right="442"/>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right="21"/>
              <w:rPr>
                <w:sz w:val="20"/>
              </w:rPr>
            </w:pPr>
            <w:r>
              <w:rPr>
                <w:w w:val="95"/>
                <w:sz w:val="20"/>
              </w:rPr>
              <w:t>地区</w:t>
            </w:r>
          </w:p>
        </w:tc>
        <w:tc>
          <w:tcPr>
            <w:tcW w:w="1173" w:type="dxa"/>
            <w:shd w:val="clear" w:color="auto" w:fill="CCFFCC"/>
          </w:tcPr>
          <w:p>
            <w:pPr>
              <w:pStyle w:val="TableParagraph"/>
              <w:spacing w:line="217" w:lineRule="exact"/>
              <w:ind w:left="75" w:right="38"/>
              <w:jc w:val="center"/>
              <w:rPr>
                <w:sz w:val="20"/>
              </w:rPr>
            </w:pPr>
            <w:r>
              <w:rPr>
                <w:sz w:val="20"/>
              </w:rPr>
              <w:t>業種</w:t>
            </w:r>
          </w:p>
        </w:tc>
        <w:tc>
          <w:tcPr>
            <w:tcW w:w="5947" w:type="dxa"/>
            <w:shd w:val="clear" w:color="auto" w:fill="CCFFCC"/>
          </w:tcPr>
          <w:p>
            <w:pPr>
              <w:pStyle w:val="TableParagraph"/>
              <w:spacing w:line="217" w:lineRule="exact"/>
              <w:ind w:left="2761" w:right="2726"/>
              <w:jc w:val="center"/>
              <w:rPr>
                <w:sz w:val="20"/>
              </w:rPr>
            </w:pPr>
            <w:r>
              <w:rPr>
                <w:sz w:val="20"/>
              </w:rPr>
              <w:t>理由</w:t>
            </w:r>
          </w:p>
        </w:tc>
      </w:tr>
      <w:tr>
        <w:trPr>
          <w:trHeight w:val="431" w:hRule="atLeast"/>
        </w:trPr>
        <w:tc>
          <w:tcPr>
            <w:tcW w:w="1380" w:type="dxa"/>
            <w:vMerge w:val="restart"/>
          </w:tcPr>
          <w:p>
            <w:pPr>
              <w:pStyle w:val="TableParagraph"/>
              <w:spacing w:line="254" w:lineRule="exact"/>
              <w:ind w:left="256"/>
              <w:jc w:val="left"/>
              <w:rPr>
                <w:sz w:val="22"/>
              </w:rPr>
            </w:pPr>
            <w:r>
              <w:rPr>
                <w:sz w:val="22"/>
              </w:rPr>
              <w:t>やや良い</w:t>
            </w:r>
          </w:p>
        </w:tc>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74"/>
              <w:ind w:left="75" w:right="38"/>
              <w:jc w:val="center"/>
              <w:rPr>
                <w:sz w:val="20"/>
              </w:rPr>
            </w:pPr>
            <w:r>
              <w:rPr>
                <w:sz w:val="20"/>
              </w:rPr>
              <w:t>観光名所等</w:t>
            </w:r>
          </w:p>
        </w:tc>
        <w:tc>
          <w:tcPr>
            <w:tcW w:w="5947" w:type="dxa"/>
          </w:tcPr>
          <w:p>
            <w:pPr>
              <w:pStyle w:val="TableParagraph"/>
              <w:spacing w:line="240" w:lineRule="auto" w:before="74"/>
              <w:ind w:left="36"/>
              <w:jc w:val="left"/>
              <w:rPr>
                <w:sz w:val="20"/>
              </w:rPr>
            </w:pPr>
            <w:r>
              <w:rPr>
                <w:sz w:val="20"/>
              </w:rPr>
              <w:t>1月に比べ、県内外のお客様が増えてきた。</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パチンコ</w:t>
            </w:r>
          </w:p>
        </w:tc>
        <w:tc>
          <w:tcPr>
            <w:tcW w:w="5947" w:type="dxa"/>
          </w:tcPr>
          <w:p>
            <w:pPr>
              <w:pStyle w:val="TableParagraph"/>
              <w:spacing w:line="240" w:lineRule="auto" w:before="74"/>
              <w:ind w:left="36"/>
              <w:jc w:val="left"/>
              <w:rPr>
                <w:sz w:val="20"/>
              </w:rPr>
            </w:pPr>
            <w:r>
              <w:rPr>
                <w:sz w:val="20"/>
              </w:rPr>
              <w:t>やや良くなっているように感じられる。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百貨店</w:t>
            </w:r>
          </w:p>
        </w:tc>
        <w:tc>
          <w:tcPr>
            <w:tcW w:w="5947" w:type="dxa"/>
          </w:tcPr>
          <w:p>
            <w:pPr>
              <w:pStyle w:val="TableParagraph"/>
              <w:spacing w:line="240" w:lineRule="auto" w:before="74"/>
              <w:ind w:left="36"/>
              <w:jc w:val="left"/>
              <w:rPr>
                <w:sz w:val="20"/>
              </w:rPr>
            </w:pPr>
            <w:r>
              <w:rPr>
                <w:sz w:val="20"/>
              </w:rPr>
              <w:t>実用衣料よりファッション衣料が好調。</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38"/>
              <w:ind w:left="494" w:right="51" w:hanging="404"/>
              <w:jc w:val="left"/>
              <w:rPr>
                <w:sz w:val="20"/>
              </w:rPr>
            </w:pPr>
            <w:r>
              <w:rPr>
                <w:sz w:val="20"/>
              </w:rPr>
              <w:t>住宅建設販売</w:t>
            </w:r>
          </w:p>
        </w:tc>
        <w:tc>
          <w:tcPr>
            <w:tcW w:w="5947" w:type="dxa"/>
          </w:tcPr>
          <w:p>
            <w:pPr>
              <w:pStyle w:val="TableParagraph"/>
              <w:spacing w:line="199" w:lineRule="auto" w:before="38"/>
              <w:ind w:left="36" w:right="42"/>
              <w:jc w:val="left"/>
              <w:rPr>
                <w:sz w:val="20"/>
              </w:rPr>
            </w:pPr>
            <w:r>
              <w:rPr>
                <w:sz w:val="20"/>
              </w:rPr>
              <w:t>預金金利の上昇、住宅ローン金利の上昇による住宅購入の駆け込み需要等による消費拡大。</w:t>
            </w:r>
          </w:p>
        </w:tc>
      </w:tr>
      <w:tr>
        <w:trPr>
          <w:trHeight w:val="72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2"/>
              <w:ind w:left="75" w:right="38"/>
              <w:jc w:val="center"/>
              <w:rPr>
                <w:sz w:val="20"/>
              </w:rPr>
            </w:pPr>
            <w:r>
              <w:rPr>
                <w:sz w:val="20"/>
              </w:rPr>
              <w:t>家電量販店</w:t>
            </w:r>
          </w:p>
        </w:tc>
        <w:tc>
          <w:tcPr>
            <w:tcW w:w="5947" w:type="dxa"/>
          </w:tcPr>
          <w:p>
            <w:pPr>
              <w:pStyle w:val="TableParagraph"/>
              <w:spacing w:line="199" w:lineRule="auto" w:before="35"/>
              <w:ind w:left="36" w:right="42"/>
              <w:jc w:val="both"/>
              <w:rPr>
                <w:sz w:val="20"/>
              </w:rPr>
            </w:pPr>
            <w:r>
              <w:rPr>
                <w:w w:val="95"/>
                <w:sz w:val="20"/>
              </w:rPr>
              <w:t>前3ヶ月（H17.10～17.12）比では、マイナスであるが、対前年比  </w:t>
            </w:r>
            <w:r>
              <w:rPr>
                <w:sz w:val="20"/>
              </w:rPr>
              <w:t>較ではプラス。除雪関連が好調で、日用雑貨、カー用品も幾分回復してきた。</w:t>
            </w:r>
          </w:p>
        </w:tc>
      </w:tr>
      <w:tr>
        <w:trPr>
          <w:trHeight w:val="618"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5" w:right="38"/>
              <w:jc w:val="center"/>
              <w:rPr>
                <w:sz w:val="20"/>
              </w:rPr>
            </w:pPr>
            <w:r>
              <w:rPr>
                <w:sz w:val="20"/>
              </w:rPr>
              <w:t>レストラン</w:t>
            </w:r>
          </w:p>
        </w:tc>
        <w:tc>
          <w:tcPr>
            <w:tcW w:w="5947" w:type="dxa"/>
          </w:tcPr>
          <w:p>
            <w:pPr>
              <w:pStyle w:val="TableParagraph"/>
              <w:spacing w:line="199" w:lineRule="auto" w:before="93"/>
              <w:ind w:left="36" w:right="42"/>
              <w:jc w:val="left"/>
              <w:rPr>
                <w:sz w:val="20"/>
              </w:rPr>
            </w:pPr>
            <w:r>
              <w:rPr>
                <w:sz w:val="20"/>
              </w:rPr>
              <w:t>飲食業は決して良くなっていない。毎日自分なりに努力してがんばっております。</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4"/>
              <w:ind w:left="75" w:right="38"/>
              <w:jc w:val="center"/>
              <w:rPr>
                <w:sz w:val="20"/>
              </w:rPr>
            </w:pPr>
            <w:r>
              <w:rPr>
                <w:sz w:val="20"/>
              </w:rPr>
              <w:t>乗用車販売</w:t>
            </w:r>
          </w:p>
        </w:tc>
        <w:tc>
          <w:tcPr>
            <w:tcW w:w="5947" w:type="dxa"/>
          </w:tcPr>
          <w:p>
            <w:pPr>
              <w:pStyle w:val="TableParagraph"/>
              <w:spacing w:line="246" w:lineRule="exact" w:before="2"/>
              <w:ind w:left="36"/>
              <w:jc w:val="left"/>
              <w:rPr>
                <w:sz w:val="20"/>
              </w:rPr>
            </w:pPr>
            <w:r>
              <w:rPr>
                <w:sz w:val="20"/>
              </w:rPr>
              <w:t>・販売量の増加</w:t>
            </w:r>
          </w:p>
          <w:p>
            <w:pPr>
              <w:pStyle w:val="TableParagraph"/>
              <w:spacing w:line="243" w:lineRule="exact"/>
              <w:ind w:left="36"/>
              <w:jc w:val="left"/>
              <w:rPr>
                <w:sz w:val="20"/>
              </w:rPr>
            </w:pPr>
            <w:r>
              <w:rPr>
                <w:sz w:val="20"/>
              </w:rPr>
              <w:t>・フリー来店客の増加</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34"/>
              <w:ind w:left="75" w:right="38"/>
              <w:jc w:val="center"/>
              <w:rPr>
                <w:sz w:val="20"/>
              </w:rPr>
            </w:pPr>
            <w:r>
              <w:rPr>
                <w:sz w:val="20"/>
              </w:rPr>
              <w:t>百貨店</w:t>
            </w:r>
          </w:p>
        </w:tc>
        <w:tc>
          <w:tcPr>
            <w:tcW w:w="5947" w:type="dxa"/>
          </w:tcPr>
          <w:p>
            <w:pPr>
              <w:pStyle w:val="TableParagraph"/>
              <w:spacing w:line="199" w:lineRule="auto" w:before="59"/>
              <w:ind w:left="36" w:right="42"/>
              <w:jc w:val="left"/>
              <w:rPr>
                <w:sz w:val="20"/>
              </w:rPr>
            </w:pPr>
            <w:r>
              <w:rPr>
                <w:sz w:val="20"/>
              </w:rPr>
              <w:t>お客様の入店客数がイベントの内容にもよりますが、少しずつ増えているようです。又、客単価も少しずつ上向きになっている。</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5" w:right="38"/>
              <w:jc w:val="center"/>
              <w:rPr>
                <w:sz w:val="20"/>
              </w:rPr>
            </w:pPr>
            <w:r>
              <w:rPr>
                <w:sz w:val="20"/>
              </w:rPr>
              <w:t>美容院</w:t>
            </w:r>
          </w:p>
        </w:tc>
        <w:tc>
          <w:tcPr>
            <w:tcW w:w="5947" w:type="dxa"/>
          </w:tcPr>
          <w:p>
            <w:pPr>
              <w:pStyle w:val="TableParagraph"/>
              <w:spacing w:line="199" w:lineRule="auto" w:before="59"/>
              <w:ind w:left="36" w:right="42"/>
              <w:jc w:val="left"/>
              <w:rPr>
                <w:sz w:val="20"/>
              </w:rPr>
            </w:pPr>
            <w:r>
              <w:rPr>
                <w:sz w:val="20"/>
              </w:rPr>
              <w:t>前期は大雪もあり出足に難があったが、卒業・入学の季節でもありイメージチェンジに最適</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74"/>
              <w:ind w:left="75" w:right="38"/>
              <w:jc w:val="center"/>
              <w:rPr>
                <w:sz w:val="20"/>
              </w:rPr>
            </w:pPr>
            <w:r>
              <w:rPr>
                <w:sz w:val="20"/>
              </w:rPr>
              <w:t>乗用車販売</w:t>
            </w:r>
          </w:p>
        </w:tc>
        <w:tc>
          <w:tcPr>
            <w:tcW w:w="5947" w:type="dxa"/>
          </w:tcPr>
          <w:p>
            <w:pPr>
              <w:pStyle w:val="TableParagraph"/>
              <w:spacing w:line="240" w:lineRule="auto" w:before="74"/>
              <w:ind w:left="36"/>
              <w:jc w:val="left"/>
              <w:rPr>
                <w:sz w:val="20"/>
              </w:rPr>
            </w:pPr>
            <w:r>
              <w:rPr>
                <w:sz w:val="20"/>
              </w:rPr>
              <w:t>預金金利が若干上がり景気が確実に上向き状態に有ると思う。</w:t>
            </w:r>
          </w:p>
        </w:tc>
      </w:tr>
      <w:tr>
        <w:trPr>
          <w:trHeight w:val="71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5"/>
              <w:ind w:left="75" w:right="38"/>
              <w:jc w:val="center"/>
              <w:rPr>
                <w:sz w:val="20"/>
              </w:rPr>
            </w:pPr>
            <w:r>
              <w:rPr>
                <w:sz w:val="20"/>
              </w:rPr>
              <w:t>美容院</w:t>
            </w:r>
          </w:p>
        </w:tc>
        <w:tc>
          <w:tcPr>
            <w:tcW w:w="5947" w:type="dxa"/>
          </w:tcPr>
          <w:p>
            <w:pPr>
              <w:pStyle w:val="TableParagraph"/>
              <w:spacing w:line="224" w:lineRule="exact" w:before="27"/>
              <w:ind w:left="36" w:right="42"/>
              <w:jc w:val="both"/>
              <w:rPr>
                <w:sz w:val="20"/>
              </w:rPr>
            </w:pPr>
            <w:r>
              <w:rPr>
                <w:sz w:val="20"/>
              </w:rPr>
              <w:t>卒業、入学、入社など、人の移動の多い時期のせいか、買物の話をたくさん耳にすると、気持ちが楽しくゆとりを感じて来ます。困った話よりも積極的に会話も世間を明るくしています。</w:t>
            </w:r>
          </w:p>
        </w:tc>
      </w:tr>
      <w:tr>
        <w:trPr>
          <w:trHeight w:val="88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
              <w:jc w:val="left"/>
              <w:rPr>
                <w:sz w:val="22"/>
              </w:rPr>
            </w:pPr>
          </w:p>
          <w:p>
            <w:pPr>
              <w:pStyle w:val="TableParagraph"/>
              <w:spacing w:line="240" w:lineRule="auto"/>
              <w:ind w:left="75" w:right="38"/>
              <w:jc w:val="center"/>
              <w:rPr>
                <w:sz w:val="20"/>
              </w:rPr>
            </w:pPr>
            <w:r>
              <w:rPr>
                <w:sz w:val="20"/>
              </w:rPr>
              <w:t>一般小売店</w:t>
            </w:r>
          </w:p>
        </w:tc>
        <w:tc>
          <w:tcPr>
            <w:tcW w:w="5947" w:type="dxa"/>
          </w:tcPr>
          <w:p>
            <w:pPr>
              <w:pStyle w:val="TableParagraph"/>
              <w:spacing w:line="224" w:lineRule="exact" w:before="3"/>
              <w:ind w:left="36" w:right="42"/>
              <w:jc w:val="both"/>
              <w:rPr>
                <w:sz w:val="20"/>
              </w:rPr>
            </w:pPr>
            <w:r>
              <w:rPr>
                <w:sz w:val="20"/>
              </w:rPr>
              <w:t>東京都内の有名デパートの紳士服売場では、スーツのボリュームゾーンが昨年６万円前後だったのが、８万円くらいまであがっているそうだ。自分の店でも以前より単価の高い物が動き始めているようだ。</w:t>
            </w:r>
          </w:p>
        </w:tc>
      </w:tr>
      <w:tr>
        <w:trPr>
          <w:trHeight w:val="4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0" w:lineRule="exact"/>
              <w:ind w:left="75" w:right="38"/>
              <w:jc w:val="center"/>
              <w:rPr>
                <w:sz w:val="20"/>
              </w:rPr>
            </w:pPr>
            <w:r>
              <w:rPr>
                <w:sz w:val="20"/>
              </w:rPr>
              <w:t>観光型ホテ</w:t>
            </w:r>
          </w:p>
          <w:p>
            <w:pPr>
              <w:pStyle w:val="TableParagraph"/>
              <w:spacing w:line="202" w:lineRule="exact"/>
              <w:ind w:left="75" w:right="38"/>
              <w:jc w:val="center"/>
              <w:rPr>
                <w:sz w:val="20"/>
              </w:rPr>
            </w:pPr>
            <w:r>
              <w:rPr>
                <w:sz w:val="20"/>
              </w:rPr>
              <w:t>ル・旅館</w:t>
            </w:r>
          </w:p>
        </w:tc>
        <w:tc>
          <w:tcPr>
            <w:tcW w:w="5947" w:type="dxa"/>
          </w:tcPr>
          <w:p>
            <w:pPr>
              <w:pStyle w:val="TableParagraph"/>
              <w:spacing w:line="240" w:lineRule="auto" w:before="64"/>
              <w:ind w:left="36"/>
              <w:jc w:val="left"/>
              <w:rPr>
                <w:sz w:val="20"/>
              </w:rPr>
            </w:pPr>
            <w:r>
              <w:rPr>
                <w:sz w:val="20"/>
              </w:rPr>
              <w:t>旅行業の予約状況より。</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住宅建設販</w:t>
            </w:r>
          </w:p>
          <w:p>
            <w:pPr>
              <w:pStyle w:val="TableParagraph"/>
              <w:spacing w:line="202" w:lineRule="exact"/>
              <w:ind w:left="34"/>
              <w:jc w:val="center"/>
              <w:rPr>
                <w:sz w:val="20"/>
              </w:rPr>
            </w:pPr>
            <w:r>
              <w:rPr>
                <w:w w:val="99"/>
                <w:sz w:val="20"/>
              </w:rPr>
              <w:t>売</w:t>
            </w:r>
          </w:p>
        </w:tc>
        <w:tc>
          <w:tcPr>
            <w:tcW w:w="5947" w:type="dxa"/>
          </w:tcPr>
          <w:p>
            <w:pPr>
              <w:pStyle w:val="TableParagraph"/>
              <w:spacing w:line="209" w:lineRule="exact"/>
              <w:ind w:left="36"/>
              <w:jc w:val="left"/>
              <w:rPr>
                <w:sz w:val="20"/>
              </w:rPr>
            </w:pPr>
            <w:r>
              <w:rPr>
                <w:sz w:val="20"/>
              </w:rPr>
              <w:t>冬場の時期は、住宅に対しての意識が低く、春になってからだい</w:t>
            </w:r>
          </w:p>
          <w:p>
            <w:pPr>
              <w:pStyle w:val="TableParagraph"/>
              <w:spacing w:line="202" w:lineRule="exact"/>
              <w:ind w:left="36"/>
              <w:jc w:val="left"/>
              <w:rPr>
                <w:sz w:val="20"/>
              </w:rPr>
            </w:pPr>
            <w:r>
              <w:rPr>
                <w:sz w:val="20"/>
              </w:rPr>
              <w:t>ぶ動いてきているため。</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下北</w:t>
            </w:r>
          </w:p>
        </w:tc>
        <w:tc>
          <w:tcPr>
            <w:tcW w:w="1173" w:type="dxa"/>
          </w:tcPr>
          <w:p>
            <w:pPr>
              <w:pStyle w:val="TableParagraph"/>
              <w:spacing w:line="240" w:lineRule="auto" w:before="74"/>
              <w:ind w:left="75" w:right="38"/>
              <w:jc w:val="center"/>
              <w:rPr>
                <w:sz w:val="20"/>
              </w:rPr>
            </w:pPr>
            <w:r>
              <w:rPr>
                <w:sz w:val="20"/>
              </w:rPr>
              <w:t>コンビニ</w:t>
            </w:r>
          </w:p>
        </w:tc>
        <w:tc>
          <w:tcPr>
            <w:tcW w:w="5947" w:type="dxa"/>
          </w:tcPr>
          <w:p>
            <w:pPr>
              <w:pStyle w:val="TableParagraph"/>
              <w:spacing w:line="240" w:lineRule="auto" w:before="74"/>
              <w:ind w:left="36"/>
              <w:jc w:val="left"/>
              <w:rPr>
                <w:sz w:val="20"/>
              </w:rPr>
            </w:pPr>
            <w:r>
              <w:rPr>
                <w:sz w:val="20"/>
              </w:rPr>
              <w:t>多少高い商品でも欲しい物にはお金を出す人が増えてきた。</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64"/>
              <w:ind w:left="494" w:right="51" w:hanging="404"/>
              <w:jc w:val="left"/>
              <w:rPr>
                <w:sz w:val="20"/>
              </w:rPr>
            </w:pPr>
            <w:r>
              <w:rPr>
                <w:sz w:val="20"/>
              </w:rPr>
              <w:t>都市型ホテル</w:t>
            </w:r>
          </w:p>
        </w:tc>
        <w:tc>
          <w:tcPr>
            <w:tcW w:w="5947" w:type="dxa"/>
          </w:tcPr>
          <w:p>
            <w:pPr>
              <w:pStyle w:val="TableParagraph"/>
              <w:spacing w:line="199" w:lineRule="auto" w:before="64"/>
              <w:ind w:left="36" w:right="42"/>
              <w:jc w:val="left"/>
              <w:rPr>
                <w:sz w:val="20"/>
              </w:rPr>
            </w:pPr>
            <w:r>
              <w:rPr>
                <w:sz w:val="20"/>
              </w:rPr>
              <w:t>閑散期も終わり、春に向けて、宴会が少し増加して来たように思われる。</w:t>
            </w:r>
          </w:p>
        </w:tc>
      </w:tr>
      <w:tr>
        <w:trPr>
          <w:trHeight w:val="1081" w:hRule="atLeast"/>
        </w:trPr>
        <w:tc>
          <w:tcPr>
            <w:tcW w:w="1380"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企業</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1"/>
              <w:jc w:val="left"/>
              <w:rPr>
                <w:sz w:val="29"/>
              </w:rPr>
            </w:pPr>
          </w:p>
          <w:p>
            <w:pPr>
              <w:pStyle w:val="TableParagraph"/>
              <w:spacing w:line="240" w:lineRule="auto"/>
              <w:ind w:left="75" w:right="38"/>
              <w:jc w:val="center"/>
              <w:rPr>
                <w:sz w:val="20"/>
              </w:rPr>
            </w:pPr>
            <w:r>
              <w:rPr>
                <w:sz w:val="20"/>
              </w:rPr>
              <w:t>建設</w:t>
            </w:r>
          </w:p>
        </w:tc>
        <w:tc>
          <w:tcPr>
            <w:tcW w:w="5947" w:type="dxa"/>
          </w:tcPr>
          <w:p>
            <w:pPr>
              <w:pStyle w:val="TableParagraph"/>
              <w:spacing w:line="199" w:lineRule="auto"/>
              <w:ind w:left="36" w:right="42"/>
              <w:jc w:val="left"/>
              <w:rPr>
                <w:sz w:val="20"/>
              </w:rPr>
            </w:pPr>
            <w:r>
              <w:rPr>
                <w:sz w:val="20"/>
              </w:rPr>
              <w:t>全国的には夙に回復し、一部の地域とか多数の業種にあってはバブルの再来かといわれる状況になっている。</w:t>
            </w:r>
          </w:p>
          <w:p>
            <w:pPr>
              <w:pStyle w:val="TableParagraph"/>
              <w:spacing w:line="211" w:lineRule="exact"/>
              <w:ind w:left="36"/>
              <w:jc w:val="left"/>
              <w:rPr>
                <w:sz w:val="20"/>
              </w:rPr>
            </w:pPr>
            <w:r>
              <w:rPr>
                <w:sz w:val="20"/>
              </w:rPr>
              <w:t>それの波及効果がようやく顕現化されて来たと見られる。</w:t>
            </w:r>
          </w:p>
          <w:p>
            <w:pPr>
              <w:pStyle w:val="TableParagraph"/>
              <w:spacing w:line="224" w:lineRule="exact" w:before="2"/>
              <w:ind w:left="36" w:right="42"/>
              <w:jc w:val="left"/>
              <w:rPr>
                <w:sz w:val="20"/>
              </w:rPr>
            </w:pPr>
            <w:r>
              <w:rPr>
                <w:sz w:val="20"/>
              </w:rPr>
              <w:t>建築工事については、小口化しているものの引合は増加傾向を見せている。</w:t>
            </w:r>
          </w:p>
        </w:tc>
      </w:tr>
      <w:tr>
        <w:trPr>
          <w:trHeight w:val="40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0"/>
              <w:ind w:left="75" w:right="38"/>
              <w:jc w:val="center"/>
              <w:rPr>
                <w:sz w:val="20"/>
              </w:rPr>
            </w:pPr>
            <w:r>
              <w:rPr>
                <w:sz w:val="20"/>
              </w:rPr>
              <w:t>食料品製造</w:t>
            </w:r>
          </w:p>
        </w:tc>
        <w:tc>
          <w:tcPr>
            <w:tcW w:w="5947" w:type="dxa"/>
          </w:tcPr>
          <w:p>
            <w:pPr>
              <w:pStyle w:val="TableParagraph"/>
              <w:spacing w:line="240" w:lineRule="auto" w:before="50"/>
              <w:ind w:left="36"/>
              <w:jc w:val="left"/>
              <w:rPr>
                <w:sz w:val="20"/>
              </w:rPr>
            </w:pPr>
            <w:r>
              <w:rPr>
                <w:sz w:val="20"/>
              </w:rPr>
              <w:t>大都市向けの出荷量が増加傾向にある。</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199" w:lineRule="auto" w:before="64"/>
              <w:ind w:left="191" w:right="51" w:hanging="101"/>
              <w:jc w:val="left"/>
              <w:rPr>
                <w:sz w:val="20"/>
              </w:rPr>
            </w:pPr>
            <w:r>
              <w:rPr>
                <w:sz w:val="20"/>
              </w:rPr>
              <w:t>経営コンサルタント</w:t>
            </w:r>
          </w:p>
        </w:tc>
        <w:tc>
          <w:tcPr>
            <w:tcW w:w="5947" w:type="dxa"/>
          </w:tcPr>
          <w:p>
            <w:pPr>
              <w:pStyle w:val="TableParagraph"/>
              <w:spacing w:line="199" w:lineRule="auto" w:before="64"/>
              <w:ind w:left="36" w:right="243"/>
              <w:jc w:val="left"/>
              <w:rPr>
                <w:sz w:val="20"/>
              </w:rPr>
            </w:pPr>
            <w:r>
              <w:rPr>
                <w:sz w:val="20"/>
              </w:rPr>
              <w:t>大企業関連の業種が良くなっている。景気の底打ち感が出てきた。但し、公共事業や中小販売業が低迷している。</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38"/>
              <w:ind w:left="494" w:right="51" w:hanging="404"/>
              <w:jc w:val="left"/>
              <w:rPr>
                <w:sz w:val="20"/>
              </w:rPr>
            </w:pPr>
            <w:r>
              <w:rPr>
                <w:sz w:val="20"/>
              </w:rPr>
              <w:t>電気機械製造</w:t>
            </w:r>
          </w:p>
        </w:tc>
        <w:tc>
          <w:tcPr>
            <w:tcW w:w="5947" w:type="dxa"/>
          </w:tcPr>
          <w:p>
            <w:pPr>
              <w:pStyle w:val="TableParagraph"/>
              <w:spacing w:line="199" w:lineRule="auto" w:before="38"/>
              <w:ind w:left="36" w:right="42"/>
              <w:jc w:val="left"/>
              <w:rPr>
                <w:sz w:val="20"/>
              </w:rPr>
            </w:pPr>
            <w:r>
              <w:rPr>
                <w:sz w:val="20"/>
              </w:rPr>
              <w:t>仕事量が多く、さらに東海地区でやりきれない仕事が移管されてきているため、この先も仕事の拡大が見込まれる。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right="23"/>
              <w:rPr>
                <w:sz w:val="20"/>
              </w:rPr>
            </w:pPr>
            <w:r>
              <w:rPr>
                <w:sz w:val="20"/>
              </w:rPr>
              <w:t>下北</w:t>
            </w:r>
          </w:p>
        </w:tc>
        <w:tc>
          <w:tcPr>
            <w:tcW w:w="1173" w:type="dxa"/>
          </w:tcPr>
          <w:p>
            <w:pPr>
              <w:pStyle w:val="TableParagraph"/>
              <w:spacing w:line="240" w:lineRule="auto" w:before="74"/>
              <w:ind w:left="75" w:right="38"/>
              <w:jc w:val="center"/>
              <w:rPr>
                <w:sz w:val="20"/>
              </w:rPr>
            </w:pPr>
            <w:r>
              <w:rPr>
                <w:sz w:val="20"/>
              </w:rPr>
              <w:t>食料品製造</w:t>
            </w:r>
          </w:p>
        </w:tc>
        <w:tc>
          <w:tcPr>
            <w:tcW w:w="5947" w:type="dxa"/>
          </w:tcPr>
          <w:p>
            <w:pPr>
              <w:pStyle w:val="TableParagraph"/>
              <w:spacing w:line="240" w:lineRule="auto" w:before="74"/>
              <w:ind w:left="36"/>
              <w:jc w:val="left"/>
              <w:rPr>
                <w:sz w:val="20"/>
              </w:rPr>
            </w:pPr>
            <w:r>
              <w:rPr>
                <w:sz w:val="20"/>
              </w:rPr>
              <w:t>やっと冬も終わり、観光シーズンに入る為。</w:t>
            </w:r>
          </w:p>
        </w:tc>
      </w:tr>
      <w:tr>
        <w:trPr>
          <w:trHeight w:val="632" w:hRule="atLeast"/>
        </w:trPr>
        <w:tc>
          <w:tcPr>
            <w:tcW w:w="1380" w:type="dxa"/>
            <w:vMerge/>
            <w:tcBorders>
              <w:top w:val="nil"/>
            </w:tcBorders>
          </w:tcPr>
          <w:p>
            <w:pPr>
              <w:rPr>
                <w:sz w:val="2"/>
                <w:szCs w:val="2"/>
              </w:rPr>
            </w:pPr>
          </w:p>
        </w:tc>
        <w:tc>
          <w:tcPr>
            <w:tcW w:w="511" w:type="dxa"/>
          </w:tcPr>
          <w:p>
            <w:pPr>
              <w:pStyle w:val="TableParagraph"/>
              <w:spacing w:line="229" w:lineRule="exact"/>
              <w:ind w:left="61"/>
              <w:jc w:val="left"/>
              <w:rPr>
                <w:sz w:val="20"/>
              </w:rPr>
            </w:pPr>
            <w:r>
              <w:rPr>
                <w:sz w:val="20"/>
              </w:rPr>
              <w:t>雇用</w:t>
            </w:r>
          </w:p>
        </w:tc>
        <w:tc>
          <w:tcPr>
            <w:tcW w:w="511" w:type="dxa"/>
          </w:tcPr>
          <w:p>
            <w:pPr>
              <w:pStyle w:val="TableParagraph"/>
              <w:spacing w:line="229" w:lineRule="exact"/>
              <w:ind w:right="23"/>
              <w:rPr>
                <w:sz w:val="20"/>
              </w:rPr>
            </w:pPr>
            <w:r>
              <w:rPr>
                <w:sz w:val="20"/>
              </w:rPr>
              <w:t>東青</w:t>
            </w:r>
          </w:p>
        </w:tc>
        <w:tc>
          <w:tcPr>
            <w:tcW w:w="1173" w:type="dxa"/>
          </w:tcPr>
          <w:p>
            <w:pPr>
              <w:pStyle w:val="TableParagraph"/>
              <w:spacing w:line="240" w:lineRule="auto" w:before="174"/>
              <w:ind w:left="75" w:right="38"/>
              <w:jc w:val="center"/>
              <w:rPr>
                <w:sz w:val="20"/>
              </w:rPr>
            </w:pPr>
            <w:r>
              <w:rPr>
                <w:sz w:val="20"/>
              </w:rPr>
              <w:t>人材派遣</w:t>
            </w:r>
          </w:p>
        </w:tc>
        <w:tc>
          <w:tcPr>
            <w:tcW w:w="5947" w:type="dxa"/>
          </w:tcPr>
          <w:p>
            <w:pPr>
              <w:pStyle w:val="TableParagraph"/>
              <w:spacing w:line="199" w:lineRule="auto" w:before="100"/>
              <w:ind w:left="36" w:right="243"/>
              <w:jc w:val="left"/>
              <w:rPr>
                <w:sz w:val="20"/>
              </w:rPr>
            </w:pPr>
            <w:r>
              <w:rPr>
                <w:sz w:val="20"/>
              </w:rPr>
              <w:t>短時間勤務から、フルパート又は直採用への切替が増加している。又、スポット的需要も増加した。</w:t>
            </w:r>
          </w:p>
        </w:tc>
      </w:tr>
    </w:tbl>
    <w:p>
      <w:pPr>
        <w:spacing w:after="0" w:line="199" w:lineRule="auto"/>
        <w:jc w:val="left"/>
        <w:rPr>
          <w:sz w:val="20"/>
        </w:rPr>
        <w:sectPr>
          <w:pgSz w:w="11900" w:h="16840"/>
          <w:pgMar w:header="0" w:footer="762" w:top="116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836" w:hRule="atLeast"/>
        </w:trPr>
        <w:tc>
          <w:tcPr>
            <w:tcW w:w="1380" w:type="dxa"/>
            <w:vMerge w:val="restart"/>
          </w:tcPr>
          <w:p>
            <w:pPr>
              <w:pStyle w:val="TableParagraph"/>
              <w:spacing w:line="199" w:lineRule="auto"/>
              <w:ind w:left="256" w:right="109" w:hanging="111"/>
              <w:jc w:val="left"/>
              <w:rPr>
                <w:sz w:val="22"/>
              </w:rPr>
            </w:pPr>
            <w:r>
              <w:rPr>
                <w:sz w:val="22"/>
              </w:rPr>
              <w:t>どちらとも言えない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9"/>
              <w:jc w:val="left"/>
              <w:rPr>
                <w:sz w:val="20"/>
              </w:rPr>
            </w:pPr>
          </w:p>
          <w:p>
            <w:pPr>
              <w:pStyle w:val="TableParagraph"/>
              <w:spacing w:line="240" w:lineRule="auto" w:before="1"/>
              <w:ind w:left="75" w:right="38"/>
              <w:jc w:val="center"/>
              <w:rPr>
                <w:sz w:val="20"/>
              </w:rPr>
            </w:pPr>
            <w:r>
              <w:rPr>
                <w:sz w:val="20"/>
              </w:rPr>
              <w:t>コンビニ</w:t>
            </w:r>
          </w:p>
        </w:tc>
        <w:tc>
          <w:tcPr>
            <w:tcW w:w="5947" w:type="dxa"/>
          </w:tcPr>
          <w:p>
            <w:pPr>
              <w:pStyle w:val="TableParagraph"/>
              <w:spacing w:line="199" w:lineRule="auto" w:before="91"/>
              <w:ind w:left="36" w:right="42"/>
              <w:jc w:val="both"/>
              <w:rPr>
                <w:sz w:val="20"/>
              </w:rPr>
            </w:pPr>
            <w:r>
              <w:rPr>
                <w:sz w:val="20"/>
              </w:rPr>
              <w:t>他の都市及び他県では、景気回復の話がよく耳に聞こえてきますが、青森市のことは誰も上向きと答えてくれない。企業の方々の話をきくと、また、さらにリストラが進んでいる様です。</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1"/>
              <w:ind w:left="75" w:right="38"/>
              <w:jc w:val="center"/>
              <w:rPr>
                <w:sz w:val="20"/>
              </w:rPr>
            </w:pPr>
            <w:r>
              <w:rPr>
                <w:sz w:val="20"/>
              </w:rPr>
              <w:t>スーパー</w:t>
            </w:r>
          </w:p>
        </w:tc>
        <w:tc>
          <w:tcPr>
            <w:tcW w:w="5947" w:type="dxa"/>
          </w:tcPr>
          <w:p>
            <w:pPr>
              <w:pStyle w:val="TableParagraph"/>
              <w:spacing w:line="199" w:lineRule="auto" w:before="64"/>
              <w:ind w:left="36" w:right="42"/>
              <w:jc w:val="left"/>
              <w:rPr>
                <w:sz w:val="20"/>
              </w:rPr>
            </w:pPr>
            <w:r>
              <w:rPr>
                <w:sz w:val="20"/>
              </w:rPr>
              <w:t>不在住民といわれる方達が青森市だけで4000人を超える。春に戻るのか、不確定な要素が大きい。</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卸売業</w:t>
            </w:r>
          </w:p>
        </w:tc>
        <w:tc>
          <w:tcPr>
            <w:tcW w:w="5947" w:type="dxa"/>
          </w:tcPr>
          <w:p>
            <w:pPr>
              <w:pStyle w:val="TableParagraph"/>
              <w:spacing w:line="199" w:lineRule="auto" w:before="71"/>
              <w:ind w:left="36" w:right="42"/>
              <w:jc w:val="left"/>
              <w:rPr>
                <w:sz w:val="20"/>
              </w:rPr>
            </w:pPr>
            <w:r>
              <w:rPr>
                <w:sz w:val="20"/>
              </w:rPr>
              <w:t>新聞・テレビ等では回復傾向と言われておりますが、食品業界にはまだ実感がない。</w:t>
            </w:r>
          </w:p>
        </w:tc>
      </w:tr>
      <w:tr>
        <w:trPr>
          <w:trHeight w:val="59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5"/>
              <w:ind w:left="75" w:right="38"/>
              <w:jc w:val="center"/>
              <w:rPr>
                <w:sz w:val="20"/>
              </w:rPr>
            </w:pPr>
            <w:r>
              <w:rPr>
                <w:sz w:val="20"/>
              </w:rPr>
              <w:t>競輪場</w:t>
            </w:r>
          </w:p>
        </w:tc>
        <w:tc>
          <w:tcPr>
            <w:tcW w:w="5947" w:type="dxa"/>
          </w:tcPr>
          <w:p>
            <w:pPr>
              <w:pStyle w:val="TableParagraph"/>
              <w:spacing w:line="199" w:lineRule="auto" w:before="79"/>
              <w:ind w:left="36" w:right="42"/>
              <w:jc w:val="left"/>
              <w:rPr>
                <w:sz w:val="20"/>
              </w:rPr>
            </w:pPr>
            <w:r>
              <w:rPr>
                <w:sz w:val="20"/>
              </w:rPr>
              <w:t>首都圏では景気が上向きと聞くが、青森では景気の上昇気配が感じられない。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ガソリンス</w:t>
            </w:r>
          </w:p>
          <w:p>
            <w:pPr>
              <w:pStyle w:val="TableParagraph"/>
              <w:spacing w:line="202" w:lineRule="exact"/>
              <w:ind w:left="75" w:right="38"/>
              <w:jc w:val="center"/>
              <w:rPr>
                <w:sz w:val="20"/>
              </w:rPr>
            </w:pPr>
            <w:r>
              <w:rPr>
                <w:sz w:val="20"/>
              </w:rPr>
              <w:t>タンド</w:t>
            </w:r>
          </w:p>
        </w:tc>
        <w:tc>
          <w:tcPr>
            <w:tcW w:w="5947" w:type="dxa"/>
          </w:tcPr>
          <w:p>
            <w:pPr>
              <w:pStyle w:val="TableParagraph"/>
              <w:spacing w:line="240" w:lineRule="auto" w:before="74"/>
              <w:ind w:left="36"/>
              <w:jc w:val="left"/>
              <w:rPr>
                <w:sz w:val="20"/>
              </w:rPr>
            </w:pPr>
            <w:r>
              <w:rPr>
                <w:sz w:val="20"/>
              </w:rPr>
              <w:t>事業撤退する企業が散見し、顧客数が減少している。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商店街</w:t>
            </w:r>
          </w:p>
        </w:tc>
        <w:tc>
          <w:tcPr>
            <w:tcW w:w="5947" w:type="dxa"/>
          </w:tcPr>
          <w:p>
            <w:pPr>
              <w:pStyle w:val="TableParagraph"/>
              <w:spacing w:line="240" w:lineRule="auto" w:before="74"/>
              <w:ind w:left="36"/>
              <w:jc w:val="left"/>
              <w:rPr>
                <w:sz w:val="20"/>
              </w:rPr>
            </w:pPr>
            <w:r>
              <w:rPr>
                <w:sz w:val="20"/>
              </w:rPr>
              <w:t>家計に余裕のなさから、消費回復には慎重になっている。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設計事務所</w:t>
            </w:r>
          </w:p>
        </w:tc>
        <w:tc>
          <w:tcPr>
            <w:tcW w:w="5947" w:type="dxa"/>
          </w:tcPr>
          <w:p>
            <w:pPr>
              <w:pStyle w:val="TableParagraph"/>
              <w:spacing w:line="240" w:lineRule="auto" w:before="74"/>
              <w:ind w:left="36"/>
              <w:jc w:val="left"/>
              <w:rPr>
                <w:sz w:val="20"/>
              </w:rPr>
            </w:pPr>
            <w:r>
              <w:rPr>
                <w:sz w:val="20"/>
              </w:rPr>
              <w:t>建築物件が増えていない。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都市型ホテ</w:t>
            </w:r>
          </w:p>
          <w:p>
            <w:pPr>
              <w:pStyle w:val="TableParagraph"/>
              <w:spacing w:line="202" w:lineRule="exact"/>
              <w:ind w:left="34"/>
              <w:jc w:val="center"/>
              <w:rPr>
                <w:sz w:val="20"/>
              </w:rPr>
            </w:pPr>
            <w:r>
              <w:rPr>
                <w:w w:val="99"/>
                <w:sz w:val="20"/>
              </w:rPr>
              <w:t>ル</w:t>
            </w:r>
          </w:p>
        </w:tc>
        <w:tc>
          <w:tcPr>
            <w:tcW w:w="5947" w:type="dxa"/>
          </w:tcPr>
          <w:p>
            <w:pPr>
              <w:pStyle w:val="TableParagraph"/>
              <w:spacing w:line="240" w:lineRule="auto" w:before="74"/>
              <w:ind w:left="36"/>
              <w:jc w:val="left"/>
              <w:rPr>
                <w:sz w:val="20"/>
              </w:rPr>
            </w:pPr>
            <w:r>
              <w:rPr>
                <w:sz w:val="20"/>
              </w:rPr>
              <w:t>1月に比べ、県内外のお客様が増えてきた。</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4"/>
              <w:ind w:left="75" w:right="38"/>
              <w:jc w:val="center"/>
              <w:rPr>
                <w:sz w:val="20"/>
              </w:rPr>
            </w:pPr>
            <w:r>
              <w:rPr>
                <w:sz w:val="20"/>
              </w:rPr>
              <w:t>スナック</w:t>
            </w:r>
          </w:p>
        </w:tc>
        <w:tc>
          <w:tcPr>
            <w:tcW w:w="5947" w:type="dxa"/>
          </w:tcPr>
          <w:p>
            <w:pPr>
              <w:pStyle w:val="TableParagraph"/>
              <w:spacing w:line="199" w:lineRule="auto" w:before="38"/>
              <w:ind w:left="36" w:right="42"/>
              <w:jc w:val="left"/>
              <w:rPr>
                <w:sz w:val="20"/>
              </w:rPr>
            </w:pPr>
            <w:r>
              <w:rPr>
                <w:sz w:val="20"/>
              </w:rPr>
              <w:t>首都圏また東海地域などは良い様ですが、北東北に関しては、まだ変化がないと思います。</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4"/>
              <w:ind w:left="75" w:right="38"/>
              <w:jc w:val="center"/>
              <w:rPr>
                <w:sz w:val="20"/>
              </w:rPr>
            </w:pPr>
            <w:r>
              <w:rPr>
                <w:sz w:val="20"/>
              </w:rPr>
              <w:t>美容院</w:t>
            </w:r>
          </w:p>
        </w:tc>
        <w:tc>
          <w:tcPr>
            <w:tcW w:w="5947" w:type="dxa"/>
          </w:tcPr>
          <w:p>
            <w:pPr>
              <w:pStyle w:val="TableParagraph"/>
              <w:spacing w:line="199" w:lineRule="auto" w:before="38"/>
              <w:ind w:left="36" w:right="42"/>
              <w:jc w:val="left"/>
              <w:rPr>
                <w:sz w:val="20"/>
              </w:rPr>
            </w:pPr>
            <w:r>
              <w:rPr>
                <w:sz w:val="20"/>
              </w:rPr>
              <w:t>国が発表している景気の上向きに対して、お客様は、まだ実感できず、不安をいだいている。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観光型ホテ</w:t>
            </w:r>
          </w:p>
          <w:p>
            <w:pPr>
              <w:pStyle w:val="TableParagraph"/>
              <w:spacing w:line="202" w:lineRule="exact"/>
              <w:ind w:left="75" w:right="38"/>
              <w:jc w:val="center"/>
              <w:rPr>
                <w:sz w:val="20"/>
              </w:rPr>
            </w:pPr>
            <w:r>
              <w:rPr>
                <w:sz w:val="20"/>
              </w:rPr>
              <w:t>ル・旅館</w:t>
            </w:r>
          </w:p>
        </w:tc>
        <w:tc>
          <w:tcPr>
            <w:tcW w:w="5947" w:type="dxa"/>
          </w:tcPr>
          <w:p>
            <w:pPr>
              <w:pStyle w:val="TableParagraph"/>
              <w:spacing w:line="240" w:lineRule="auto" w:before="73"/>
              <w:ind w:left="36"/>
              <w:jc w:val="left"/>
              <w:rPr>
                <w:sz w:val="20"/>
              </w:rPr>
            </w:pPr>
            <w:r>
              <w:rPr>
                <w:sz w:val="20"/>
              </w:rPr>
              <w:t>取引先からの全般的意見、売上高推移および経済動向調査より</w:t>
            </w:r>
          </w:p>
        </w:tc>
      </w:tr>
      <w:tr>
        <w:trPr>
          <w:trHeight w:val="5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19"/>
              <w:ind w:left="75" w:right="38"/>
              <w:jc w:val="center"/>
              <w:rPr>
                <w:sz w:val="20"/>
              </w:rPr>
            </w:pPr>
            <w:r>
              <w:rPr>
                <w:sz w:val="20"/>
              </w:rPr>
              <w:t>スーパー</w:t>
            </w:r>
          </w:p>
        </w:tc>
        <w:tc>
          <w:tcPr>
            <w:tcW w:w="5947" w:type="dxa"/>
          </w:tcPr>
          <w:p>
            <w:pPr>
              <w:pStyle w:val="TableParagraph"/>
              <w:spacing w:line="246" w:lineRule="exact" w:before="9"/>
              <w:ind w:left="36"/>
              <w:jc w:val="left"/>
              <w:rPr>
                <w:sz w:val="20"/>
              </w:rPr>
            </w:pPr>
            <w:r>
              <w:rPr>
                <w:sz w:val="20"/>
              </w:rPr>
              <w:t>来店客数は前年の９８％ですが、客単価、一品単価がおよそ９</w:t>
            </w:r>
          </w:p>
          <w:p>
            <w:pPr>
              <w:pStyle w:val="TableParagraph"/>
              <w:spacing w:line="246" w:lineRule="exact"/>
              <w:ind w:left="36"/>
              <w:jc w:val="left"/>
              <w:rPr>
                <w:sz w:val="20"/>
              </w:rPr>
            </w:pPr>
            <w:r>
              <w:rPr>
                <w:sz w:val="20"/>
              </w:rPr>
              <w:t>５％と低い。競合店も増え買い回りの影響と思われます。</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4"/>
              <w:ind w:left="75" w:right="38"/>
              <w:jc w:val="center"/>
              <w:rPr>
                <w:sz w:val="20"/>
              </w:rPr>
            </w:pPr>
            <w:r>
              <w:rPr>
                <w:sz w:val="20"/>
              </w:rPr>
              <w:t>スナック</w:t>
            </w:r>
          </w:p>
        </w:tc>
        <w:tc>
          <w:tcPr>
            <w:tcW w:w="5947" w:type="dxa"/>
          </w:tcPr>
          <w:p>
            <w:pPr>
              <w:pStyle w:val="TableParagraph"/>
              <w:spacing w:line="199" w:lineRule="auto" w:before="38"/>
              <w:ind w:left="36" w:right="42"/>
              <w:jc w:val="left"/>
              <w:rPr>
                <w:sz w:val="20"/>
              </w:rPr>
            </w:pPr>
            <w:r>
              <w:rPr>
                <w:sz w:val="20"/>
              </w:rPr>
              <w:t>客足は変わっていないが、一人当たりの売り上げ単価が落ち込んでいます。</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3"/>
              <w:ind w:left="75" w:right="38"/>
              <w:jc w:val="center"/>
              <w:rPr>
                <w:sz w:val="20"/>
              </w:rPr>
            </w:pPr>
            <w:r>
              <w:rPr>
                <w:sz w:val="20"/>
              </w:rPr>
              <w:t>レストラン</w:t>
            </w:r>
          </w:p>
        </w:tc>
        <w:tc>
          <w:tcPr>
            <w:tcW w:w="5947" w:type="dxa"/>
          </w:tcPr>
          <w:p>
            <w:pPr>
              <w:pStyle w:val="TableParagraph"/>
              <w:spacing w:line="240" w:lineRule="auto" w:before="73"/>
              <w:ind w:left="36"/>
              <w:jc w:val="left"/>
              <w:rPr>
                <w:sz w:val="20"/>
              </w:rPr>
            </w:pPr>
            <w:r>
              <w:rPr>
                <w:sz w:val="20"/>
              </w:rPr>
              <w:t>年末年始がヒマだったので</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衣料専門店</w:t>
            </w:r>
          </w:p>
        </w:tc>
        <w:tc>
          <w:tcPr>
            <w:tcW w:w="5947" w:type="dxa"/>
          </w:tcPr>
          <w:p>
            <w:pPr>
              <w:pStyle w:val="TableParagraph"/>
              <w:spacing w:line="199" w:lineRule="auto" w:before="71"/>
              <w:ind w:left="36" w:right="42"/>
              <w:jc w:val="left"/>
              <w:rPr>
                <w:sz w:val="20"/>
              </w:rPr>
            </w:pPr>
            <w:r>
              <w:rPr>
                <w:sz w:val="20"/>
              </w:rPr>
              <w:t>中央に較べて弘前他の景気悪い。又、郊外の大手にお客が流れている。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一般飲食店</w:t>
            </w:r>
          </w:p>
        </w:tc>
        <w:tc>
          <w:tcPr>
            <w:tcW w:w="5947" w:type="dxa"/>
          </w:tcPr>
          <w:p>
            <w:pPr>
              <w:pStyle w:val="TableParagraph"/>
              <w:spacing w:line="240" w:lineRule="auto" w:before="74"/>
              <w:ind w:left="36"/>
              <w:jc w:val="left"/>
              <w:rPr>
                <w:sz w:val="20"/>
              </w:rPr>
            </w:pPr>
            <w:r>
              <w:rPr>
                <w:sz w:val="20"/>
              </w:rPr>
              <w:t>景気回復の材料がないので。</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家電量販店</w:t>
            </w:r>
          </w:p>
        </w:tc>
        <w:tc>
          <w:tcPr>
            <w:tcW w:w="5947" w:type="dxa"/>
          </w:tcPr>
          <w:p>
            <w:pPr>
              <w:pStyle w:val="TableParagraph"/>
              <w:spacing w:line="199" w:lineRule="auto" w:before="71"/>
              <w:ind w:left="36" w:right="42"/>
              <w:jc w:val="left"/>
              <w:rPr>
                <w:sz w:val="20"/>
              </w:rPr>
            </w:pPr>
            <w:r>
              <w:rPr>
                <w:sz w:val="20"/>
              </w:rPr>
              <w:t>主力のテレビ（液晶、プラズマ）の動きが少しよくなってはきているが、まだまだ本格的ではない。</w:t>
            </w:r>
          </w:p>
        </w:tc>
      </w:tr>
      <w:tr>
        <w:trPr>
          <w:trHeight w:val="59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79"/>
              <w:ind w:left="292" w:right="51" w:hanging="202"/>
              <w:jc w:val="left"/>
              <w:rPr>
                <w:sz w:val="20"/>
              </w:rPr>
            </w:pPr>
            <w:r>
              <w:rPr>
                <w:sz w:val="20"/>
              </w:rPr>
              <w:t>ガソリンスタンド</w:t>
            </w:r>
          </w:p>
        </w:tc>
        <w:tc>
          <w:tcPr>
            <w:tcW w:w="5947" w:type="dxa"/>
          </w:tcPr>
          <w:p>
            <w:pPr>
              <w:pStyle w:val="TableParagraph"/>
              <w:spacing w:line="199" w:lineRule="auto" w:before="79"/>
              <w:ind w:left="36" w:right="42"/>
              <w:jc w:val="left"/>
              <w:rPr>
                <w:sz w:val="20"/>
              </w:rPr>
            </w:pPr>
            <w:r>
              <w:rPr>
                <w:sz w:val="20"/>
              </w:rPr>
              <w:t>当方はガソリンスタンドだが、建設・土建業に納入する軽油の数量の落ち込みがひどくなっている。</w:t>
            </w:r>
          </w:p>
        </w:tc>
      </w:tr>
      <w:tr>
        <w:trPr>
          <w:trHeight w:val="72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2"/>
              <w:ind w:left="75" w:right="38"/>
              <w:jc w:val="center"/>
              <w:rPr>
                <w:sz w:val="20"/>
              </w:rPr>
            </w:pPr>
            <w:r>
              <w:rPr>
                <w:sz w:val="20"/>
              </w:rPr>
              <w:t>商店街</w:t>
            </w:r>
          </w:p>
        </w:tc>
        <w:tc>
          <w:tcPr>
            <w:tcW w:w="5947" w:type="dxa"/>
          </w:tcPr>
          <w:p>
            <w:pPr>
              <w:pStyle w:val="TableParagraph"/>
              <w:spacing w:line="199" w:lineRule="auto" w:before="35"/>
              <w:ind w:left="36" w:right="42"/>
              <w:jc w:val="both"/>
              <w:rPr>
                <w:sz w:val="20"/>
              </w:rPr>
            </w:pPr>
            <w:r>
              <w:rPr>
                <w:sz w:val="20"/>
              </w:rPr>
              <w:t>売上的にも来街者数の状況からみても良い傾向は見受けられないが、高校入試発表後は多少買い物客で賑わった。しかし例年の事なので昨年と比較して喜ばしい状況ではなかった。</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旅行代理店</w:t>
            </w:r>
          </w:p>
        </w:tc>
        <w:tc>
          <w:tcPr>
            <w:tcW w:w="5947" w:type="dxa"/>
          </w:tcPr>
          <w:p>
            <w:pPr>
              <w:pStyle w:val="TableParagraph"/>
              <w:spacing w:line="240" w:lineRule="auto" w:before="74"/>
              <w:ind w:left="36"/>
              <w:jc w:val="left"/>
              <w:rPr>
                <w:sz w:val="20"/>
              </w:rPr>
            </w:pPr>
            <w:r>
              <w:rPr>
                <w:sz w:val="20"/>
              </w:rPr>
              <w:t>業種間の格差が増々感じられる。（優良企業も増えていますが）</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設計事務所</w:t>
            </w:r>
          </w:p>
        </w:tc>
        <w:tc>
          <w:tcPr>
            <w:tcW w:w="5947" w:type="dxa"/>
          </w:tcPr>
          <w:p>
            <w:pPr>
              <w:pStyle w:val="TableParagraph"/>
              <w:spacing w:line="209" w:lineRule="exact"/>
              <w:ind w:left="36"/>
              <w:jc w:val="left"/>
              <w:rPr>
                <w:sz w:val="20"/>
              </w:rPr>
            </w:pPr>
            <w:r>
              <w:rPr>
                <w:sz w:val="20"/>
              </w:rPr>
              <w:t>建築関連の公共事業が極端に少ない現状では同業種に対して先が</w:t>
            </w:r>
          </w:p>
          <w:p>
            <w:pPr>
              <w:pStyle w:val="TableParagraph"/>
              <w:spacing w:line="202" w:lineRule="exact"/>
              <w:ind w:left="36"/>
              <w:jc w:val="left"/>
              <w:rPr>
                <w:sz w:val="20"/>
              </w:rPr>
            </w:pPr>
            <w:r>
              <w:rPr>
                <w:sz w:val="20"/>
              </w:rPr>
              <w:t>見えない。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都市型ホテ</w:t>
            </w:r>
          </w:p>
          <w:p>
            <w:pPr>
              <w:pStyle w:val="TableParagraph"/>
              <w:spacing w:line="202" w:lineRule="exact"/>
              <w:ind w:left="34"/>
              <w:jc w:val="center"/>
              <w:rPr>
                <w:sz w:val="20"/>
              </w:rPr>
            </w:pPr>
            <w:r>
              <w:rPr>
                <w:w w:val="99"/>
                <w:sz w:val="20"/>
              </w:rPr>
              <w:t>ル</w:t>
            </w:r>
          </w:p>
        </w:tc>
        <w:tc>
          <w:tcPr>
            <w:tcW w:w="5947" w:type="dxa"/>
          </w:tcPr>
          <w:p>
            <w:pPr>
              <w:pStyle w:val="TableParagraph"/>
              <w:spacing w:line="240" w:lineRule="auto" w:before="74"/>
              <w:ind w:left="36"/>
              <w:jc w:val="left"/>
              <w:rPr>
                <w:sz w:val="20"/>
              </w:rPr>
            </w:pPr>
            <w:r>
              <w:rPr>
                <w:sz w:val="20"/>
              </w:rPr>
              <w:t>一宴会での客数減少と消費単価伸び悩みの傾向に変化がない。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74"/>
              <w:ind w:left="75" w:right="38"/>
              <w:jc w:val="center"/>
              <w:rPr>
                <w:sz w:val="20"/>
              </w:rPr>
            </w:pPr>
            <w:r>
              <w:rPr>
                <w:sz w:val="20"/>
              </w:rPr>
              <w:t>レストラン</w:t>
            </w:r>
          </w:p>
        </w:tc>
        <w:tc>
          <w:tcPr>
            <w:tcW w:w="5947" w:type="dxa"/>
          </w:tcPr>
          <w:p>
            <w:pPr>
              <w:pStyle w:val="TableParagraph"/>
              <w:spacing w:line="240" w:lineRule="auto" w:before="74"/>
              <w:ind w:left="36"/>
              <w:jc w:val="left"/>
              <w:rPr>
                <w:sz w:val="20"/>
              </w:rPr>
            </w:pPr>
            <w:r>
              <w:rPr>
                <w:sz w:val="20"/>
              </w:rPr>
              <w:t>中央の景気回復傾向が、地方にまで波及していない。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ガソリンス</w:t>
            </w:r>
          </w:p>
          <w:p>
            <w:pPr>
              <w:pStyle w:val="TableParagraph"/>
              <w:spacing w:line="202" w:lineRule="exact"/>
              <w:ind w:left="75" w:right="38"/>
              <w:jc w:val="center"/>
              <w:rPr>
                <w:sz w:val="20"/>
              </w:rPr>
            </w:pPr>
            <w:r>
              <w:rPr>
                <w:sz w:val="20"/>
              </w:rPr>
              <w:t>タンド</w:t>
            </w:r>
          </w:p>
        </w:tc>
        <w:tc>
          <w:tcPr>
            <w:tcW w:w="5947" w:type="dxa"/>
          </w:tcPr>
          <w:p>
            <w:pPr>
              <w:pStyle w:val="TableParagraph"/>
              <w:spacing w:line="240" w:lineRule="auto" w:before="74"/>
              <w:ind w:left="36"/>
              <w:jc w:val="left"/>
              <w:rPr>
                <w:sz w:val="20"/>
              </w:rPr>
            </w:pPr>
            <w:r>
              <w:rPr>
                <w:sz w:val="20"/>
              </w:rPr>
              <w:t>どの業界から話を聞いても、良い話はない。</w:t>
            </w:r>
          </w:p>
        </w:tc>
      </w:tr>
      <w:tr>
        <w:trPr>
          <w:trHeight w:val="64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2"/>
              <w:ind w:left="75" w:right="38"/>
              <w:jc w:val="center"/>
              <w:rPr>
                <w:sz w:val="20"/>
              </w:rPr>
            </w:pPr>
            <w:r>
              <w:rPr>
                <w:sz w:val="20"/>
              </w:rPr>
              <w:t>設計事務所</w:t>
            </w:r>
          </w:p>
        </w:tc>
        <w:tc>
          <w:tcPr>
            <w:tcW w:w="5947" w:type="dxa"/>
          </w:tcPr>
          <w:p>
            <w:pPr>
              <w:pStyle w:val="TableParagraph"/>
              <w:spacing w:line="199" w:lineRule="auto"/>
              <w:ind w:left="36" w:right="42"/>
              <w:jc w:val="left"/>
              <w:rPr>
                <w:sz w:val="20"/>
              </w:rPr>
            </w:pPr>
            <w:r>
              <w:rPr>
                <w:sz w:val="20"/>
              </w:rPr>
              <w:t>当地域では郊外型大規模店舗の出店が続き、地元商店街がダメージを受けている。基幹産業の建設業も公共工事の削減により影響</w:t>
            </w:r>
          </w:p>
          <w:p>
            <w:pPr>
              <w:pStyle w:val="TableParagraph"/>
              <w:spacing w:line="185" w:lineRule="exact"/>
              <w:ind w:left="36"/>
              <w:jc w:val="left"/>
              <w:rPr>
                <w:sz w:val="20"/>
              </w:rPr>
            </w:pPr>
            <w:r>
              <w:rPr>
                <w:sz w:val="20"/>
              </w:rPr>
              <w:t>を受けている。</w:t>
            </w:r>
          </w:p>
        </w:tc>
      </w:tr>
      <w:tr>
        <w:trPr>
          <w:trHeight w:val="70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8"/>
              <w:ind w:left="75" w:right="38"/>
              <w:jc w:val="center"/>
              <w:rPr>
                <w:sz w:val="20"/>
              </w:rPr>
            </w:pPr>
            <w:r>
              <w:rPr>
                <w:sz w:val="20"/>
              </w:rPr>
              <w:t>旅行代理店</w:t>
            </w:r>
          </w:p>
        </w:tc>
        <w:tc>
          <w:tcPr>
            <w:tcW w:w="5947" w:type="dxa"/>
          </w:tcPr>
          <w:p>
            <w:pPr>
              <w:pStyle w:val="TableParagraph"/>
              <w:spacing w:line="224" w:lineRule="exact" w:before="19"/>
              <w:ind w:left="36" w:right="42"/>
              <w:jc w:val="both"/>
              <w:rPr>
                <w:sz w:val="20"/>
              </w:rPr>
            </w:pPr>
            <w:r>
              <w:rPr>
                <w:sz w:val="20"/>
              </w:rPr>
              <w:t>実態回復が進んでいると感じられるかと言えば、ノーと言わざるを得ないが、回復兆しへの期待感が強く出てきていることは確かである。</w:t>
            </w:r>
          </w:p>
        </w:tc>
      </w:tr>
    </w:tbl>
    <w:p>
      <w:pPr>
        <w:spacing w:after="0" w:line="224" w:lineRule="exact"/>
        <w:jc w:val="both"/>
        <w:rPr>
          <w:sz w:val="20"/>
        </w:rPr>
        <w:sectPr>
          <w:pgSz w:w="11900" w:h="16840"/>
          <w:pgMar w:header="0" w:footer="762" w:top="126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563" w:hRule="atLeast"/>
        </w:trPr>
        <w:tc>
          <w:tcPr>
            <w:tcW w:w="1380" w:type="dxa"/>
            <w:vMerge w:val="restart"/>
          </w:tcPr>
          <w:p>
            <w:pPr>
              <w:pStyle w:val="TableParagraph"/>
              <w:spacing w:line="199" w:lineRule="auto"/>
              <w:ind w:left="256" w:right="109" w:hanging="111"/>
              <w:jc w:val="left"/>
              <w:rPr>
                <w:sz w:val="22"/>
              </w:rPr>
            </w:pPr>
            <w:r>
              <w:rPr>
                <w:sz w:val="22"/>
              </w:rPr>
              <w:t>どちらとも言えない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41"/>
              <w:ind w:left="75" w:right="38"/>
              <w:jc w:val="center"/>
              <w:rPr>
                <w:sz w:val="20"/>
              </w:rPr>
            </w:pPr>
            <w:r>
              <w:rPr>
                <w:sz w:val="20"/>
              </w:rPr>
              <w:t>商店街</w:t>
            </w:r>
          </w:p>
        </w:tc>
        <w:tc>
          <w:tcPr>
            <w:tcW w:w="5947" w:type="dxa"/>
          </w:tcPr>
          <w:p>
            <w:pPr>
              <w:pStyle w:val="TableParagraph"/>
              <w:spacing w:line="199" w:lineRule="auto" w:before="64"/>
              <w:ind w:left="36" w:right="42"/>
              <w:jc w:val="left"/>
              <w:rPr>
                <w:sz w:val="20"/>
              </w:rPr>
            </w:pPr>
            <w:r>
              <w:rPr>
                <w:sz w:val="20"/>
              </w:rPr>
              <w:t>景気が上向いてきているとの見方もあるが、当地では実感が無く実体としてもあらわれてきていない。</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9"/>
              <w:ind w:left="75" w:right="38"/>
              <w:jc w:val="center"/>
              <w:rPr>
                <w:sz w:val="20"/>
              </w:rPr>
            </w:pPr>
            <w:r>
              <w:rPr>
                <w:sz w:val="20"/>
              </w:rPr>
              <w:t>卸売業</w:t>
            </w:r>
          </w:p>
        </w:tc>
        <w:tc>
          <w:tcPr>
            <w:tcW w:w="5947" w:type="dxa"/>
          </w:tcPr>
          <w:p>
            <w:pPr>
              <w:pStyle w:val="TableParagraph"/>
              <w:spacing w:line="224" w:lineRule="exact"/>
              <w:ind w:left="36" w:right="42"/>
              <w:jc w:val="left"/>
              <w:rPr>
                <w:sz w:val="20"/>
              </w:rPr>
            </w:pPr>
            <w:r>
              <w:rPr>
                <w:sz w:val="20"/>
              </w:rPr>
              <w:t>都市部では景気が良くなっているが、地方は依然として厳しく、利益を確保することが競争等によりむずかしい状態が続いてい る。</w:t>
            </w:r>
          </w:p>
        </w:tc>
      </w:tr>
      <w:tr>
        <w:trPr>
          <w:trHeight w:val="41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16" w:lineRule="exact"/>
              <w:ind w:left="62"/>
              <w:jc w:val="left"/>
              <w:rPr>
                <w:sz w:val="20"/>
              </w:rPr>
            </w:pPr>
            <w:r>
              <w:rPr>
                <w:sz w:val="20"/>
              </w:rPr>
              <w:t>下北</w:t>
            </w:r>
          </w:p>
        </w:tc>
        <w:tc>
          <w:tcPr>
            <w:tcW w:w="1173" w:type="dxa"/>
          </w:tcPr>
          <w:p>
            <w:pPr>
              <w:pStyle w:val="TableParagraph"/>
              <w:spacing w:line="240" w:lineRule="auto" w:before="61"/>
              <w:ind w:left="75" w:right="38"/>
              <w:jc w:val="center"/>
              <w:rPr>
                <w:sz w:val="20"/>
              </w:rPr>
            </w:pPr>
            <w:r>
              <w:rPr>
                <w:sz w:val="20"/>
              </w:rPr>
              <w:t>スーパー</w:t>
            </w:r>
          </w:p>
        </w:tc>
        <w:tc>
          <w:tcPr>
            <w:tcW w:w="5947" w:type="dxa"/>
          </w:tcPr>
          <w:p>
            <w:pPr>
              <w:pStyle w:val="TableParagraph"/>
              <w:spacing w:line="240" w:lineRule="auto" w:before="61"/>
              <w:ind w:left="36"/>
              <w:jc w:val="left"/>
              <w:rPr>
                <w:sz w:val="20"/>
              </w:rPr>
            </w:pPr>
            <w:r>
              <w:rPr>
                <w:sz w:val="20"/>
              </w:rPr>
              <w:t>売上、客数共に1月の傾向値に変化がみられない。</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9"/>
              <w:ind w:left="75" w:right="38"/>
              <w:jc w:val="center"/>
              <w:rPr>
                <w:sz w:val="20"/>
              </w:rPr>
            </w:pPr>
            <w:r>
              <w:rPr>
                <w:sz w:val="20"/>
              </w:rPr>
              <w:t>レストラン</w:t>
            </w:r>
          </w:p>
        </w:tc>
        <w:tc>
          <w:tcPr>
            <w:tcW w:w="5947" w:type="dxa"/>
          </w:tcPr>
          <w:p>
            <w:pPr>
              <w:pStyle w:val="TableParagraph"/>
              <w:spacing w:line="199" w:lineRule="auto" w:before="112"/>
              <w:ind w:left="36" w:right="42"/>
              <w:jc w:val="left"/>
              <w:rPr>
                <w:sz w:val="20"/>
              </w:rPr>
            </w:pPr>
            <w:r>
              <w:rPr>
                <w:sz w:val="20"/>
              </w:rPr>
              <w:t>異動時期、歓送迎会で客足はまずまずでしたが、スナックへの足はいまいちとの声が。</w:t>
            </w:r>
          </w:p>
        </w:tc>
      </w:tr>
      <w:tr>
        <w:trPr>
          <w:trHeight w:val="94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
              <w:jc w:val="left"/>
              <w:rPr>
                <w:sz w:val="24"/>
              </w:rPr>
            </w:pPr>
          </w:p>
          <w:p>
            <w:pPr>
              <w:pStyle w:val="TableParagraph"/>
              <w:spacing w:line="240" w:lineRule="auto"/>
              <w:ind w:left="75" w:right="38"/>
              <w:jc w:val="center"/>
              <w:rPr>
                <w:sz w:val="20"/>
              </w:rPr>
            </w:pPr>
            <w:r>
              <w:rPr>
                <w:sz w:val="20"/>
              </w:rPr>
              <w:t>一般小売店</w:t>
            </w:r>
          </w:p>
        </w:tc>
        <w:tc>
          <w:tcPr>
            <w:tcW w:w="5947" w:type="dxa"/>
          </w:tcPr>
          <w:p>
            <w:pPr>
              <w:pStyle w:val="TableParagraph"/>
              <w:spacing w:line="199" w:lineRule="auto" w:before="33"/>
              <w:ind w:left="36" w:right="42"/>
              <w:jc w:val="left"/>
              <w:rPr>
                <w:sz w:val="20"/>
              </w:rPr>
            </w:pPr>
            <w:r>
              <w:rPr>
                <w:sz w:val="20"/>
              </w:rPr>
              <w:t>異業種の方とよく話をしますが、仕事が無いという話をよく聞きます（建築、建設）。3次産業の多いむつ市は土木・大工の景気が良くならないと、お金回りは良くなりません。農業・漁業だけでなく、大きな工場でもあればいいのですが･･･。</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一般飲食店</w:t>
            </w:r>
          </w:p>
        </w:tc>
        <w:tc>
          <w:tcPr>
            <w:tcW w:w="5947" w:type="dxa"/>
          </w:tcPr>
          <w:p>
            <w:pPr>
              <w:pStyle w:val="TableParagraph"/>
              <w:spacing w:line="240" w:lineRule="auto" w:before="74"/>
              <w:ind w:left="36"/>
              <w:jc w:val="left"/>
              <w:rPr>
                <w:sz w:val="20"/>
              </w:rPr>
            </w:pPr>
            <w:r>
              <w:rPr>
                <w:sz w:val="20"/>
              </w:rPr>
              <w:t>相変わらず不景気だからです。</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スナック</w:t>
            </w:r>
          </w:p>
        </w:tc>
        <w:tc>
          <w:tcPr>
            <w:tcW w:w="5947" w:type="dxa"/>
          </w:tcPr>
          <w:p>
            <w:pPr>
              <w:pStyle w:val="TableParagraph"/>
              <w:spacing w:line="240" w:lineRule="auto" w:before="74"/>
              <w:ind w:left="36"/>
              <w:jc w:val="left"/>
              <w:rPr>
                <w:sz w:val="20"/>
              </w:rPr>
            </w:pPr>
            <w:r>
              <w:rPr>
                <w:sz w:val="20"/>
              </w:rPr>
              <w:t>多少良くなることも感じられる。</w:t>
            </w:r>
          </w:p>
        </w:tc>
      </w:tr>
      <w:tr>
        <w:trPr>
          <w:trHeight w:val="726" w:hRule="atLeast"/>
        </w:trPr>
        <w:tc>
          <w:tcPr>
            <w:tcW w:w="1380"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企業</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199" w:lineRule="auto" w:before="146"/>
              <w:ind w:left="393" w:right="51" w:hanging="303"/>
              <w:jc w:val="left"/>
              <w:rPr>
                <w:sz w:val="20"/>
              </w:rPr>
            </w:pPr>
            <w:r>
              <w:rPr>
                <w:sz w:val="20"/>
              </w:rPr>
              <w:t>広告・デザイン</w:t>
            </w:r>
          </w:p>
        </w:tc>
        <w:tc>
          <w:tcPr>
            <w:tcW w:w="5947" w:type="dxa"/>
          </w:tcPr>
          <w:p>
            <w:pPr>
              <w:pStyle w:val="TableParagraph"/>
              <w:spacing w:line="199" w:lineRule="auto" w:before="35"/>
              <w:ind w:left="36" w:right="42"/>
              <w:jc w:val="both"/>
              <w:rPr>
                <w:sz w:val="20"/>
              </w:rPr>
            </w:pPr>
            <w:r>
              <w:rPr>
                <w:sz w:val="20"/>
              </w:rPr>
              <w:t>当社は広告全般を取り扱っている広告会社ですが、新聞広告の出稿が良くないため。（当社は新聞広告の比率が高いため影響が大きい）</w:t>
            </w:r>
          </w:p>
        </w:tc>
      </w:tr>
      <w:tr>
        <w:trPr>
          <w:trHeight w:val="5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192" w:right="51" w:hanging="101"/>
              <w:jc w:val="left"/>
              <w:rPr>
                <w:sz w:val="20"/>
              </w:rPr>
            </w:pPr>
            <w:r>
              <w:rPr>
                <w:sz w:val="20"/>
              </w:rPr>
              <w:t>経営コンサルタント</w:t>
            </w:r>
          </w:p>
        </w:tc>
        <w:tc>
          <w:tcPr>
            <w:tcW w:w="5947" w:type="dxa"/>
          </w:tcPr>
          <w:p>
            <w:pPr>
              <w:pStyle w:val="TableParagraph"/>
              <w:spacing w:line="199" w:lineRule="auto" w:before="45"/>
              <w:ind w:left="36" w:right="42"/>
              <w:jc w:val="left"/>
              <w:rPr>
                <w:sz w:val="20"/>
              </w:rPr>
            </w:pPr>
            <w:r>
              <w:rPr>
                <w:sz w:val="20"/>
              </w:rPr>
              <w:t>卸、小売業に回復の動きがあるものの、建設関係は依然不振であり、全体としては足踏み状態にあると見る。</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60"/>
              <w:ind w:left="494" w:right="51" w:hanging="404"/>
              <w:jc w:val="left"/>
              <w:rPr>
                <w:sz w:val="20"/>
              </w:rPr>
            </w:pPr>
            <w:r>
              <w:rPr>
                <w:sz w:val="20"/>
              </w:rPr>
              <w:t>電気機械製造</w:t>
            </w:r>
          </w:p>
        </w:tc>
        <w:tc>
          <w:tcPr>
            <w:tcW w:w="5947" w:type="dxa"/>
          </w:tcPr>
          <w:p>
            <w:pPr>
              <w:pStyle w:val="TableParagraph"/>
              <w:spacing w:line="199" w:lineRule="auto" w:before="60"/>
              <w:ind w:left="36" w:right="42"/>
              <w:jc w:val="left"/>
              <w:rPr>
                <w:sz w:val="20"/>
              </w:rPr>
            </w:pPr>
            <w:r>
              <w:rPr>
                <w:sz w:val="20"/>
              </w:rPr>
              <w:t>昨年度下期から受注が増加し、現在も高水準の受注を維持しているため。</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飲料品製造</w:t>
            </w:r>
          </w:p>
        </w:tc>
        <w:tc>
          <w:tcPr>
            <w:tcW w:w="5947" w:type="dxa"/>
          </w:tcPr>
          <w:p>
            <w:pPr>
              <w:pStyle w:val="TableParagraph"/>
              <w:spacing w:line="240" w:lineRule="auto" w:before="74"/>
              <w:ind w:left="36"/>
              <w:jc w:val="left"/>
              <w:rPr>
                <w:sz w:val="20"/>
              </w:rPr>
            </w:pPr>
            <w:r>
              <w:rPr>
                <w:sz w:val="20"/>
              </w:rPr>
              <w:t>当地の景気は、上も下も感じられない。中道だと思う。</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経営コンサ</w:t>
            </w:r>
          </w:p>
          <w:p>
            <w:pPr>
              <w:pStyle w:val="TableParagraph"/>
              <w:spacing w:line="202" w:lineRule="exact"/>
              <w:ind w:left="75" w:right="38"/>
              <w:jc w:val="center"/>
              <w:rPr>
                <w:sz w:val="20"/>
              </w:rPr>
            </w:pPr>
            <w:r>
              <w:rPr>
                <w:sz w:val="20"/>
              </w:rPr>
              <w:t>ルタント</w:t>
            </w:r>
          </w:p>
        </w:tc>
        <w:tc>
          <w:tcPr>
            <w:tcW w:w="5947" w:type="dxa"/>
          </w:tcPr>
          <w:p>
            <w:pPr>
              <w:pStyle w:val="TableParagraph"/>
              <w:spacing w:line="240" w:lineRule="auto" w:before="74"/>
              <w:ind w:left="36"/>
              <w:jc w:val="left"/>
              <w:rPr>
                <w:sz w:val="20"/>
              </w:rPr>
            </w:pPr>
            <w:r>
              <w:rPr>
                <w:sz w:val="20"/>
              </w:rPr>
              <w:t>確定申告の所得金額が、16年に比べ、あまり変わらなかった。</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199" w:lineRule="auto" w:before="127"/>
              <w:ind w:left="393" w:right="51" w:hanging="303"/>
              <w:jc w:val="left"/>
              <w:rPr>
                <w:sz w:val="20"/>
              </w:rPr>
            </w:pPr>
            <w:r>
              <w:rPr>
                <w:sz w:val="20"/>
              </w:rPr>
              <w:t>広告・デザイン</w:t>
            </w:r>
          </w:p>
        </w:tc>
        <w:tc>
          <w:tcPr>
            <w:tcW w:w="5947" w:type="dxa"/>
          </w:tcPr>
          <w:p>
            <w:pPr>
              <w:pStyle w:val="TableParagraph"/>
              <w:spacing w:line="224" w:lineRule="exact" w:before="12"/>
              <w:ind w:left="36" w:right="42"/>
              <w:jc w:val="both"/>
              <w:rPr>
                <w:sz w:val="20"/>
              </w:rPr>
            </w:pPr>
            <w:r>
              <w:rPr>
                <w:sz w:val="20"/>
              </w:rPr>
              <w:t>仕事の量の減少は、目に見えて感じるところ、さらに価格競争により、本来、質を重視するべき内容にもかかわらず価格で判断される場合が多くなってきた。</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紙・パルプ</w:t>
            </w:r>
          </w:p>
          <w:p>
            <w:pPr>
              <w:pStyle w:val="TableParagraph"/>
              <w:spacing w:line="202" w:lineRule="exact"/>
              <w:ind w:left="75" w:right="38"/>
              <w:jc w:val="center"/>
              <w:rPr>
                <w:sz w:val="20"/>
              </w:rPr>
            </w:pPr>
            <w:r>
              <w:rPr>
                <w:sz w:val="20"/>
              </w:rPr>
              <w:t>製造</w:t>
            </w:r>
          </w:p>
        </w:tc>
        <w:tc>
          <w:tcPr>
            <w:tcW w:w="5947" w:type="dxa"/>
          </w:tcPr>
          <w:p>
            <w:pPr>
              <w:pStyle w:val="TableParagraph"/>
              <w:spacing w:line="209" w:lineRule="exact"/>
              <w:ind w:left="36"/>
              <w:jc w:val="left"/>
              <w:rPr>
                <w:sz w:val="20"/>
              </w:rPr>
            </w:pPr>
            <w:r>
              <w:rPr>
                <w:sz w:val="20"/>
              </w:rPr>
              <w:t>製品価格や資材価格という外部環境はやや厳しさを増している</w:t>
            </w:r>
          </w:p>
          <w:p>
            <w:pPr>
              <w:pStyle w:val="TableParagraph"/>
              <w:spacing w:line="202" w:lineRule="exact"/>
              <w:ind w:left="36"/>
              <w:jc w:val="left"/>
              <w:rPr>
                <w:sz w:val="20"/>
              </w:rPr>
            </w:pPr>
            <w:r>
              <w:rPr>
                <w:sz w:val="20"/>
              </w:rPr>
              <w:t>が、概ね内部努力で吸収できる範囲に留まっているため。</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食料品製造</w:t>
            </w:r>
          </w:p>
        </w:tc>
        <w:tc>
          <w:tcPr>
            <w:tcW w:w="5947" w:type="dxa"/>
          </w:tcPr>
          <w:p>
            <w:pPr>
              <w:pStyle w:val="TableParagraph"/>
              <w:spacing w:line="240" w:lineRule="auto" w:before="74"/>
              <w:ind w:left="36"/>
              <w:jc w:val="left"/>
              <w:rPr>
                <w:sz w:val="20"/>
              </w:rPr>
            </w:pPr>
            <w:r>
              <w:rPr>
                <w:sz w:val="20"/>
              </w:rPr>
              <w:t>県内の雇用状況が悪いまま推移しているため。</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1"/>
              <w:ind w:left="75" w:right="38"/>
              <w:jc w:val="center"/>
              <w:rPr>
                <w:sz w:val="20"/>
              </w:rPr>
            </w:pPr>
            <w:r>
              <w:rPr>
                <w:sz w:val="20"/>
              </w:rPr>
              <w:t>飲料品製造</w:t>
            </w:r>
          </w:p>
        </w:tc>
        <w:tc>
          <w:tcPr>
            <w:tcW w:w="5947" w:type="dxa"/>
          </w:tcPr>
          <w:p>
            <w:pPr>
              <w:pStyle w:val="TableParagraph"/>
              <w:spacing w:line="224" w:lineRule="exact" w:before="12"/>
              <w:ind w:left="36" w:right="42"/>
              <w:jc w:val="both"/>
              <w:rPr>
                <w:sz w:val="20"/>
              </w:rPr>
            </w:pPr>
            <w:r>
              <w:rPr>
                <w:sz w:val="20"/>
              </w:rPr>
              <w:t>5月1日清酒の酒税が減税となりますが、地方の中小生産者は価格据え置きという便乗値上げを選択せざるを得なかった。内側に向けてのコスト削減は限界に来てしまった。</w:t>
            </w:r>
          </w:p>
        </w:tc>
      </w:tr>
      <w:tr>
        <w:trPr>
          <w:trHeight w:val="431" w:hRule="atLeast"/>
        </w:trPr>
        <w:tc>
          <w:tcPr>
            <w:tcW w:w="1380"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雇用</w:t>
            </w:r>
          </w:p>
        </w:tc>
        <w:tc>
          <w:tcPr>
            <w:tcW w:w="511" w:type="dxa"/>
          </w:tcPr>
          <w:p>
            <w:pPr>
              <w:pStyle w:val="TableParagraph"/>
              <w:spacing w:line="229" w:lineRule="exact"/>
              <w:ind w:right="23"/>
              <w:rPr>
                <w:sz w:val="20"/>
              </w:rPr>
            </w:pPr>
            <w:r>
              <w:rPr>
                <w:sz w:val="20"/>
              </w:rPr>
              <w:t>東青</w:t>
            </w:r>
          </w:p>
        </w:tc>
        <w:tc>
          <w:tcPr>
            <w:tcW w:w="1173" w:type="dxa"/>
          </w:tcPr>
          <w:p>
            <w:pPr>
              <w:pStyle w:val="TableParagraph"/>
              <w:spacing w:line="209" w:lineRule="exact"/>
              <w:ind w:left="75" w:right="38"/>
              <w:jc w:val="center"/>
              <w:rPr>
                <w:sz w:val="20"/>
              </w:rPr>
            </w:pPr>
            <w:r>
              <w:rPr>
                <w:sz w:val="20"/>
              </w:rPr>
              <w:t>新聞社求人</w:t>
            </w:r>
          </w:p>
          <w:p>
            <w:pPr>
              <w:pStyle w:val="TableParagraph"/>
              <w:spacing w:line="202" w:lineRule="exact"/>
              <w:ind w:left="75" w:right="38"/>
              <w:jc w:val="center"/>
              <w:rPr>
                <w:sz w:val="20"/>
              </w:rPr>
            </w:pPr>
            <w:r>
              <w:rPr>
                <w:sz w:val="20"/>
              </w:rPr>
              <w:t>広告</w:t>
            </w:r>
          </w:p>
        </w:tc>
        <w:tc>
          <w:tcPr>
            <w:tcW w:w="5947" w:type="dxa"/>
          </w:tcPr>
          <w:p>
            <w:pPr>
              <w:pStyle w:val="TableParagraph"/>
              <w:spacing w:line="209" w:lineRule="exact"/>
              <w:ind w:left="36"/>
              <w:jc w:val="left"/>
              <w:rPr>
                <w:sz w:val="20"/>
              </w:rPr>
            </w:pPr>
            <w:r>
              <w:rPr>
                <w:sz w:val="20"/>
              </w:rPr>
              <w:t>ガソリンなど石油製品は下がる気配もなく、消費行動でも余裕が</w:t>
            </w:r>
          </w:p>
          <w:p>
            <w:pPr>
              <w:pStyle w:val="TableParagraph"/>
              <w:spacing w:line="202" w:lineRule="exact"/>
              <w:ind w:left="36"/>
              <w:jc w:val="left"/>
              <w:rPr>
                <w:sz w:val="20"/>
              </w:rPr>
            </w:pPr>
            <w:r>
              <w:rPr>
                <w:sz w:val="20"/>
              </w:rPr>
              <w:t>なくなってきているのでは。</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right="23"/>
              <w:rPr>
                <w:sz w:val="20"/>
              </w:rPr>
            </w:pPr>
            <w:r>
              <w:rPr>
                <w:sz w:val="20"/>
              </w:rPr>
              <w:t>津軽</w:t>
            </w:r>
          </w:p>
        </w:tc>
        <w:tc>
          <w:tcPr>
            <w:tcW w:w="1173" w:type="dxa"/>
          </w:tcPr>
          <w:p>
            <w:pPr>
              <w:pStyle w:val="TableParagraph"/>
              <w:spacing w:line="240" w:lineRule="auto" w:before="201"/>
              <w:ind w:left="75" w:right="38"/>
              <w:jc w:val="center"/>
              <w:rPr>
                <w:sz w:val="20"/>
              </w:rPr>
            </w:pPr>
            <w:r>
              <w:rPr>
                <w:sz w:val="20"/>
              </w:rPr>
              <w:t>人材派遣</w:t>
            </w:r>
          </w:p>
        </w:tc>
        <w:tc>
          <w:tcPr>
            <w:tcW w:w="5947" w:type="dxa"/>
          </w:tcPr>
          <w:p>
            <w:pPr>
              <w:pStyle w:val="TableParagraph"/>
              <w:spacing w:line="224" w:lineRule="exact" w:before="12"/>
              <w:ind w:left="36" w:right="42"/>
              <w:jc w:val="both"/>
              <w:rPr>
                <w:sz w:val="20"/>
              </w:rPr>
            </w:pPr>
            <w:r>
              <w:rPr>
                <w:sz w:val="20"/>
              </w:rPr>
              <w:t>数こそ若干増えているが、相変わらず短時間、短期雇用契約が多い。これでは個人所得が上がらず、個人消費には結びつかないのではないか。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74"/>
              <w:ind w:left="75" w:right="38"/>
              <w:jc w:val="center"/>
              <w:rPr>
                <w:sz w:val="20"/>
              </w:rPr>
            </w:pPr>
            <w:r>
              <w:rPr>
                <w:sz w:val="20"/>
              </w:rPr>
              <w:t>人材派遣</w:t>
            </w:r>
          </w:p>
        </w:tc>
        <w:tc>
          <w:tcPr>
            <w:tcW w:w="5947" w:type="dxa"/>
          </w:tcPr>
          <w:p>
            <w:pPr>
              <w:pStyle w:val="TableParagraph"/>
              <w:spacing w:line="209" w:lineRule="exact"/>
              <w:ind w:left="36"/>
              <w:jc w:val="left"/>
              <w:rPr>
                <w:sz w:val="20"/>
              </w:rPr>
            </w:pPr>
            <w:r>
              <w:rPr>
                <w:sz w:val="20"/>
              </w:rPr>
              <w:t>当社への問い合わせが増えているが、景気の向きは以前と変わら</w:t>
            </w:r>
          </w:p>
          <w:p>
            <w:pPr>
              <w:pStyle w:val="TableParagraph"/>
              <w:spacing w:line="202" w:lineRule="exact"/>
              <w:ind w:left="36"/>
              <w:jc w:val="left"/>
              <w:rPr>
                <w:sz w:val="20"/>
              </w:rPr>
            </w:pPr>
            <w:r>
              <w:rPr>
                <w:sz w:val="20"/>
              </w:rPr>
              <w:t>ない為。</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新聞社求人</w:t>
            </w:r>
          </w:p>
          <w:p>
            <w:pPr>
              <w:pStyle w:val="TableParagraph"/>
              <w:spacing w:line="202" w:lineRule="exact"/>
              <w:ind w:left="75" w:right="38"/>
              <w:jc w:val="center"/>
              <w:rPr>
                <w:sz w:val="20"/>
              </w:rPr>
            </w:pPr>
            <w:r>
              <w:rPr>
                <w:sz w:val="20"/>
              </w:rPr>
              <w:t>広告</w:t>
            </w:r>
          </w:p>
        </w:tc>
        <w:tc>
          <w:tcPr>
            <w:tcW w:w="5947" w:type="dxa"/>
          </w:tcPr>
          <w:p>
            <w:pPr>
              <w:pStyle w:val="TableParagraph"/>
              <w:spacing w:line="209" w:lineRule="exact"/>
              <w:ind w:left="36"/>
              <w:jc w:val="left"/>
              <w:rPr>
                <w:sz w:val="20"/>
              </w:rPr>
            </w:pPr>
            <w:r>
              <w:rPr>
                <w:sz w:val="20"/>
              </w:rPr>
              <w:t>12月、1月と冬物商戦などで上昇傾向が見られた小売関係が2月か</w:t>
            </w:r>
          </w:p>
          <w:p>
            <w:pPr>
              <w:pStyle w:val="TableParagraph"/>
              <w:spacing w:line="202" w:lineRule="exact"/>
              <w:ind w:left="36"/>
              <w:jc w:val="left"/>
              <w:rPr>
                <w:sz w:val="20"/>
              </w:rPr>
            </w:pPr>
            <w:r>
              <w:rPr>
                <w:sz w:val="20"/>
              </w:rPr>
              <w:t>らは前年割れとなっている。</w:t>
            </w:r>
          </w:p>
        </w:tc>
      </w:tr>
      <w:tr>
        <w:trPr>
          <w:trHeight w:val="431" w:hRule="atLeast"/>
        </w:trPr>
        <w:tc>
          <w:tcPr>
            <w:tcW w:w="1380" w:type="dxa"/>
            <w:vMerge w:val="restart"/>
          </w:tcPr>
          <w:p>
            <w:pPr>
              <w:pStyle w:val="TableParagraph"/>
              <w:spacing w:line="254" w:lineRule="exact"/>
              <w:ind w:left="256"/>
              <w:jc w:val="left"/>
              <w:rPr>
                <w:sz w:val="22"/>
              </w:rPr>
            </w:pPr>
            <w:r>
              <w:rPr>
                <w:sz w:val="22"/>
              </w:rPr>
              <w:t>やや悪い</w:t>
            </w:r>
          </w:p>
        </w:tc>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74"/>
              <w:ind w:left="75" w:right="38"/>
              <w:jc w:val="center"/>
              <w:rPr>
                <w:sz w:val="20"/>
              </w:rPr>
            </w:pPr>
            <w:r>
              <w:rPr>
                <w:sz w:val="20"/>
              </w:rPr>
              <w:t>衣料専門店</w:t>
            </w:r>
          </w:p>
        </w:tc>
        <w:tc>
          <w:tcPr>
            <w:tcW w:w="5947" w:type="dxa"/>
          </w:tcPr>
          <w:p>
            <w:pPr>
              <w:pStyle w:val="TableParagraph"/>
              <w:spacing w:line="209" w:lineRule="exact"/>
              <w:ind w:left="36"/>
              <w:jc w:val="left"/>
              <w:rPr>
                <w:sz w:val="20"/>
              </w:rPr>
            </w:pPr>
            <w:r>
              <w:rPr>
                <w:sz w:val="20"/>
              </w:rPr>
              <w:t>お客様の買い方は前にも増して慎重になっている。必要な商品を</w:t>
            </w:r>
          </w:p>
          <w:p>
            <w:pPr>
              <w:pStyle w:val="TableParagraph"/>
              <w:spacing w:line="202" w:lineRule="exact"/>
              <w:ind w:left="36"/>
              <w:jc w:val="left"/>
              <w:rPr>
                <w:sz w:val="20"/>
              </w:rPr>
            </w:pPr>
            <w:r>
              <w:rPr>
                <w:sz w:val="20"/>
              </w:rPr>
              <w:t>できるだけ安く無駄な消費はしないという徹底ぶりだ。</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一般飲食店</w:t>
            </w:r>
          </w:p>
        </w:tc>
        <w:tc>
          <w:tcPr>
            <w:tcW w:w="5947" w:type="dxa"/>
          </w:tcPr>
          <w:p>
            <w:pPr>
              <w:pStyle w:val="TableParagraph"/>
              <w:spacing w:line="240" w:lineRule="auto" w:before="74"/>
              <w:ind w:left="36"/>
              <w:jc w:val="left"/>
              <w:rPr>
                <w:sz w:val="20"/>
              </w:rPr>
            </w:pPr>
            <w:r>
              <w:rPr>
                <w:sz w:val="20"/>
              </w:rPr>
              <w:t>今年も冬が長かったのが原因だと思う。</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旅行代理店</w:t>
            </w:r>
          </w:p>
        </w:tc>
        <w:tc>
          <w:tcPr>
            <w:tcW w:w="5947" w:type="dxa"/>
          </w:tcPr>
          <w:p>
            <w:pPr>
              <w:pStyle w:val="TableParagraph"/>
              <w:spacing w:line="240" w:lineRule="auto" w:before="74"/>
              <w:ind w:left="36"/>
              <w:jc w:val="left"/>
              <w:rPr>
                <w:sz w:val="20"/>
              </w:rPr>
            </w:pPr>
            <w:r>
              <w:rPr>
                <w:sz w:val="20"/>
              </w:rPr>
              <w:t>前年に比較しても取扱高が減少している。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74"/>
              <w:ind w:left="75" w:right="38"/>
              <w:jc w:val="center"/>
              <w:rPr>
                <w:sz w:val="20"/>
              </w:rPr>
            </w:pPr>
            <w:r>
              <w:rPr>
                <w:sz w:val="20"/>
              </w:rPr>
              <w:t>タクシー</w:t>
            </w:r>
          </w:p>
        </w:tc>
        <w:tc>
          <w:tcPr>
            <w:tcW w:w="5947" w:type="dxa"/>
          </w:tcPr>
          <w:p>
            <w:pPr>
              <w:pStyle w:val="TableParagraph"/>
              <w:spacing w:line="209" w:lineRule="exact"/>
              <w:ind w:left="36"/>
              <w:jc w:val="left"/>
              <w:rPr>
                <w:sz w:val="20"/>
              </w:rPr>
            </w:pPr>
            <w:r>
              <w:rPr>
                <w:sz w:val="20"/>
              </w:rPr>
              <w:t>年明けから、タクシーの需要が昨年対比を割り込み続けていて、</w:t>
            </w:r>
          </w:p>
          <w:p>
            <w:pPr>
              <w:pStyle w:val="TableParagraph"/>
              <w:spacing w:line="202" w:lineRule="exact"/>
              <w:ind w:left="36"/>
              <w:jc w:val="left"/>
              <w:rPr>
                <w:sz w:val="20"/>
              </w:rPr>
            </w:pPr>
            <w:r>
              <w:rPr>
                <w:sz w:val="20"/>
              </w:rPr>
              <w:t>期待がもてない状況が続いている。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観光名所等</w:t>
            </w:r>
          </w:p>
        </w:tc>
        <w:tc>
          <w:tcPr>
            <w:tcW w:w="5947" w:type="dxa"/>
          </w:tcPr>
          <w:p>
            <w:pPr>
              <w:pStyle w:val="TableParagraph"/>
              <w:spacing w:line="240" w:lineRule="auto" w:before="74"/>
              <w:ind w:left="36"/>
              <w:jc w:val="left"/>
              <w:rPr>
                <w:sz w:val="20"/>
              </w:rPr>
            </w:pPr>
            <w:r>
              <w:rPr>
                <w:sz w:val="20"/>
              </w:rPr>
              <w:t>東北地方は雪害影響</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卸売業</w:t>
            </w:r>
          </w:p>
        </w:tc>
        <w:tc>
          <w:tcPr>
            <w:tcW w:w="5947" w:type="dxa"/>
          </w:tcPr>
          <w:p>
            <w:pPr>
              <w:pStyle w:val="TableParagraph"/>
              <w:spacing w:line="240" w:lineRule="auto" w:before="74"/>
              <w:ind w:left="36"/>
              <w:jc w:val="left"/>
              <w:rPr>
                <w:sz w:val="20"/>
              </w:rPr>
            </w:pPr>
            <w:r>
              <w:rPr>
                <w:sz w:val="20"/>
              </w:rPr>
              <w:t>製品出荷状況をみて。</w:t>
            </w:r>
          </w:p>
        </w:tc>
      </w:tr>
    </w:tbl>
    <w:p>
      <w:pPr>
        <w:spacing w:after="0" w:line="240" w:lineRule="auto"/>
        <w:jc w:val="left"/>
        <w:rPr>
          <w:sz w:val="20"/>
        </w:rPr>
        <w:sectPr>
          <w:pgSz w:w="11900" w:h="16840"/>
          <w:pgMar w:header="0" w:footer="762" w:top="126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431" w:hRule="atLeast"/>
        </w:trPr>
        <w:tc>
          <w:tcPr>
            <w:tcW w:w="1380" w:type="dxa"/>
            <w:vMerge w:val="restart"/>
          </w:tcPr>
          <w:p>
            <w:pPr>
              <w:pStyle w:val="TableParagraph"/>
              <w:spacing w:line="254" w:lineRule="exact"/>
              <w:ind w:left="256"/>
              <w:jc w:val="left"/>
              <w:rPr>
                <w:sz w:val="22"/>
              </w:rPr>
            </w:pPr>
            <w:r>
              <w:rPr>
                <w:sz w:val="22"/>
              </w:rPr>
              <w:t>やや悪い</w:t>
            </w:r>
          </w:p>
        </w:tc>
        <w:tc>
          <w:tcPr>
            <w:tcW w:w="511" w:type="dxa"/>
            <w:vMerge w:val="restart"/>
          </w:tcPr>
          <w:p>
            <w:pPr>
              <w:pStyle w:val="TableParagraph"/>
              <w:spacing w:line="229" w:lineRule="exact"/>
              <w:ind w:left="62"/>
              <w:jc w:val="left"/>
              <w:rPr>
                <w:sz w:val="20"/>
              </w:rPr>
            </w:pPr>
            <w:r>
              <w:rPr>
                <w:sz w:val="20"/>
              </w:rPr>
              <w:t>家計</w:t>
            </w:r>
          </w:p>
        </w:tc>
        <w:tc>
          <w:tcPr>
            <w:tcW w:w="511" w:type="dxa"/>
          </w:tcPr>
          <w:p>
            <w:pPr>
              <w:pStyle w:val="TableParagraph"/>
              <w:spacing w:line="229" w:lineRule="exact"/>
              <w:ind w:left="35"/>
              <w:jc w:val="left"/>
              <w:rPr>
                <w:sz w:val="20"/>
              </w:rPr>
            </w:pPr>
            <w:r>
              <w:rPr>
                <w:sz w:val="20"/>
              </w:rPr>
              <w:t>津軽</w:t>
            </w:r>
          </w:p>
        </w:tc>
        <w:tc>
          <w:tcPr>
            <w:tcW w:w="1173" w:type="dxa"/>
          </w:tcPr>
          <w:p>
            <w:pPr>
              <w:pStyle w:val="TableParagraph"/>
              <w:spacing w:line="240" w:lineRule="auto" w:before="74"/>
              <w:ind w:left="75" w:right="38"/>
              <w:jc w:val="center"/>
              <w:rPr>
                <w:sz w:val="20"/>
              </w:rPr>
            </w:pPr>
            <w:r>
              <w:rPr>
                <w:sz w:val="20"/>
              </w:rPr>
              <w:t>一般小売店</w:t>
            </w:r>
          </w:p>
        </w:tc>
        <w:tc>
          <w:tcPr>
            <w:tcW w:w="5947" w:type="dxa"/>
          </w:tcPr>
          <w:p>
            <w:pPr>
              <w:pStyle w:val="TableParagraph"/>
              <w:spacing w:line="209" w:lineRule="exact"/>
              <w:ind w:left="36"/>
              <w:jc w:val="left"/>
              <w:rPr>
                <w:sz w:val="20"/>
              </w:rPr>
            </w:pPr>
            <w:r>
              <w:rPr>
                <w:sz w:val="20"/>
              </w:rPr>
              <w:t>1～3月期の売上前年比が100.3％と第3四半期と変わらずの状態。</w:t>
            </w:r>
          </w:p>
          <w:p>
            <w:pPr>
              <w:pStyle w:val="TableParagraph"/>
              <w:spacing w:line="202" w:lineRule="exact"/>
              <w:ind w:left="36"/>
              <w:jc w:val="left"/>
              <w:rPr>
                <w:sz w:val="20"/>
              </w:rPr>
            </w:pPr>
            <w:r>
              <w:rPr>
                <w:sz w:val="20"/>
              </w:rPr>
              <w:t>良かった第1・2四半期に比べて悪い状況が続いている。</w:t>
            </w:r>
          </w:p>
        </w:tc>
      </w:tr>
      <w:tr>
        <w:trPr>
          <w:trHeight w:val="60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60"/>
              <w:ind w:left="75" w:right="38"/>
              <w:jc w:val="center"/>
              <w:rPr>
                <w:sz w:val="20"/>
              </w:rPr>
            </w:pPr>
            <w:r>
              <w:rPr>
                <w:sz w:val="20"/>
              </w:rPr>
              <w:t>衣料専門店</w:t>
            </w:r>
          </w:p>
        </w:tc>
        <w:tc>
          <w:tcPr>
            <w:tcW w:w="5947" w:type="dxa"/>
          </w:tcPr>
          <w:p>
            <w:pPr>
              <w:pStyle w:val="TableParagraph"/>
              <w:spacing w:line="199" w:lineRule="auto" w:before="86"/>
              <w:ind w:left="36" w:right="42"/>
              <w:jc w:val="left"/>
              <w:rPr>
                <w:sz w:val="20"/>
              </w:rPr>
            </w:pPr>
            <w:r>
              <w:rPr>
                <w:sz w:val="20"/>
              </w:rPr>
              <w:t>3月迄は、いくらか明るい兆しも見えていましたが、4月に入り天候の影響なのか厳しい状況になっています。</w:t>
            </w:r>
          </w:p>
        </w:tc>
      </w:tr>
      <w:tr>
        <w:trPr>
          <w:trHeight w:val="79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5" w:right="38"/>
              <w:jc w:val="center"/>
              <w:rPr>
                <w:sz w:val="20"/>
              </w:rPr>
            </w:pPr>
            <w:r>
              <w:rPr>
                <w:sz w:val="20"/>
              </w:rPr>
              <w:t>スーパー</w:t>
            </w:r>
          </w:p>
        </w:tc>
        <w:tc>
          <w:tcPr>
            <w:tcW w:w="5947" w:type="dxa"/>
          </w:tcPr>
          <w:p>
            <w:pPr>
              <w:pStyle w:val="TableParagraph"/>
              <w:spacing w:line="199" w:lineRule="auto" w:before="69"/>
              <w:ind w:left="36" w:right="42"/>
              <w:jc w:val="left"/>
              <w:rPr>
                <w:sz w:val="20"/>
              </w:rPr>
            </w:pPr>
            <w:r>
              <w:rPr>
                <w:sz w:val="20"/>
              </w:rPr>
              <w:t>マスコミ報道は景気は上向いているといっているが、県内は違 う。やはり輸出産業他一部の産業が景気よいだけではないかと思います。</w:t>
            </w:r>
          </w:p>
        </w:tc>
      </w:tr>
      <w:tr>
        <w:trPr>
          <w:trHeight w:val="79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5" w:right="38"/>
              <w:jc w:val="center"/>
              <w:rPr>
                <w:sz w:val="20"/>
              </w:rPr>
            </w:pPr>
            <w:r>
              <w:rPr>
                <w:sz w:val="20"/>
              </w:rPr>
              <w:t>一般飲食店</w:t>
            </w:r>
          </w:p>
        </w:tc>
        <w:tc>
          <w:tcPr>
            <w:tcW w:w="5947" w:type="dxa"/>
          </w:tcPr>
          <w:p>
            <w:pPr>
              <w:pStyle w:val="TableParagraph"/>
              <w:spacing w:line="199" w:lineRule="auto" w:before="182"/>
              <w:ind w:left="36" w:right="42"/>
              <w:jc w:val="left"/>
              <w:rPr>
                <w:sz w:val="20"/>
              </w:rPr>
            </w:pPr>
            <w:r>
              <w:rPr>
                <w:sz w:val="20"/>
              </w:rPr>
              <w:t>天候等の要因もあるが、人出が少ない。その結果来客数の減少になっている。周囲をみても閉店など、暗い話題が多い。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百貨店</w:t>
            </w:r>
          </w:p>
        </w:tc>
        <w:tc>
          <w:tcPr>
            <w:tcW w:w="5947" w:type="dxa"/>
          </w:tcPr>
          <w:p>
            <w:pPr>
              <w:pStyle w:val="TableParagraph"/>
              <w:spacing w:line="209" w:lineRule="exact"/>
              <w:ind w:left="36"/>
              <w:jc w:val="left"/>
              <w:rPr>
                <w:sz w:val="20"/>
              </w:rPr>
            </w:pPr>
            <w:r>
              <w:rPr>
                <w:sz w:val="20"/>
              </w:rPr>
              <w:t>中心商店街への来街者数が減少傾向。年配者の買い控えが見られ</w:t>
            </w:r>
          </w:p>
          <w:p>
            <w:pPr>
              <w:pStyle w:val="TableParagraph"/>
              <w:spacing w:line="202" w:lineRule="exact"/>
              <w:ind w:left="36"/>
              <w:jc w:val="left"/>
              <w:rPr>
                <w:sz w:val="20"/>
              </w:rPr>
            </w:pPr>
            <w:r>
              <w:rPr>
                <w:sz w:val="20"/>
              </w:rPr>
              <w:t>る。</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1"/>
              <w:ind w:left="75" w:right="38"/>
              <w:jc w:val="center"/>
              <w:rPr>
                <w:sz w:val="20"/>
              </w:rPr>
            </w:pPr>
            <w:r>
              <w:rPr>
                <w:sz w:val="20"/>
              </w:rPr>
              <w:t>タクシー</w:t>
            </w:r>
          </w:p>
        </w:tc>
        <w:tc>
          <w:tcPr>
            <w:tcW w:w="5947" w:type="dxa"/>
          </w:tcPr>
          <w:p>
            <w:pPr>
              <w:pStyle w:val="TableParagraph"/>
              <w:spacing w:line="224" w:lineRule="exact" w:before="12"/>
              <w:ind w:left="36" w:right="42"/>
              <w:jc w:val="left"/>
              <w:rPr>
                <w:sz w:val="20"/>
              </w:rPr>
            </w:pPr>
            <w:r>
              <w:rPr>
                <w:sz w:val="20"/>
              </w:rPr>
              <w:t>昨年末の忘年会等は期待したほどではなかったけれど、今回の移動による歓送迎会等も期待したほどではない。特に１次会だけ で、２次会に行く人は少ない。</w:t>
            </w:r>
          </w:p>
        </w:tc>
      </w:tr>
      <w:tr>
        <w:trPr>
          <w:trHeight w:val="97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25"/>
              </w:rPr>
            </w:pPr>
          </w:p>
          <w:p>
            <w:pPr>
              <w:pStyle w:val="TableParagraph"/>
              <w:spacing w:line="240" w:lineRule="auto"/>
              <w:ind w:left="75" w:right="38"/>
              <w:jc w:val="center"/>
              <w:rPr>
                <w:sz w:val="20"/>
              </w:rPr>
            </w:pPr>
            <w:r>
              <w:rPr>
                <w:sz w:val="20"/>
              </w:rPr>
              <w:t>コンビニ</w:t>
            </w:r>
          </w:p>
        </w:tc>
        <w:tc>
          <w:tcPr>
            <w:tcW w:w="5947" w:type="dxa"/>
          </w:tcPr>
          <w:p>
            <w:pPr>
              <w:pStyle w:val="TableParagraph"/>
              <w:spacing w:line="199" w:lineRule="auto" w:before="45"/>
              <w:ind w:left="36" w:right="42"/>
              <w:jc w:val="left"/>
              <w:rPr>
                <w:sz w:val="20"/>
              </w:rPr>
            </w:pPr>
            <w:r>
              <w:rPr>
                <w:sz w:val="20"/>
              </w:rPr>
              <w:t>・一昨年と比べ、大幅な気温低下に伴い、客数の出足が鈍っている。</w:t>
            </w:r>
          </w:p>
          <w:p>
            <w:pPr>
              <w:pStyle w:val="TableParagraph"/>
              <w:spacing w:line="199" w:lineRule="auto" w:before="2"/>
              <w:ind w:left="36" w:right="42"/>
              <w:jc w:val="left"/>
              <w:rPr>
                <w:sz w:val="20"/>
              </w:rPr>
            </w:pPr>
            <w:r>
              <w:rPr>
                <w:sz w:val="20"/>
              </w:rPr>
              <w:t>・まだ雪、雨の日が多く、土建業の休み多い。（自店での来店されている客層）</w:t>
            </w:r>
          </w:p>
        </w:tc>
      </w:tr>
      <w:tr>
        <w:trPr>
          <w:trHeight w:val="74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0"/>
              <w:ind w:left="75" w:right="38"/>
              <w:jc w:val="center"/>
              <w:rPr>
                <w:sz w:val="20"/>
              </w:rPr>
            </w:pPr>
            <w:r>
              <w:rPr>
                <w:sz w:val="20"/>
              </w:rPr>
              <w:t>観光名所等</w:t>
            </w:r>
          </w:p>
        </w:tc>
        <w:tc>
          <w:tcPr>
            <w:tcW w:w="5947" w:type="dxa"/>
          </w:tcPr>
          <w:p>
            <w:pPr>
              <w:pStyle w:val="TableParagraph"/>
              <w:spacing w:line="199" w:lineRule="auto" w:before="43"/>
              <w:ind w:left="36" w:right="42"/>
              <w:jc w:val="left"/>
              <w:rPr>
                <w:sz w:val="20"/>
              </w:rPr>
            </w:pPr>
            <w:r>
              <w:rPr>
                <w:sz w:val="20"/>
              </w:rPr>
              <w:t>1月、2月と売り上げが昨年を上回って、期待していたら、3月はガッタリ降下。彼岸が明けたとたんに売り上げが減少。毎年今頃から売り上げが上向くはずなのに･･･。</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スナック</w:t>
            </w:r>
          </w:p>
        </w:tc>
        <w:tc>
          <w:tcPr>
            <w:tcW w:w="5947" w:type="dxa"/>
          </w:tcPr>
          <w:p>
            <w:pPr>
              <w:pStyle w:val="TableParagraph"/>
              <w:spacing w:line="209" w:lineRule="exact"/>
              <w:ind w:left="36"/>
              <w:jc w:val="left"/>
              <w:rPr>
                <w:sz w:val="20"/>
              </w:rPr>
            </w:pPr>
            <w:r>
              <w:rPr>
                <w:sz w:val="20"/>
              </w:rPr>
              <w:t>今の商売を始めて２５年になりますが、こんなに大変な年もない</w:t>
            </w:r>
          </w:p>
          <w:p>
            <w:pPr>
              <w:pStyle w:val="TableParagraph"/>
              <w:spacing w:line="202" w:lineRule="exact"/>
              <w:ind w:left="36"/>
              <w:jc w:val="left"/>
              <w:rPr>
                <w:sz w:val="20"/>
              </w:rPr>
            </w:pPr>
            <w:r>
              <w:rPr>
                <w:sz w:val="20"/>
              </w:rPr>
              <w:t>です。</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下北</w:t>
            </w:r>
          </w:p>
        </w:tc>
        <w:tc>
          <w:tcPr>
            <w:tcW w:w="1173" w:type="dxa"/>
          </w:tcPr>
          <w:p>
            <w:pPr>
              <w:pStyle w:val="TableParagraph"/>
              <w:spacing w:line="240" w:lineRule="auto" w:before="74"/>
              <w:ind w:left="75" w:right="38"/>
              <w:jc w:val="center"/>
              <w:rPr>
                <w:sz w:val="20"/>
              </w:rPr>
            </w:pPr>
            <w:r>
              <w:rPr>
                <w:sz w:val="20"/>
              </w:rPr>
              <w:t>タクシー</w:t>
            </w:r>
          </w:p>
        </w:tc>
        <w:tc>
          <w:tcPr>
            <w:tcW w:w="5947" w:type="dxa"/>
          </w:tcPr>
          <w:p>
            <w:pPr>
              <w:pStyle w:val="TableParagraph"/>
              <w:spacing w:line="240" w:lineRule="auto" w:before="74"/>
              <w:ind w:left="36"/>
              <w:jc w:val="left"/>
              <w:rPr>
                <w:sz w:val="20"/>
              </w:rPr>
            </w:pPr>
            <w:r>
              <w:rPr>
                <w:sz w:val="20"/>
              </w:rPr>
              <w:t>売り上げの減少が続いている。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9" w:lineRule="exact"/>
              <w:ind w:left="75" w:right="38"/>
              <w:jc w:val="center"/>
              <w:rPr>
                <w:sz w:val="20"/>
              </w:rPr>
            </w:pPr>
            <w:r>
              <w:rPr>
                <w:sz w:val="20"/>
              </w:rPr>
              <w:t>ガソリンス</w:t>
            </w:r>
          </w:p>
          <w:p>
            <w:pPr>
              <w:pStyle w:val="TableParagraph"/>
              <w:spacing w:line="202" w:lineRule="exact"/>
              <w:ind w:left="75" w:right="38"/>
              <w:jc w:val="center"/>
              <w:rPr>
                <w:sz w:val="20"/>
              </w:rPr>
            </w:pPr>
            <w:r>
              <w:rPr>
                <w:sz w:val="20"/>
              </w:rPr>
              <w:t>タンド</w:t>
            </w:r>
          </w:p>
        </w:tc>
        <w:tc>
          <w:tcPr>
            <w:tcW w:w="5947" w:type="dxa"/>
          </w:tcPr>
          <w:p>
            <w:pPr>
              <w:pStyle w:val="TableParagraph"/>
              <w:spacing w:line="240" w:lineRule="auto" w:before="74"/>
              <w:ind w:left="36"/>
              <w:jc w:val="left"/>
              <w:rPr>
                <w:sz w:val="20"/>
              </w:rPr>
            </w:pPr>
            <w:r>
              <w:rPr>
                <w:sz w:val="20"/>
              </w:rPr>
              <w:t>どの業種のお客様も悪い話ばかりしている為。</w:t>
            </w:r>
          </w:p>
        </w:tc>
      </w:tr>
      <w:tr>
        <w:trPr>
          <w:trHeight w:val="536" w:hRule="atLeast"/>
        </w:trPr>
        <w:tc>
          <w:tcPr>
            <w:tcW w:w="1380" w:type="dxa"/>
            <w:vMerge/>
            <w:tcBorders>
              <w:top w:val="nil"/>
            </w:tcBorders>
          </w:tcPr>
          <w:p>
            <w:pPr>
              <w:rPr>
                <w:sz w:val="2"/>
                <w:szCs w:val="2"/>
              </w:rPr>
            </w:pPr>
          </w:p>
        </w:tc>
        <w:tc>
          <w:tcPr>
            <w:tcW w:w="511" w:type="dxa"/>
          </w:tcPr>
          <w:p>
            <w:pPr>
              <w:pStyle w:val="TableParagraph"/>
              <w:spacing w:line="229" w:lineRule="exact"/>
              <w:ind w:left="62"/>
              <w:jc w:val="left"/>
              <w:rPr>
                <w:sz w:val="20"/>
              </w:rPr>
            </w:pPr>
            <w:r>
              <w:rPr>
                <w:sz w:val="20"/>
              </w:rPr>
              <w:t>企業</w:t>
            </w:r>
          </w:p>
        </w:tc>
        <w:tc>
          <w:tcPr>
            <w:tcW w:w="511" w:type="dxa"/>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26"/>
              <w:ind w:left="75" w:right="38"/>
              <w:jc w:val="center"/>
              <w:rPr>
                <w:sz w:val="20"/>
              </w:rPr>
            </w:pPr>
            <w:r>
              <w:rPr>
                <w:sz w:val="20"/>
              </w:rPr>
              <w:t>建設</w:t>
            </w:r>
          </w:p>
        </w:tc>
        <w:tc>
          <w:tcPr>
            <w:tcW w:w="5947" w:type="dxa"/>
          </w:tcPr>
          <w:p>
            <w:pPr>
              <w:pStyle w:val="TableParagraph"/>
              <w:spacing w:line="199" w:lineRule="auto" w:before="52"/>
              <w:ind w:left="36" w:right="42"/>
              <w:jc w:val="left"/>
              <w:rPr>
                <w:sz w:val="20"/>
              </w:rPr>
            </w:pPr>
            <w:r>
              <w:rPr>
                <w:sz w:val="20"/>
              </w:rPr>
              <w:t>いよいよ資金調達ができなくなっている先、又、資産超のうちに縮小、廃業をする同業がでてきている。</w:t>
            </w:r>
          </w:p>
        </w:tc>
      </w:tr>
      <w:tr>
        <w:trPr>
          <w:trHeight w:val="431" w:hRule="atLeast"/>
        </w:trPr>
        <w:tc>
          <w:tcPr>
            <w:tcW w:w="1380" w:type="dxa"/>
            <w:vMerge/>
            <w:tcBorders>
              <w:top w:val="nil"/>
            </w:tcBorders>
          </w:tcPr>
          <w:p>
            <w:pPr>
              <w:rPr>
                <w:sz w:val="2"/>
                <w:szCs w:val="2"/>
              </w:rPr>
            </w:pPr>
          </w:p>
        </w:tc>
        <w:tc>
          <w:tcPr>
            <w:tcW w:w="511" w:type="dxa"/>
          </w:tcPr>
          <w:p>
            <w:pPr>
              <w:pStyle w:val="TableParagraph"/>
              <w:spacing w:line="229" w:lineRule="exact"/>
              <w:ind w:left="62"/>
              <w:jc w:val="left"/>
              <w:rPr>
                <w:sz w:val="20"/>
              </w:rPr>
            </w:pPr>
            <w:r>
              <w:rPr>
                <w:sz w:val="20"/>
              </w:rPr>
              <w:t>雇用</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09" w:lineRule="exact"/>
              <w:ind w:left="75" w:right="38"/>
              <w:jc w:val="center"/>
              <w:rPr>
                <w:sz w:val="20"/>
              </w:rPr>
            </w:pPr>
            <w:r>
              <w:rPr>
                <w:sz w:val="20"/>
              </w:rPr>
              <w:t>新聞社求人</w:t>
            </w:r>
          </w:p>
          <w:p>
            <w:pPr>
              <w:pStyle w:val="TableParagraph"/>
              <w:spacing w:line="202" w:lineRule="exact"/>
              <w:ind w:left="75" w:right="38"/>
              <w:jc w:val="center"/>
              <w:rPr>
                <w:sz w:val="20"/>
              </w:rPr>
            </w:pPr>
            <w:r>
              <w:rPr>
                <w:sz w:val="20"/>
              </w:rPr>
              <w:t>広告</w:t>
            </w:r>
          </w:p>
        </w:tc>
        <w:tc>
          <w:tcPr>
            <w:tcW w:w="5947" w:type="dxa"/>
          </w:tcPr>
          <w:p>
            <w:pPr>
              <w:pStyle w:val="TableParagraph"/>
              <w:spacing w:line="240" w:lineRule="auto" w:before="74"/>
              <w:ind w:left="36"/>
              <w:jc w:val="left"/>
              <w:rPr>
                <w:sz w:val="20"/>
              </w:rPr>
            </w:pPr>
            <w:r>
              <w:rPr>
                <w:sz w:val="20"/>
              </w:rPr>
              <w:t>各企業、商店別でも前年割れの広告出稿状況が続いている。</w:t>
            </w:r>
          </w:p>
        </w:tc>
      </w:tr>
      <w:tr>
        <w:trPr>
          <w:trHeight w:val="807" w:hRule="atLeast"/>
        </w:trPr>
        <w:tc>
          <w:tcPr>
            <w:tcW w:w="1380" w:type="dxa"/>
            <w:vMerge w:val="restart"/>
          </w:tcPr>
          <w:p>
            <w:pPr>
              <w:pStyle w:val="TableParagraph"/>
              <w:spacing w:line="254" w:lineRule="exact"/>
              <w:ind w:left="477"/>
              <w:jc w:val="left"/>
              <w:rPr>
                <w:sz w:val="22"/>
              </w:rPr>
            </w:pPr>
            <w:r>
              <w:rPr>
                <w:sz w:val="22"/>
              </w:rPr>
              <w:t>悪い</w:t>
            </w:r>
          </w:p>
        </w:tc>
        <w:tc>
          <w:tcPr>
            <w:tcW w:w="511" w:type="dxa"/>
            <w:vMerge w:val="restart"/>
          </w:tcPr>
          <w:p>
            <w:pPr>
              <w:pStyle w:val="TableParagraph"/>
              <w:spacing w:line="229" w:lineRule="exact"/>
              <w:ind w:left="62"/>
              <w:jc w:val="left"/>
              <w:rPr>
                <w:sz w:val="20"/>
              </w:rPr>
            </w:pPr>
            <w:r>
              <w:rPr>
                <w:sz w:val="20"/>
              </w:rPr>
              <w:t>家計</w:t>
            </w:r>
          </w:p>
        </w:tc>
        <w:tc>
          <w:tcPr>
            <w:tcW w:w="511" w:type="dxa"/>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8"/>
              <w:jc w:val="left"/>
              <w:rPr>
                <w:sz w:val="19"/>
              </w:rPr>
            </w:pPr>
          </w:p>
          <w:p>
            <w:pPr>
              <w:pStyle w:val="TableParagraph"/>
              <w:spacing w:line="240" w:lineRule="auto" w:before="1"/>
              <w:ind w:left="75" w:right="38"/>
              <w:jc w:val="center"/>
              <w:rPr>
                <w:sz w:val="20"/>
              </w:rPr>
            </w:pPr>
            <w:r>
              <w:rPr>
                <w:sz w:val="20"/>
              </w:rPr>
              <w:t>タクシー</w:t>
            </w:r>
          </w:p>
        </w:tc>
        <w:tc>
          <w:tcPr>
            <w:tcW w:w="5947" w:type="dxa"/>
          </w:tcPr>
          <w:p>
            <w:pPr>
              <w:pStyle w:val="TableParagraph"/>
              <w:spacing w:line="199" w:lineRule="auto" w:before="76"/>
              <w:ind w:left="36" w:right="42"/>
              <w:jc w:val="left"/>
              <w:rPr>
                <w:sz w:val="20"/>
              </w:rPr>
            </w:pPr>
            <w:r>
              <w:rPr>
                <w:sz w:val="20"/>
              </w:rPr>
              <w:t>雪と寒さの影響で3ヶ月前の冬期間は対前年比に近いものがあったが、路面がみえ暖かくなると自転車等に移行し利用客は年毎に減少の傾向にある。</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199" w:lineRule="auto" w:before="64"/>
              <w:ind w:left="192" w:right="51" w:hanging="101"/>
              <w:jc w:val="left"/>
              <w:rPr>
                <w:sz w:val="20"/>
              </w:rPr>
            </w:pPr>
            <w:r>
              <w:rPr>
                <w:sz w:val="20"/>
              </w:rPr>
              <w:t>観光型ホテル・旅館</w:t>
            </w:r>
          </w:p>
        </w:tc>
        <w:tc>
          <w:tcPr>
            <w:tcW w:w="5947" w:type="dxa"/>
          </w:tcPr>
          <w:p>
            <w:pPr>
              <w:pStyle w:val="TableParagraph"/>
              <w:spacing w:line="199" w:lineRule="auto" w:before="64"/>
              <w:ind w:left="36" w:right="42"/>
              <w:jc w:val="left"/>
              <w:rPr>
                <w:sz w:val="20"/>
              </w:rPr>
            </w:pPr>
            <w:r>
              <w:rPr>
                <w:sz w:val="20"/>
              </w:rPr>
              <w:t>三ヶ月前は年末と年始で一時的な売上げがあがったが、今は一年で一番オフシーズンなので。</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コンビニ</w:t>
            </w:r>
          </w:p>
        </w:tc>
        <w:tc>
          <w:tcPr>
            <w:tcW w:w="5947" w:type="dxa"/>
          </w:tcPr>
          <w:p>
            <w:pPr>
              <w:pStyle w:val="TableParagraph"/>
              <w:spacing w:line="240" w:lineRule="auto" w:before="74"/>
              <w:ind w:left="36"/>
              <w:jc w:val="left"/>
              <w:rPr>
                <w:sz w:val="20"/>
              </w:rPr>
            </w:pPr>
            <w:r>
              <w:rPr>
                <w:sz w:val="20"/>
              </w:rPr>
              <w:t>客単価の下落</w:t>
            </w:r>
          </w:p>
        </w:tc>
      </w:tr>
      <w:tr>
        <w:trPr>
          <w:trHeight w:val="431" w:hRule="atLeast"/>
        </w:trPr>
        <w:tc>
          <w:tcPr>
            <w:tcW w:w="1380" w:type="dxa"/>
            <w:vMerge/>
            <w:tcBorders>
              <w:top w:val="nil"/>
            </w:tcBorders>
          </w:tcPr>
          <w:p>
            <w:pPr>
              <w:rPr>
                <w:sz w:val="2"/>
                <w:szCs w:val="2"/>
              </w:rPr>
            </w:pPr>
          </w:p>
        </w:tc>
        <w:tc>
          <w:tcPr>
            <w:tcW w:w="511" w:type="dxa"/>
          </w:tcPr>
          <w:p>
            <w:pPr>
              <w:pStyle w:val="TableParagraph"/>
              <w:spacing w:line="229" w:lineRule="exact"/>
              <w:ind w:left="62"/>
              <w:jc w:val="left"/>
              <w:rPr>
                <w:sz w:val="20"/>
              </w:rPr>
            </w:pPr>
            <w:r>
              <w:rPr>
                <w:sz w:val="20"/>
              </w:rPr>
              <w:t>企業</w:t>
            </w:r>
          </w:p>
        </w:tc>
        <w:tc>
          <w:tcPr>
            <w:tcW w:w="511" w:type="dxa"/>
          </w:tcPr>
          <w:p>
            <w:pPr>
              <w:pStyle w:val="TableParagraph"/>
              <w:spacing w:line="229" w:lineRule="exact"/>
              <w:ind w:left="62"/>
              <w:jc w:val="left"/>
              <w:rPr>
                <w:sz w:val="20"/>
              </w:rPr>
            </w:pPr>
            <w:r>
              <w:rPr>
                <w:sz w:val="20"/>
              </w:rPr>
              <w:t>津軽</w:t>
            </w:r>
          </w:p>
        </w:tc>
        <w:tc>
          <w:tcPr>
            <w:tcW w:w="1173" w:type="dxa"/>
          </w:tcPr>
          <w:p>
            <w:pPr>
              <w:pStyle w:val="TableParagraph"/>
              <w:spacing w:line="209" w:lineRule="exact"/>
              <w:ind w:left="75" w:right="38"/>
              <w:jc w:val="center"/>
              <w:rPr>
                <w:sz w:val="20"/>
              </w:rPr>
            </w:pPr>
            <w:r>
              <w:rPr>
                <w:sz w:val="20"/>
              </w:rPr>
              <w:t>広告・デザ</w:t>
            </w:r>
          </w:p>
          <w:p>
            <w:pPr>
              <w:pStyle w:val="TableParagraph"/>
              <w:spacing w:line="202" w:lineRule="exact"/>
              <w:ind w:left="75" w:right="38"/>
              <w:jc w:val="center"/>
              <w:rPr>
                <w:sz w:val="20"/>
              </w:rPr>
            </w:pPr>
            <w:r>
              <w:rPr>
                <w:sz w:val="20"/>
              </w:rPr>
              <w:t>イン</w:t>
            </w:r>
          </w:p>
        </w:tc>
        <w:tc>
          <w:tcPr>
            <w:tcW w:w="5947" w:type="dxa"/>
          </w:tcPr>
          <w:p>
            <w:pPr>
              <w:pStyle w:val="TableParagraph"/>
              <w:spacing w:line="240" w:lineRule="auto" w:before="74"/>
              <w:ind w:left="36"/>
              <w:jc w:val="left"/>
              <w:rPr>
                <w:sz w:val="20"/>
              </w:rPr>
            </w:pPr>
            <w:r>
              <w:rPr>
                <w:sz w:val="20"/>
              </w:rPr>
              <w:t>年度末の受注高が予想以上に厳しく、公共工事激減の煽り。</w:t>
            </w:r>
          </w:p>
        </w:tc>
      </w:tr>
    </w:tbl>
    <w:p>
      <w:pPr>
        <w:spacing w:after="0" w:line="240" w:lineRule="auto"/>
        <w:jc w:val="left"/>
        <w:rPr>
          <w:sz w:val="20"/>
        </w:rPr>
        <w:sectPr>
          <w:pgSz w:w="11900" w:h="16840"/>
          <w:pgMar w:header="0" w:footer="762" w:top="1260" w:bottom="960" w:left="1000" w:right="1020"/>
        </w:sectPr>
      </w:pPr>
    </w:p>
    <w:p>
      <w:pPr>
        <w:pStyle w:val="BodyText"/>
        <w:spacing w:before="6"/>
        <w:rPr>
          <w:sz w:val="17"/>
        </w:rPr>
      </w:pPr>
    </w:p>
    <w:p>
      <w:pPr>
        <w:spacing w:before="101"/>
        <w:ind w:left="183" w:right="0" w:firstLine="0"/>
        <w:jc w:val="left"/>
        <w:rPr>
          <w:sz w:val="24"/>
        </w:rPr>
      </w:pPr>
      <w:r>
        <w:rPr>
          <w:sz w:val="24"/>
        </w:rPr>
        <w:t>（２）景気の先行き判断理由</w:t>
      </w:r>
    </w:p>
    <w:p>
      <w:pPr>
        <w:pStyle w:val="BodyText"/>
        <w:spacing w:before="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196" w:hRule="atLeast"/>
        </w:trPr>
        <w:tc>
          <w:tcPr>
            <w:tcW w:w="1380" w:type="dxa"/>
            <w:shd w:val="clear" w:color="auto" w:fill="CCFFCC"/>
          </w:tcPr>
          <w:p>
            <w:pPr>
              <w:pStyle w:val="TableParagraph"/>
              <w:spacing w:line="176" w:lineRule="exact"/>
              <w:ind w:left="390"/>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59"/>
              <w:jc w:val="left"/>
              <w:rPr>
                <w:sz w:val="20"/>
              </w:rPr>
            </w:pPr>
            <w:r>
              <w:rPr>
                <w:sz w:val="20"/>
              </w:rPr>
              <w:t>地区</w:t>
            </w:r>
          </w:p>
        </w:tc>
        <w:tc>
          <w:tcPr>
            <w:tcW w:w="1173" w:type="dxa"/>
            <w:shd w:val="clear" w:color="auto" w:fill="CCFFCC"/>
          </w:tcPr>
          <w:p>
            <w:pPr>
              <w:pStyle w:val="TableParagraph"/>
              <w:spacing w:line="176" w:lineRule="exact"/>
              <w:ind w:left="75" w:right="38"/>
              <w:jc w:val="center"/>
              <w:rPr>
                <w:sz w:val="20"/>
              </w:rPr>
            </w:pPr>
            <w:r>
              <w:rPr>
                <w:sz w:val="20"/>
              </w:rPr>
              <w:t>業種</w:t>
            </w:r>
          </w:p>
        </w:tc>
        <w:tc>
          <w:tcPr>
            <w:tcW w:w="5947" w:type="dxa"/>
            <w:shd w:val="clear" w:color="auto" w:fill="CCFFCC"/>
          </w:tcPr>
          <w:p>
            <w:pPr>
              <w:pStyle w:val="TableParagraph"/>
              <w:spacing w:line="176" w:lineRule="exact"/>
              <w:ind w:left="2761" w:right="2726"/>
              <w:jc w:val="center"/>
              <w:rPr>
                <w:sz w:val="20"/>
              </w:rPr>
            </w:pPr>
            <w:r>
              <w:rPr>
                <w:sz w:val="20"/>
              </w:rPr>
              <w:t>理由</w:t>
            </w:r>
          </w:p>
        </w:tc>
      </w:tr>
      <w:tr>
        <w:trPr>
          <w:trHeight w:val="536" w:hRule="atLeast"/>
        </w:trPr>
        <w:tc>
          <w:tcPr>
            <w:tcW w:w="1380" w:type="dxa"/>
            <w:vMerge w:val="restart"/>
          </w:tcPr>
          <w:p>
            <w:pPr>
              <w:pStyle w:val="TableParagraph"/>
              <w:spacing w:line="254" w:lineRule="exact"/>
              <w:ind w:left="256"/>
              <w:jc w:val="left"/>
              <w:rPr>
                <w:sz w:val="22"/>
              </w:rPr>
            </w:pPr>
            <w:r>
              <w:rPr>
                <w:sz w:val="22"/>
              </w:rPr>
              <w:t>やや良い</w:t>
            </w:r>
          </w:p>
        </w:tc>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126"/>
              <w:ind w:left="75" w:right="38"/>
              <w:jc w:val="center"/>
              <w:rPr>
                <w:sz w:val="20"/>
              </w:rPr>
            </w:pPr>
            <w:r>
              <w:rPr>
                <w:sz w:val="20"/>
              </w:rPr>
              <w:t>観光名所等</w:t>
            </w:r>
          </w:p>
        </w:tc>
        <w:tc>
          <w:tcPr>
            <w:tcW w:w="5947" w:type="dxa"/>
          </w:tcPr>
          <w:p>
            <w:pPr>
              <w:pStyle w:val="TableParagraph"/>
              <w:spacing w:line="199" w:lineRule="auto" w:before="52"/>
              <w:ind w:left="36" w:right="42"/>
              <w:jc w:val="left"/>
              <w:rPr>
                <w:sz w:val="20"/>
              </w:rPr>
            </w:pPr>
            <w:r>
              <w:rPr>
                <w:sz w:val="20"/>
              </w:rPr>
              <w:t>ねぶた祭りを控え、県外からの旅行客が少なくなると思うが、良くなることを期待して、選んだ。</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百貨店</w:t>
            </w:r>
          </w:p>
        </w:tc>
        <w:tc>
          <w:tcPr>
            <w:tcW w:w="5947" w:type="dxa"/>
          </w:tcPr>
          <w:p>
            <w:pPr>
              <w:pStyle w:val="TableParagraph"/>
              <w:spacing w:line="240" w:lineRule="auto" w:before="74"/>
              <w:ind w:left="36"/>
              <w:jc w:val="left"/>
              <w:rPr>
                <w:sz w:val="20"/>
              </w:rPr>
            </w:pPr>
            <w:r>
              <w:rPr>
                <w:sz w:val="20"/>
              </w:rPr>
              <w:t>昨年春頃から、売上基調が回復。</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5" w:right="38"/>
              <w:jc w:val="center"/>
              <w:rPr>
                <w:sz w:val="20"/>
              </w:rPr>
            </w:pPr>
            <w:r>
              <w:rPr>
                <w:sz w:val="20"/>
              </w:rPr>
              <w:t>スーパー</w:t>
            </w:r>
          </w:p>
        </w:tc>
        <w:tc>
          <w:tcPr>
            <w:tcW w:w="5947" w:type="dxa"/>
          </w:tcPr>
          <w:p>
            <w:pPr>
              <w:pStyle w:val="TableParagraph"/>
              <w:spacing w:line="199" w:lineRule="auto" w:before="59"/>
              <w:ind w:left="36" w:right="42"/>
              <w:jc w:val="left"/>
              <w:rPr>
                <w:sz w:val="20"/>
              </w:rPr>
            </w:pPr>
            <w:r>
              <w:rPr>
                <w:sz w:val="20"/>
              </w:rPr>
              <w:t>全国的に見れば、失業率の下降、株価上昇とか、明るい材料があり、地方にも波及すると思う。</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競輪場</w:t>
            </w:r>
          </w:p>
        </w:tc>
        <w:tc>
          <w:tcPr>
            <w:tcW w:w="5947" w:type="dxa"/>
          </w:tcPr>
          <w:p>
            <w:pPr>
              <w:pStyle w:val="TableParagraph"/>
              <w:spacing w:line="240" w:lineRule="auto" w:before="74"/>
              <w:ind w:left="36"/>
              <w:jc w:val="left"/>
              <w:rPr>
                <w:sz w:val="20"/>
              </w:rPr>
            </w:pPr>
            <w:r>
              <w:rPr>
                <w:sz w:val="20"/>
              </w:rPr>
              <w:t>期待を込めて開幕に向けて、売り上げ、入場者アップ。</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レストラン</w:t>
            </w:r>
          </w:p>
        </w:tc>
        <w:tc>
          <w:tcPr>
            <w:tcW w:w="5947" w:type="dxa"/>
          </w:tcPr>
          <w:p>
            <w:pPr>
              <w:pStyle w:val="TableParagraph"/>
              <w:spacing w:line="240" w:lineRule="auto" w:before="74"/>
              <w:ind w:left="36"/>
              <w:jc w:val="left"/>
              <w:rPr>
                <w:sz w:val="20"/>
              </w:rPr>
            </w:pPr>
            <w:r>
              <w:rPr>
                <w:sz w:val="20"/>
              </w:rPr>
              <w:t>冬、外出が少なかった分、外出する機会が増えるのでは。</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1"/>
              <w:ind w:left="75" w:right="38"/>
              <w:jc w:val="center"/>
              <w:rPr>
                <w:sz w:val="20"/>
              </w:rPr>
            </w:pPr>
            <w:r>
              <w:rPr>
                <w:sz w:val="20"/>
              </w:rPr>
              <w:t>乗用車販売</w:t>
            </w:r>
          </w:p>
        </w:tc>
        <w:tc>
          <w:tcPr>
            <w:tcW w:w="5947" w:type="dxa"/>
          </w:tcPr>
          <w:p>
            <w:pPr>
              <w:pStyle w:val="TableParagraph"/>
              <w:spacing w:line="199" w:lineRule="auto" w:before="127"/>
              <w:ind w:left="36" w:right="42"/>
              <w:jc w:val="left"/>
              <w:rPr>
                <w:sz w:val="20"/>
              </w:rPr>
            </w:pPr>
            <w:r>
              <w:rPr>
                <w:sz w:val="20"/>
              </w:rPr>
              <w:t>フリー来店客の増加に伴い、購入意識が高まっていると感じられる。（１～２ヶ月後購入予定客が増えている。）</w:t>
            </w:r>
          </w:p>
        </w:tc>
      </w:tr>
      <w:tr>
        <w:trPr>
          <w:trHeight w:val="63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75" w:right="38"/>
              <w:jc w:val="center"/>
              <w:rPr>
                <w:sz w:val="20"/>
              </w:rPr>
            </w:pPr>
            <w:r>
              <w:rPr>
                <w:sz w:val="20"/>
              </w:rPr>
              <w:t>家電量販店</w:t>
            </w:r>
          </w:p>
        </w:tc>
        <w:tc>
          <w:tcPr>
            <w:tcW w:w="5947" w:type="dxa"/>
          </w:tcPr>
          <w:p>
            <w:pPr>
              <w:pStyle w:val="TableParagraph"/>
              <w:spacing w:line="199" w:lineRule="auto" w:before="100"/>
              <w:ind w:left="36" w:right="42"/>
              <w:jc w:val="left"/>
              <w:rPr>
                <w:sz w:val="20"/>
              </w:rPr>
            </w:pPr>
            <w:r>
              <w:rPr>
                <w:sz w:val="20"/>
              </w:rPr>
              <w:t>対前年比較では売上も客数も伸びている。今後もこの状態で推移するものと考える。</w:t>
            </w:r>
          </w:p>
        </w:tc>
      </w:tr>
      <w:tr>
        <w:trPr>
          <w:trHeight w:val="69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4"/>
              <w:ind w:left="494" w:right="51" w:hanging="404"/>
              <w:jc w:val="left"/>
              <w:rPr>
                <w:sz w:val="20"/>
              </w:rPr>
            </w:pPr>
            <w:r>
              <w:rPr>
                <w:sz w:val="20"/>
              </w:rPr>
              <w:t>都市型ホテル</w:t>
            </w:r>
          </w:p>
        </w:tc>
        <w:tc>
          <w:tcPr>
            <w:tcW w:w="5947" w:type="dxa"/>
          </w:tcPr>
          <w:p>
            <w:pPr>
              <w:pStyle w:val="TableParagraph"/>
              <w:spacing w:line="246" w:lineRule="exact" w:before="98"/>
              <w:ind w:left="36"/>
              <w:jc w:val="left"/>
              <w:rPr>
                <w:sz w:val="20"/>
              </w:rPr>
            </w:pPr>
            <w:r>
              <w:rPr>
                <w:sz w:val="20"/>
              </w:rPr>
              <w:t>・金融機関金利上昇による（預金利率）</w:t>
            </w:r>
          </w:p>
          <w:p>
            <w:pPr>
              <w:pStyle w:val="TableParagraph"/>
              <w:spacing w:line="246" w:lineRule="exact"/>
              <w:ind w:left="36"/>
              <w:jc w:val="left"/>
              <w:rPr>
                <w:sz w:val="20"/>
              </w:rPr>
            </w:pPr>
            <w:r>
              <w:rPr>
                <w:sz w:val="20"/>
              </w:rPr>
              <w:t>・雇用情勢－新年及中途採用（求人が増加して来ている）</w:t>
            </w:r>
          </w:p>
        </w:tc>
      </w:tr>
      <w:tr>
        <w:trPr>
          <w:trHeight w:val="90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3"/>
              <w:jc w:val="left"/>
              <w:rPr>
                <w:sz w:val="23"/>
              </w:rPr>
            </w:pPr>
          </w:p>
          <w:p>
            <w:pPr>
              <w:pStyle w:val="TableParagraph"/>
              <w:spacing w:line="240" w:lineRule="auto"/>
              <w:ind w:left="75" w:right="38"/>
              <w:jc w:val="center"/>
              <w:rPr>
                <w:sz w:val="20"/>
              </w:rPr>
            </w:pPr>
            <w:r>
              <w:rPr>
                <w:sz w:val="20"/>
              </w:rPr>
              <w:t>百貨店</w:t>
            </w:r>
          </w:p>
        </w:tc>
        <w:tc>
          <w:tcPr>
            <w:tcW w:w="5947" w:type="dxa"/>
          </w:tcPr>
          <w:p>
            <w:pPr>
              <w:pStyle w:val="TableParagraph"/>
              <w:spacing w:line="199" w:lineRule="auto" w:before="124"/>
              <w:ind w:left="36" w:right="42"/>
              <w:jc w:val="both"/>
              <w:rPr>
                <w:sz w:val="20"/>
              </w:rPr>
            </w:pPr>
            <w:r>
              <w:rPr>
                <w:sz w:val="20"/>
              </w:rPr>
              <w:t>宣伝媒体で表現された商品に対しての反応が早い。商品の質、内容に慎重であるが、消費に対して以前と比較すれば良品については敏感に反応します。</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美容院</w:t>
            </w:r>
          </w:p>
        </w:tc>
        <w:tc>
          <w:tcPr>
            <w:tcW w:w="5947" w:type="dxa"/>
          </w:tcPr>
          <w:p>
            <w:pPr>
              <w:pStyle w:val="TableParagraph"/>
              <w:spacing w:line="240" w:lineRule="auto" w:before="74"/>
              <w:ind w:left="36"/>
              <w:jc w:val="left"/>
              <w:rPr>
                <w:sz w:val="20"/>
              </w:rPr>
            </w:pPr>
            <w:r>
              <w:rPr>
                <w:sz w:val="20"/>
              </w:rPr>
              <w:t>報道等による好景気感が、消費意欲を後押ししてくれそう。</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5" w:right="38"/>
              <w:jc w:val="center"/>
              <w:rPr>
                <w:sz w:val="20"/>
              </w:rPr>
            </w:pPr>
            <w:r>
              <w:rPr>
                <w:sz w:val="20"/>
              </w:rPr>
              <w:t>家電量販店</w:t>
            </w:r>
          </w:p>
        </w:tc>
        <w:tc>
          <w:tcPr>
            <w:tcW w:w="5947" w:type="dxa"/>
          </w:tcPr>
          <w:p>
            <w:pPr>
              <w:pStyle w:val="TableParagraph"/>
              <w:spacing w:line="199" w:lineRule="auto" w:before="60"/>
              <w:ind w:left="36" w:right="142"/>
              <w:jc w:val="left"/>
              <w:rPr>
                <w:sz w:val="20"/>
              </w:rPr>
            </w:pPr>
            <w:r>
              <w:rPr>
                <w:w w:val="95"/>
                <w:sz w:val="20"/>
              </w:rPr>
              <w:t>地上デジタル放送もはじまり、テレビ、</w:t>
            </w:r>
            <w:r>
              <w:rPr>
                <w:spacing w:val="2"/>
                <w:w w:val="95"/>
                <w:sz w:val="20"/>
              </w:rPr>
              <w:t>DVD</w:t>
            </w:r>
            <w:r>
              <w:rPr>
                <w:w w:val="95"/>
                <w:sz w:val="20"/>
              </w:rPr>
              <w:t>等デジタル商品の購 </w:t>
            </w:r>
            <w:r>
              <w:rPr>
                <w:sz w:val="20"/>
              </w:rPr>
              <w:t>入に期待。</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商店街</w:t>
            </w:r>
          </w:p>
        </w:tc>
        <w:tc>
          <w:tcPr>
            <w:tcW w:w="5947" w:type="dxa"/>
          </w:tcPr>
          <w:p>
            <w:pPr>
              <w:pStyle w:val="TableParagraph"/>
              <w:spacing w:line="199" w:lineRule="auto" w:before="72"/>
              <w:ind w:left="36" w:right="42"/>
              <w:jc w:val="left"/>
              <w:rPr>
                <w:sz w:val="20"/>
              </w:rPr>
            </w:pPr>
            <w:r>
              <w:rPr>
                <w:sz w:val="20"/>
              </w:rPr>
              <w:t>弘前桜祭りという全国的なイベントが開催されることから今の状況よりは改善が期待できる。</w:t>
            </w:r>
          </w:p>
        </w:tc>
      </w:tr>
      <w:tr>
        <w:trPr>
          <w:trHeight w:val="59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79"/>
              <w:ind w:left="192" w:right="51" w:hanging="101"/>
              <w:jc w:val="left"/>
              <w:rPr>
                <w:sz w:val="20"/>
              </w:rPr>
            </w:pPr>
            <w:r>
              <w:rPr>
                <w:sz w:val="20"/>
              </w:rPr>
              <w:t>観光型ホテル・旅館</w:t>
            </w:r>
          </w:p>
        </w:tc>
        <w:tc>
          <w:tcPr>
            <w:tcW w:w="5947" w:type="dxa"/>
          </w:tcPr>
          <w:p>
            <w:pPr>
              <w:pStyle w:val="TableParagraph"/>
              <w:spacing w:line="199" w:lineRule="auto" w:before="79"/>
              <w:ind w:left="36" w:right="42"/>
              <w:jc w:val="left"/>
              <w:rPr>
                <w:sz w:val="20"/>
              </w:rPr>
            </w:pPr>
            <w:r>
              <w:rPr>
                <w:sz w:val="20"/>
              </w:rPr>
              <w:t>三ヶ月先は高校の総体、野球東北高校大会、大学の体育学会とつづきますので期待できそうです。</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48"/>
              <w:ind w:left="75" w:right="38"/>
              <w:jc w:val="center"/>
              <w:rPr>
                <w:sz w:val="20"/>
              </w:rPr>
            </w:pPr>
            <w:r>
              <w:rPr>
                <w:sz w:val="20"/>
              </w:rPr>
              <w:t>レストラン</w:t>
            </w:r>
          </w:p>
        </w:tc>
        <w:tc>
          <w:tcPr>
            <w:tcW w:w="5947" w:type="dxa"/>
          </w:tcPr>
          <w:p>
            <w:pPr>
              <w:pStyle w:val="TableParagraph"/>
              <w:spacing w:line="246" w:lineRule="exact" w:before="35"/>
              <w:ind w:left="36"/>
              <w:jc w:val="left"/>
              <w:rPr>
                <w:sz w:val="20"/>
              </w:rPr>
            </w:pPr>
            <w:r>
              <w:rPr>
                <w:sz w:val="20"/>
              </w:rPr>
              <w:t>・求人状況が増えている為。</w:t>
            </w:r>
          </w:p>
          <w:p>
            <w:pPr>
              <w:pStyle w:val="TableParagraph"/>
              <w:spacing w:line="246" w:lineRule="exact"/>
              <w:ind w:left="36"/>
              <w:jc w:val="left"/>
              <w:rPr>
                <w:sz w:val="20"/>
              </w:rPr>
            </w:pPr>
            <w:r>
              <w:rPr>
                <w:sz w:val="20"/>
              </w:rPr>
              <w:t>・観光客がこれから増えていくと思われる為。</w:t>
            </w:r>
          </w:p>
        </w:tc>
      </w:tr>
      <w:tr>
        <w:trPr>
          <w:trHeight w:val="5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5" w:right="38"/>
              <w:jc w:val="center"/>
              <w:rPr>
                <w:sz w:val="20"/>
              </w:rPr>
            </w:pPr>
            <w:r>
              <w:rPr>
                <w:sz w:val="20"/>
              </w:rPr>
              <w:t>乗用車販売</w:t>
            </w:r>
          </w:p>
        </w:tc>
        <w:tc>
          <w:tcPr>
            <w:tcW w:w="5947" w:type="dxa"/>
          </w:tcPr>
          <w:p>
            <w:pPr>
              <w:pStyle w:val="TableParagraph"/>
              <w:spacing w:line="199" w:lineRule="auto" w:before="45"/>
              <w:ind w:left="36" w:right="42"/>
              <w:jc w:val="left"/>
              <w:rPr>
                <w:sz w:val="20"/>
              </w:rPr>
            </w:pPr>
            <w:r>
              <w:rPr>
                <w:sz w:val="20"/>
              </w:rPr>
              <w:t>昨年と比べるとあまり暗い話題が少なくなってきたように感じ る。法人のお客様も今年は期待して下さいと云ってくれている。</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衣料専門店</w:t>
            </w:r>
          </w:p>
        </w:tc>
        <w:tc>
          <w:tcPr>
            <w:tcW w:w="5947" w:type="dxa"/>
          </w:tcPr>
          <w:p>
            <w:pPr>
              <w:pStyle w:val="TableParagraph"/>
              <w:spacing w:line="199" w:lineRule="auto" w:before="72"/>
              <w:ind w:left="36" w:right="42"/>
              <w:jc w:val="left"/>
              <w:rPr>
                <w:sz w:val="20"/>
              </w:rPr>
            </w:pPr>
            <w:r>
              <w:rPr>
                <w:sz w:val="20"/>
              </w:rPr>
              <w:t>大きく景気が良くなるとは思えませんが、商店街による活性化の取り組みに少しは期待をかけたいと思います。</w:t>
            </w:r>
          </w:p>
        </w:tc>
      </w:tr>
      <w:tr>
        <w:trPr>
          <w:trHeight w:val="74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0"/>
              <w:ind w:left="75" w:right="38"/>
              <w:jc w:val="center"/>
              <w:rPr>
                <w:sz w:val="20"/>
              </w:rPr>
            </w:pPr>
            <w:r>
              <w:rPr>
                <w:sz w:val="20"/>
              </w:rPr>
              <w:t>美容院</w:t>
            </w:r>
          </w:p>
        </w:tc>
        <w:tc>
          <w:tcPr>
            <w:tcW w:w="5947" w:type="dxa"/>
          </w:tcPr>
          <w:p>
            <w:pPr>
              <w:pStyle w:val="TableParagraph"/>
              <w:spacing w:line="199" w:lineRule="auto" w:before="43"/>
              <w:ind w:left="36" w:right="42"/>
              <w:jc w:val="left"/>
              <w:rPr>
                <w:sz w:val="20"/>
              </w:rPr>
            </w:pPr>
            <w:r>
              <w:rPr>
                <w:sz w:val="20"/>
              </w:rPr>
              <w:t>金利上昇気運により、金銭の価値観と動きが活性化して来やすいと思います。特に長期で大きい買い物がしやすくなるので</w:t>
            </w:r>
          </w:p>
          <w:p>
            <w:pPr>
              <w:pStyle w:val="TableParagraph"/>
              <w:spacing w:line="233" w:lineRule="exact"/>
              <w:ind w:left="36"/>
              <w:jc w:val="left"/>
              <w:rPr>
                <w:sz w:val="20"/>
              </w:rPr>
            </w:pPr>
            <w:r>
              <w:rPr>
                <w:sz w:val="20"/>
              </w:rPr>
              <w:t>は･･･。心配なのは石油製品の変動です。</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5" w:right="38"/>
              <w:jc w:val="center"/>
              <w:rPr>
                <w:sz w:val="20"/>
              </w:rPr>
            </w:pPr>
            <w:r>
              <w:rPr>
                <w:sz w:val="20"/>
              </w:rPr>
              <w:t>一般小売店</w:t>
            </w:r>
          </w:p>
        </w:tc>
        <w:tc>
          <w:tcPr>
            <w:tcW w:w="5947" w:type="dxa"/>
          </w:tcPr>
          <w:p>
            <w:pPr>
              <w:pStyle w:val="TableParagraph"/>
              <w:spacing w:line="199" w:lineRule="auto" w:before="60"/>
              <w:ind w:left="36" w:right="42"/>
              <w:jc w:val="left"/>
              <w:rPr>
                <w:sz w:val="20"/>
              </w:rPr>
            </w:pPr>
            <w:r>
              <w:rPr>
                <w:sz w:val="20"/>
              </w:rPr>
              <w:t>マスコミの報道で継続して景気が上向きであると伝えている。個人の消費は単純に左右されやすい。</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下北</w:t>
            </w:r>
          </w:p>
        </w:tc>
        <w:tc>
          <w:tcPr>
            <w:tcW w:w="1173" w:type="dxa"/>
          </w:tcPr>
          <w:p>
            <w:pPr>
              <w:pStyle w:val="TableParagraph"/>
              <w:spacing w:line="199" w:lineRule="auto" w:before="38"/>
              <w:ind w:left="494" w:right="51" w:hanging="404"/>
              <w:jc w:val="left"/>
              <w:rPr>
                <w:sz w:val="20"/>
              </w:rPr>
            </w:pPr>
            <w:r>
              <w:rPr>
                <w:sz w:val="20"/>
              </w:rPr>
              <w:t>都市型ホテル</w:t>
            </w:r>
          </w:p>
        </w:tc>
        <w:tc>
          <w:tcPr>
            <w:tcW w:w="5947" w:type="dxa"/>
          </w:tcPr>
          <w:p>
            <w:pPr>
              <w:pStyle w:val="TableParagraph"/>
              <w:spacing w:line="199" w:lineRule="auto" w:before="38"/>
              <w:ind w:left="36" w:right="747"/>
              <w:jc w:val="left"/>
              <w:rPr>
                <w:sz w:val="20"/>
              </w:rPr>
            </w:pPr>
            <w:r>
              <w:rPr>
                <w:sz w:val="20"/>
              </w:rPr>
              <w:t>弘前の桜が1位になったようで、ツアー団体が増えるのでは・・・・・・</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スナック</w:t>
            </w:r>
          </w:p>
        </w:tc>
        <w:tc>
          <w:tcPr>
            <w:tcW w:w="5947" w:type="dxa"/>
          </w:tcPr>
          <w:p>
            <w:pPr>
              <w:pStyle w:val="TableParagraph"/>
              <w:spacing w:line="240" w:lineRule="auto" w:before="74"/>
              <w:ind w:left="36"/>
              <w:jc w:val="left"/>
              <w:rPr>
                <w:sz w:val="20"/>
              </w:rPr>
            </w:pPr>
            <w:r>
              <w:rPr>
                <w:sz w:val="20"/>
              </w:rPr>
              <w:t>そろそろ底を打ったのかなという感じ。</w:t>
            </w:r>
          </w:p>
        </w:tc>
      </w:tr>
    </w:tbl>
    <w:p>
      <w:pPr>
        <w:spacing w:after="0" w:line="240" w:lineRule="auto"/>
        <w:jc w:val="left"/>
        <w:rPr>
          <w:sz w:val="20"/>
        </w:rPr>
        <w:sectPr>
          <w:pgSz w:w="11900" w:h="16840"/>
          <w:pgMar w:header="0" w:footer="762" w:top="160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551" w:hRule="atLeast"/>
        </w:trPr>
        <w:tc>
          <w:tcPr>
            <w:tcW w:w="1380" w:type="dxa"/>
            <w:vMerge w:val="restart"/>
          </w:tcPr>
          <w:p>
            <w:pPr>
              <w:pStyle w:val="TableParagraph"/>
              <w:spacing w:line="250" w:lineRule="exact"/>
              <w:ind w:left="256"/>
              <w:jc w:val="left"/>
              <w:rPr>
                <w:sz w:val="22"/>
              </w:rPr>
            </w:pPr>
            <w:r>
              <w:rPr>
                <w:sz w:val="22"/>
              </w:rPr>
              <w:t>やや良い</w:t>
            </w:r>
          </w:p>
        </w:tc>
        <w:tc>
          <w:tcPr>
            <w:tcW w:w="511" w:type="dxa"/>
            <w:vMerge w:val="restart"/>
          </w:tcPr>
          <w:p>
            <w:pPr>
              <w:pStyle w:val="TableParagraph"/>
              <w:spacing w:line="225" w:lineRule="exact"/>
              <w:ind w:left="62"/>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30"/>
              <w:ind w:left="75" w:right="38"/>
              <w:jc w:val="center"/>
              <w:rPr>
                <w:sz w:val="20"/>
              </w:rPr>
            </w:pPr>
            <w:r>
              <w:rPr>
                <w:sz w:val="20"/>
              </w:rPr>
              <w:t>食料品製造</w:t>
            </w:r>
          </w:p>
        </w:tc>
        <w:tc>
          <w:tcPr>
            <w:tcW w:w="5947" w:type="dxa"/>
          </w:tcPr>
          <w:p>
            <w:pPr>
              <w:pStyle w:val="TableParagraph"/>
              <w:spacing w:line="199" w:lineRule="auto" w:before="55"/>
              <w:ind w:left="36" w:right="42"/>
              <w:jc w:val="left"/>
              <w:rPr>
                <w:sz w:val="20"/>
              </w:rPr>
            </w:pPr>
            <w:r>
              <w:rPr>
                <w:sz w:val="20"/>
              </w:rPr>
              <w:t>業界には依然として閉塞感が漂っていますが、出荷が増加している地域、商品の割合が、徐々にではあるが増えている。</w:t>
            </w:r>
          </w:p>
        </w:tc>
      </w:tr>
      <w:tr>
        <w:trPr>
          <w:trHeight w:val="618"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9"/>
              <w:ind w:left="191" w:right="51" w:hanging="101"/>
              <w:jc w:val="left"/>
              <w:rPr>
                <w:sz w:val="20"/>
              </w:rPr>
            </w:pPr>
            <w:r>
              <w:rPr>
                <w:sz w:val="20"/>
              </w:rPr>
              <w:t>経営コンサルタント</w:t>
            </w:r>
          </w:p>
        </w:tc>
        <w:tc>
          <w:tcPr>
            <w:tcW w:w="5947" w:type="dxa"/>
          </w:tcPr>
          <w:p>
            <w:pPr>
              <w:pStyle w:val="TableParagraph"/>
              <w:spacing w:line="199" w:lineRule="auto" w:before="89"/>
              <w:ind w:left="36" w:right="42"/>
              <w:jc w:val="left"/>
              <w:rPr>
                <w:sz w:val="20"/>
              </w:rPr>
            </w:pPr>
            <w:r>
              <w:rPr>
                <w:sz w:val="20"/>
              </w:rPr>
              <w:t>卸、小売業は最悪期を脱しつつあるのではないか、新年度を迎え建設業の落ち込みに歯止めのかかることを期待する。</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right="23"/>
              <w:rPr>
                <w:sz w:val="20"/>
              </w:rPr>
            </w:pPr>
            <w:r>
              <w:rPr>
                <w:sz w:val="20"/>
              </w:rPr>
              <w:t>津軽</w:t>
            </w:r>
          </w:p>
        </w:tc>
        <w:tc>
          <w:tcPr>
            <w:tcW w:w="1173" w:type="dxa"/>
          </w:tcPr>
          <w:p>
            <w:pPr>
              <w:pStyle w:val="TableParagraph"/>
              <w:spacing w:line="199" w:lineRule="auto" w:before="60"/>
              <w:ind w:left="191" w:right="51" w:hanging="101"/>
              <w:jc w:val="left"/>
              <w:rPr>
                <w:sz w:val="20"/>
              </w:rPr>
            </w:pPr>
            <w:r>
              <w:rPr>
                <w:sz w:val="20"/>
              </w:rPr>
              <w:t>経営コンサルタント</w:t>
            </w:r>
          </w:p>
        </w:tc>
        <w:tc>
          <w:tcPr>
            <w:tcW w:w="5947" w:type="dxa"/>
          </w:tcPr>
          <w:p>
            <w:pPr>
              <w:pStyle w:val="TableParagraph"/>
              <w:spacing w:line="199" w:lineRule="auto" w:before="60"/>
              <w:ind w:left="36" w:right="143"/>
              <w:jc w:val="left"/>
              <w:rPr>
                <w:sz w:val="20"/>
              </w:rPr>
            </w:pPr>
            <w:r>
              <w:rPr>
                <w:sz w:val="20"/>
              </w:rPr>
              <w:t>弘前の場合、桜の開花の時期が26日頃なので、5月の連休に満開になれば、昨年同様相当の経済効果が見込まれる。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05" w:lineRule="exact"/>
              <w:ind w:left="75" w:right="38"/>
              <w:jc w:val="center"/>
              <w:rPr>
                <w:sz w:val="20"/>
              </w:rPr>
            </w:pPr>
            <w:r>
              <w:rPr>
                <w:sz w:val="20"/>
              </w:rPr>
              <w:t>経営コンサ</w:t>
            </w:r>
          </w:p>
          <w:p>
            <w:pPr>
              <w:pStyle w:val="TableParagraph"/>
              <w:spacing w:line="206" w:lineRule="exact"/>
              <w:ind w:left="75" w:right="38"/>
              <w:jc w:val="center"/>
              <w:rPr>
                <w:sz w:val="20"/>
              </w:rPr>
            </w:pPr>
            <w:r>
              <w:rPr>
                <w:sz w:val="20"/>
              </w:rPr>
              <w:t>ルタント</w:t>
            </w:r>
          </w:p>
        </w:tc>
        <w:tc>
          <w:tcPr>
            <w:tcW w:w="5947" w:type="dxa"/>
          </w:tcPr>
          <w:p>
            <w:pPr>
              <w:pStyle w:val="TableParagraph"/>
              <w:spacing w:line="240" w:lineRule="auto" w:before="70"/>
              <w:ind w:left="36"/>
              <w:jc w:val="left"/>
              <w:rPr>
                <w:sz w:val="20"/>
              </w:rPr>
            </w:pPr>
            <w:r>
              <w:rPr>
                <w:sz w:val="20"/>
              </w:rPr>
              <w:t>日本全体の景気回復の影響があると思う。</w:t>
            </w:r>
          </w:p>
        </w:tc>
      </w:tr>
      <w:tr>
        <w:trPr>
          <w:trHeight w:val="59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5" w:right="38"/>
              <w:jc w:val="center"/>
              <w:rPr>
                <w:sz w:val="20"/>
              </w:rPr>
            </w:pPr>
            <w:r>
              <w:rPr>
                <w:sz w:val="20"/>
              </w:rPr>
              <w:t>食料品製造</w:t>
            </w:r>
          </w:p>
        </w:tc>
        <w:tc>
          <w:tcPr>
            <w:tcW w:w="5947" w:type="dxa"/>
          </w:tcPr>
          <w:p>
            <w:pPr>
              <w:pStyle w:val="TableParagraph"/>
              <w:spacing w:line="199" w:lineRule="auto" w:before="75"/>
              <w:ind w:left="36" w:right="42"/>
              <w:jc w:val="left"/>
              <w:rPr>
                <w:sz w:val="20"/>
              </w:rPr>
            </w:pPr>
            <w:r>
              <w:rPr>
                <w:sz w:val="20"/>
              </w:rPr>
              <w:t>天候にもよるが、レジャーシーズンを向かえるにあたり、首都圏の景気が徐々に回復してきているため。</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right="23"/>
              <w:rPr>
                <w:sz w:val="20"/>
              </w:rPr>
            </w:pPr>
            <w:r>
              <w:rPr>
                <w:sz w:val="20"/>
              </w:rPr>
              <w:t>下北</w:t>
            </w:r>
          </w:p>
        </w:tc>
        <w:tc>
          <w:tcPr>
            <w:tcW w:w="1173" w:type="dxa"/>
          </w:tcPr>
          <w:p>
            <w:pPr>
              <w:pStyle w:val="TableParagraph"/>
              <w:spacing w:line="240" w:lineRule="auto" w:before="70"/>
              <w:ind w:left="75" w:right="38"/>
              <w:jc w:val="center"/>
              <w:rPr>
                <w:sz w:val="20"/>
              </w:rPr>
            </w:pPr>
            <w:r>
              <w:rPr>
                <w:sz w:val="20"/>
              </w:rPr>
              <w:t>食料品製造</w:t>
            </w:r>
          </w:p>
        </w:tc>
        <w:tc>
          <w:tcPr>
            <w:tcW w:w="5947" w:type="dxa"/>
          </w:tcPr>
          <w:p>
            <w:pPr>
              <w:pStyle w:val="TableParagraph"/>
              <w:spacing w:line="240" w:lineRule="auto" w:before="70"/>
              <w:ind w:left="36"/>
              <w:jc w:val="left"/>
              <w:rPr>
                <w:sz w:val="20"/>
              </w:rPr>
            </w:pPr>
            <w:r>
              <w:rPr>
                <w:sz w:val="20"/>
              </w:rPr>
              <w:t>希望的な部分で。</w:t>
            </w:r>
          </w:p>
        </w:tc>
      </w:tr>
      <w:tr>
        <w:trPr>
          <w:trHeight w:val="726" w:hRule="atLeast"/>
        </w:trPr>
        <w:tc>
          <w:tcPr>
            <w:tcW w:w="1380" w:type="dxa"/>
            <w:vMerge/>
            <w:tcBorders>
              <w:top w:val="nil"/>
            </w:tcBorders>
          </w:tcPr>
          <w:p>
            <w:pPr>
              <w:rPr>
                <w:sz w:val="2"/>
                <w:szCs w:val="2"/>
              </w:rPr>
            </w:pPr>
          </w:p>
        </w:tc>
        <w:tc>
          <w:tcPr>
            <w:tcW w:w="511" w:type="dxa"/>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right="23"/>
              <w:rPr>
                <w:sz w:val="20"/>
              </w:rPr>
            </w:pPr>
            <w:r>
              <w:rPr>
                <w:sz w:val="20"/>
              </w:rPr>
              <w:t>津軽</w:t>
            </w:r>
          </w:p>
        </w:tc>
        <w:tc>
          <w:tcPr>
            <w:tcW w:w="1173" w:type="dxa"/>
          </w:tcPr>
          <w:p>
            <w:pPr>
              <w:pStyle w:val="TableParagraph"/>
              <w:spacing w:line="240" w:lineRule="auto" w:before="218"/>
              <w:ind w:left="75" w:right="38"/>
              <w:jc w:val="center"/>
              <w:rPr>
                <w:sz w:val="20"/>
              </w:rPr>
            </w:pPr>
            <w:r>
              <w:rPr>
                <w:sz w:val="20"/>
              </w:rPr>
              <w:t>人材派遣</w:t>
            </w:r>
          </w:p>
        </w:tc>
        <w:tc>
          <w:tcPr>
            <w:tcW w:w="5947" w:type="dxa"/>
          </w:tcPr>
          <w:p>
            <w:pPr>
              <w:pStyle w:val="TableParagraph"/>
              <w:spacing w:line="199" w:lineRule="auto" w:before="31"/>
              <w:ind w:left="36" w:right="42"/>
              <w:jc w:val="both"/>
              <w:rPr>
                <w:sz w:val="20"/>
              </w:rPr>
            </w:pPr>
            <w:r>
              <w:rPr>
                <w:sz w:val="20"/>
              </w:rPr>
              <w:t>短時間、短期雇用契約ではあるが、昨年同期と比較して求人が若干増えている。求人企業も今後の労働力需要を見極められずにいるのだろうか。</w:t>
            </w:r>
          </w:p>
        </w:tc>
      </w:tr>
      <w:tr>
        <w:trPr>
          <w:trHeight w:val="431" w:hRule="atLeast"/>
        </w:trPr>
        <w:tc>
          <w:tcPr>
            <w:tcW w:w="1380" w:type="dxa"/>
            <w:vMerge w:val="restart"/>
          </w:tcPr>
          <w:p>
            <w:pPr>
              <w:pStyle w:val="TableParagraph"/>
              <w:spacing w:line="199" w:lineRule="auto"/>
              <w:ind w:left="256" w:right="109" w:hanging="111"/>
              <w:jc w:val="left"/>
              <w:rPr>
                <w:sz w:val="22"/>
              </w:rPr>
            </w:pPr>
            <w:r>
              <w:rPr>
                <w:sz w:val="22"/>
              </w:rPr>
              <w:t>どちらとも言えない</w:t>
            </w:r>
          </w:p>
        </w:tc>
        <w:tc>
          <w:tcPr>
            <w:tcW w:w="511" w:type="dxa"/>
            <w:vMerge w:val="restart"/>
          </w:tcPr>
          <w:p>
            <w:pPr>
              <w:pStyle w:val="TableParagraph"/>
              <w:spacing w:line="225" w:lineRule="exact"/>
              <w:ind w:left="62"/>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70"/>
              <w:ind w:left="75" w:right="38"/>
              <w:jc w:val="center"/>
              <w:rPr>
                <w:sz w:val="20"/>
              </w:rPr>
            </w:pPr>
            <w:r>
              <w:rPr>
                <w:sz w:val="20"/>
              </w:rPr>
              <w:t>一般飲食店</w:t>
            </w:r>
          </w:p>
        </w:tc>
        <w:tc>
          <w:tcPr>
            <w:tcW w:w="5947" w:type="dxa"/>
          </w:tcPr>
          <w:p>
            <w:pPr>
              <w:pStyle w:val="TableParagraph"/>
              <w:spacing w:line="240" w:lineRule="auto" w:before="70"/>
              <w:ind w:left="36"/>
              <w:jc w:val="left"/>
              <w:rPr>
                <w:sz w:val="20"/>
              </w:rPr>
            </w:pPr>
            <w:r>
              <w:rPr>
                <w:sz w:val="20"/>
              </w:rPr>
              <w:t>辛抱して辛抱になれてしまった感じがします。</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5" w:right="38"/>
              <w:jc w:val="center"/>
              <w:rPr>
                <w:sz w:val="20"/>
              </w:rPr>
            </w:pPr>
            <w:r>
              <w:rPr>
                <w:sz w:val="20"/>
              </w:rPr>
              <w:t>パチンコ</w:t>
            </w:r>
          </w:p>
        </w:tc>
        <w:tc>
          <w:tcPr>
            <w:tcW w:w="5947" w:type="dxa"/>
          </w:tcPr>
          <w:p>
            <w:pPr>
              <w:pStyle w:val="TableParagraph"/>
              <w:spacing w:line="246" w:lineRule="exact" w:before="24"/>
              <w:ind w:left="36"/>
              <w:jc w:val="left"/>
              <w:rPr>
                <w:sz w:val="20"/>
              </w:rPr>
            </w:pPr>
            <w:r>
              <w:rPr>
                <w:sz w:val="20"/>
              </w:rPr>
              <w:t>・公共事業や民間企業の設備投資がみあたらない。</w:t>
            </w:r>
          </w:p>
          <w:p>
            <w:pPr>
              <w:pStyle w:val="TableParagraph"/>
              <w:spacing w:line="246" w:lineRule="exact"/>
              <w:ind w:left="36"/>
              <w:jc w:val="left"/>
              <w:rPr>
                <w:sz w:val="20"/>
              </w:rPr>
            </w:pPr>
            <w:r>
              <w:rPr>
                <w:sz w:val="20"/>
              </w:rPr>
              <w:t>・今の政策が地方切り捨てでないかと思う。</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55"/>
              <w:ind w:left="494" w:right="51" w:hanging="404"/>
              <w:jc w:val="left"/>
              <w:rPr>
                <w:sz w:val="20"/>
              </w:rPr>
            </w:pPr>
            <w:r>
              <w:rPr>
                <w:sz w:val="20"/>
              </w:rPr>
              <w:t>住宅建設販売</w:t>
            </w:r>
          </w:p>
        </w:tc>
        <w:tc>
          <w:tcPr>
            <w:tcW w:w="5947" w:type="dxa"/>
          </w:tcPr>
          <w:p>
            <w:pPr>
              <w:pStyle w:val="TableParagraph"/>
              <w:spacing w:line="199" w:lineRule="auto" w:before="55"/>
              <w:ind w:left="36" w:right="143"/>
              <w:jc w:val="left"/>
              <w:rPr>
                <w:sz w:val="20"/>
              </w:rPr>
            </w:pPr>
            <w:r>
              <w:rPr>
                <w:sz w:val="20"/>
              </w:rPr>
              <w:t>経済政策のゼロ金利解除は今スタートしたばかり、3年間は変動なく様子見といった進行と思われる。</w:t>
            </w:r>
          </w:p>
        </w:tc>
      </w:tr>
      <w:tr>
        <w:trPr>
          <w:trHeight w:val="60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5" w:right="38"/>
              <w:jc w:val="center"/>
              <w:rPr>
                <w:sz w:val="20"/>
              </w:rPr>
            </w:pPr>
            <w:r>
              <w:rPr>
                <w:sz w:val="20"/>
              </w:rPr>
              <w:t>商店街</w:t>
            </w:r>
          </w:p>
        </w:tc>
        <w:tc>
          <w:tcPr>
            <w:tcW w:w="5947" w:type="dxa"/>
          </w:tcPr>
          <w:p>
            <w:pPr>
              <w:pStyle w:val="TableParagraph"/>
              <w:spacing w:line="199" w:lineRule="auto" w:before="82"/>
              <w:ind w:left="36" w:right="243"/>
              <w:jc w:val="left"/>
              <w:rPr>
                <w:sz w:val="20"/>
              </w:rPr>
            </w:pPr>
            <w:r>
              <w:rPr>
                <w:sz w:val="20"/>
              </w:rPr>
              <w:t>日銀の量的金融緩和政策の解除による金利上昇も懸念されるなか、将来に備え、財布のヒモが固いままに映る。</w:t>
            </w:r>
          </w:p>
        </w:tc>
      </w:tr>
      <w:tr>
        <w:trPr>
          <w:trHeight w:val="60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5" w:right="38"/>
              <w:jc w:val="center"/>
              <w:rPr>
                <w:sz w:val="20"/>
              </w:rPr>
            </w:pPr>
            <w:r>
              <w:rPr>
                <w:sz w:val="20"/>
              </w:rPr>
              <w:t>スナック</w:t>
            </w:r>
          </w:p>
        </w:tc>
        <w:tc>
          <w:tcPr>
            <w:tcW w:w="5947" w:type="dxa"/>
          </w:tcPr>
          <w:p>
            <w:pPr>
              <w:pStyle w:val="TableParagraph"/>
              <w:spacing w:line="199" w:lineRule="auto" w:before="82"/>
              <w:ind w:left="36" w:right="42"/>
              <w:jc w:val="left"/>
              <w:rPr>
                <w:sz w:val="20"/>
              </w:rPr>
            </w:pPr>
            <w:r>
              <w:rPr>
                <w:sz w:val="20"/>
              </w:rPr>
              <w:t>見当がつきません。お花見の時期、又新緑の時期、県外観光客を期待したいです。又、地方のお客様も是非機会を作って下さい。</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34"/>
              <w:ind w:left="292" w:right="51" w:hanging="202"/>
              <w:jc w:val="left"/>
              <w:rPr>
                <w:sz w:val="20"/>
              </w:rPr>
            </w:pPr>
            <w:r>
              <w:rPr>
                <w:sz w:val="20"/>
              </w:rPr>
              <w:t>ガソリンスタンド</w:t>
            </w:r>
          </w:p>
        </w:tc>
        <w:tc>
          <w:tcPr>
            <w:tcW w:w="5947" w:type="dxa"/>
          </w:tcPr>
          <w:p>
            <w:pPr>
              <w:pStyle w:val="TableParagraph"/>
              <w:spacing w:line="199" w:lineRule="auto" w:before="34"/>
              <w:ind w:left="36" w:right="42"/>
              <w:jc w:val="left"/>
              <w:rPr>
                <w:sz w:val="20"/>
              </w:rPr>
            </w:pPr>
            <w:r>
              <w:rPr>
                <w:sz w:val="20"/>
              </w:rPr>
              <w:t>仕事はあっても、受注価格は低下しつづけ、利幅が取れず、結果的に消費は低迷すると思われる。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設計事務所</w:t>
            </w:r>
          </w:p>
        </w:tc>
        <w:tc>
          <w:tcPr>
            <w:tcW w:w="5947" w:type="dxa"/>
          </w:tcPr>
          <w:p>
            <w:pPr>
              <w:pStyle w:val="TableParagraph"/>
              <w:spacing w:line="240" w:lineRule="auto" w:before="70"/>
              <w:ind w:left="36"/>
              <w:jc w:val="left"/>
              <w:rPr>
                <w:sz w:val="20"/>
              </w:rPr>
            </w:pPr>
            <w:r>
              <w:rPr>
                <w:sz w:val="20"/>
              </w:rPr>
              <w:t>建設業界だけが浮上する事はありえない。</w:t>
            </w:r>
          </w:p>
        </w:tc>
      </w:tr>
      <w:tr>
        <w:trPr>
          <w:trHeight w:val="70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0"/>
              <w:ind w:left="191" w:right="51" w:hanging="101"/>
              <w:jc w:val="left"/>
              <w:rPr>
                <w:sz w:val="20"/>
              </w:rPr>
            </w:pPr>
            <w:r>
              <w:rPr>
                <w:sz w:val="20"/>
              </w:rPr>
              <w:t>観光型ホテル・旅館</w:t>
            </w:r>
          </w:p>
        </w:tc>
        <w:tc>
          <w:tcPr>
            <w:tcW w:w="5947" w:type="dxa"/>
          </w:tcPr>
          <w:p>
            <w:pPr>
              <w:pStyle w:val="TableParagraph"/>
              <w:spacing w:line="224" w:lineRule="exact" w:before="15"/>
              <w:ind w:left="36" w:right="42"/>
              <w:jc w:val="both"/>
              <w:rPr>
                <w:sz w:val="20"/>
              </w:rPr>
            </w:pPr>
            <w:r>
              <w:rPr>
                <w:sz w:val="20"/>
              </w:rPr>
              <w:t>近頃の動きとしては、人が動く（行楽日）に宿泊等が集中してきており、オン日とオフ日が明確化してきていると思われ売上全体としては変わらないと思います。</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56"/>
              <w:ind w:left="494" w:right="51" w:hanging="404"/>
              <w:jc w:val="left"/>
              <w:rPr>
                <w:sz w:val="20"/>
              </w:rPr>
            </w:pPr>
            <w:r>
              <w:rPr>
                <w:sz w:val="20"/>
              </w:rPr>
              <w:t>都市型ホテル</w:t>
            </w:r>
          </w:p>
        </w:tc>
        <w:tc>
          <w:tcPr>
            <w:tcW w:w="5947" w:type="dxa"/>
          </w:tcPr>
          <w:p>
            <w:pPr>
              <w:pStyle w:val="TableParagraph"/>
              <w:spacing w:line="199" w:lineRule="auto" w:before="56"/>
              <w:ind w:left="36" w:right="42"/>
              <w:jc w:val="left"/>
              <w:rPr>
                <w:sz w:val="20"/>
              </w:rPr>
            </w:pPr>
            <w:r>
              <w:rPr>
                <w:sz w:val="20"/>
              </w:rPr>
              <w:t>上向く好材料が見あたらない。好天が続けば客足が伸びるので期待。</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観光名所等</w:t>
            </w:r>
          </w:p>
        </w:tc>
        <w:tc>
          <w:tcPr>
            <w:tcW w:w="5947" w:type="dxa"/>
          </w:tcPr>
          <w:p>
            <w:pPr>
              <w:pStyle w:val="TableParagraph"/>
              <w:spacing w:line="240" w:lineRule="auto" w:before="70"/>
              <w:ind w:left="36"/>
              <w:jc w:val="left"/>
              <w:rPr>
                <w:sz w:val="20"/>
              </w:rPr>
            </w:pPr>
            <w:r>
              <w:rPr>
                <w:sz w:val="20"/>
              </w:rPr>
              <w:t>首都と地方の景気に大きなハンディ</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スーパー</w:t>
            </w:r>
          </w:p>
        </w:tc>
        <w:tc>
          <w:tcPr>
            <w:tcW w:w="5947" w:type="dxa"/>
          </w:tcPr>
          <w:p>
            <w:pPr>
              <w:pStyle w:val="TableParagraph"/>
              <w:spacing w:line="240" w:lineRule="auto" w:before="70"/>
              <w:ind w:left="36"/>
              <w:jc w:val="left"/>
              <w:rPr>
                <w:sz w:val="20"/>
              </w:rPr>
            </w:pPr>
            <w:r>
              <w:rPr>
                <w:sz w:val="20"/>
              </w:rPr>
              <w:t>過去３ヶ月間を見ても質問３と同じである。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スナック</w:t>
            </w:r>
          </w:p>
        </w:tc>
        <w:tc>
          <w:tcPr>
            <w:tcW w:w="5947" w:type="dxa"/>
          </w:tcPr>
          <w:p>
            <w:pPr>
              <w:pStyle w:val="TableParagraph"/>
              <w:spacing w:line="240" w:lineRule="auto" w:before="70"/>
              <w:ind w:left="36"/>
              <w:jc w:val="left"/>
              <w:rPr>
                <w:sz w:val="20"/>
              </w:rPr>
            </w:pPr>
            <w:r>
              <w:rPr>
                <w:sz w:val="20"/>
              </w:rPr>
              <w:t>景気がよくなるという材料が見当たらない。</w:t>
            </w:r>
          </w:p>
        </w:tc>
      </w:tr>
      <w:tr>
        <w:trPr>
          <w:trHeight w:val="5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5" w:right="38"/>
              <w:jc w:val="center"/>
              <w:rPr>
                <w:sz w:val="20"/>
              </w:rPr>
            </w:pPr>
            <w:r>
              <w:rPr>
                <w:sz w:val="20"/>
              </w:rPr>
              <w:t>一般飲食店</w:t>
            </w:r>
          </w:p>
        </w:tc>
        <w:tc>
          <w:tcPr>
            <w:tcW w:w="5947" w:type="dxa"/>
          </w:tcPr>
          <w:p>
            <w:pPr>
              <w:pStyle w:val="TableParagraph"/>
              <w:spacing w:line="199" w:lineRule="auto" w:before="41"/>
              <w:ind w:left="36" w:right="42"/>
              <w:jc w:val="left"/>
              <w:rPr>
                <w:sz w:val="20"/>
              </w:rPr>
            </w:pPr>
            <w:r>
              <w:rPr>
                <w:sz w:val="20"/>
              </w:rPr>
              <w:t>東京方面では景気が回復してきていると言っていますが、地方ではまだまだだと思います。</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5" w:right="38"/>
              <w:jc w:val="center"/>
              <w:rPr>
                <w:sz w:val="20"/>
              </w:rPr>
            </w:pPr>
            <w:r>
              <w:rPr>
                <w:sz w:val="20"/>
              </w:rPr>
              <w:t>設計事務所</w:t>
            </w:r>
          </w:p>
        </w:tc>
        <w:tc>
          <w:tcPr>
            <w:tcW w:w="5947" w:type="dxa"/>
          </w:tcPr>
          <w:p>
            <w:pPr>
              <w:pStyle w:val="TableParagraph"/>
              <w:spacing w:line="199" w:lineRule="auto" w:before="68"/>
              <w:ind w:left="36" w:right="42"/>
              <w:jc w:val="left"/>
              <w:rPr>
                <w:sz w:val="20"/>
              </w:rPr>
            </w:pPr>
            <w:r>
              <w:rPr>
                <w:sz w:val="20"/>
              </w:rPr>
              <w:t>各マスコミで報道の通り、地域差がありすぎる。行政は中央にならっているでは、地方は取り残されるだけではないでしょうか。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旅行代理店</w:t>
            </w:r>
          </w:p>
        </w:tc>
        <w:tc>
          <w:tcPr>
            <w:tcW w:w="5947" w:type="dxa"/>
          </w:tcPr>
          <w:p>
            <w:pPr>
              <w:pStyle w:val="TableParagraph"/>
              <w:spacing w:line="240" w:lineRule="auto" w:before="70"/>
              <w:ind w:left="36"/>
              <w:jc w:val="left"/>
              <w:rPr>
                <w:sz w:val="20"/>
              </w:rPr>
            </w:pPr>
            <w:r>
              <w:rPr>
                <w:sz w:val="20"/>
              </w:rPr>
              <w:t>良い条件が見い出せない為このままで推移していくと思う。</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536" w:hRule="atLeast"/>
        </w:trPr>
        <w:tc>
          <w:tcPr>
            <w:tcW w:w="1380" w:type="dxa"/>
            <w:vMerge w:val="restart"/>
          </w:tcPr>
          <w:p>
            <w:pPr>
              <w:pStyle w:val="TableParagraph"/>
              <w:spacing w:line="199" w:lineRule="auto"/>
              <w:ind w:left="256" w:right="109" w:hanging="111"/>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22"/>
              <w:ind w:left="75" w:right="38"/>
              <w:jc w:val="center"/>
              <w:rPr>
                <w:sz w:val="20"/>
              </w:rPr>
            </w:pPr>
            <w:r>
              <w:rPr>
                <w:sz w:val="20"/>
              </w:rPr>
              <w:t>タクシー</w:t>
            </w:r>
          </w:p>
        </w:tc>
        <w:tc>
          <w:tcPr>
            <w:tcW w:w="5947" w:type="dxa"/>
          </w:tcPr>
          <w:p>
            <w:pPr>
              <w:pStyle w:val="TableParagraph"/>
              <w:spacing w:line="199" w:lineRule="auto" w:before="48"/>
              <w:ind w:left="36" w:right="42"/>
              <w:jc w:val="left"/>
              <w:rPr>
                <w:sz w:val="20"/>
              </w:rPr>
            </w:pPr>
            <w:r>
              <w:rPr>
                <w:sz w:val="20"/>
              </w:rPr>
              <w:t>行政側も経費を切り詰め、景気浮揚策も大したことはないので、なんとか現状維持できればと思う。</w:t>
            </w:r>
          </w:p>
        </w:tc>
      </w:tr>
      <w:tr>
        <w:trPr>
          <w:trHeight w:val="55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0"/>
              <w:ind w:left="75" w:right="38"/>
              <w:jc w:val="center"/>
              <w:rPr>
                <w:sz w:val="20"/>
              </w:rPr>
            </w:pPr>
            <w:r>
              <w:rPr>
                <w:sz w:val="20"/>
              </w:rPr>
              <w:t>設計事務所</w:t>
            </w:r>
          </w:p>
        </w:tc>
        <w:tc>
          <w:tcPr>
            <w:tcW w:w="5947" w:type="dxa"/>
          </w:tcPr>
          <w:p>
            <w:pPr>
              <w:pStyle w:val="TableParagraph"/>
              <w:spacing w:line="199" w:lineRule="auto" w:before="55"/>
              <w:ind w:left="36" w:right="344"/>
              <w:jc w:val="left"/>
              <w:rPr>
                <w:sz w:val="20"/>
              </w:rPr>
            </w:pPr>
            <w:r>
              <w:rPr>
                <w:sz w:val="20"/>
              </w:rPr>
              <w:t>「まちづくり3法」や、行政の景気対策に期待したい処であるが、3ヶ月以内では無理だろうと思う。</w:t>
            </w:r>
          </w:p>
        </w:tc>
      </w:tr>
      <w:tr>
        <w:trPr>
          <w:trHeight w:val="428"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スーパー</w:t>
            </w:r>
          </w:p>
        </w:tc>
        <w:tc>
          <w:tcPr>
            <w:tcW w:w="5947" w:type="dxa"/>
          </w:tcPr>
          <w:p>
            <w:pPr>
              <w:pStyle w:val="TableParagraph"/>
              <w:spacing w:line="240" w:lineRule="auto" w:before="70"/>
              <w:ind w:left="36"/>
              <w:jc w:val="left"/>
              <w:rPr>
                <w:sz w:val="20"/>
              </w:rPr>
            </w:pPr>
            <w:r>
              <w:rPr>
                <w:sz w:val="20"/>
              </w:rPr>
              <w:t>地場産業に輸出産業等少ない為。</w:t>
            </w:r>
          </w:p>
        </w:tc>
      </w:tr>
      <w:tr>
        <w:trPr>
          <w:trHeight w:val="71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1"/>
              <w:ind w:left="75" w:right="38"/>
              <w:jc w:val="center"/>
              <w:rPr>
                <w:sz w:val="20"/>
              </w:rPr>
            </w:pPr>
            <w:r>
              <w:rPr>
                <w:sz w:val="20"/>
              </w:rPr>
              <w:t>旅行代理店</w:t>
            </w:r>
          </w:p>
        </w:tc>
        <w:tc>
          <w:tcPr>
            <w:tcW w:w="5947" w:type="dxa"/>
          </w:tcPr>
          <w:p>
            <w:pPr>
              <w:pStyle w:val="TableParagraph"/>
              <w:spacing w:line="199" w:lineRule="auto" w:before="24"/>
              <w:ind w:left="36" w:right="42"/>
              <w:jc w:val="both"/>
              <w:rPr>
                <w:sz w:val="20"/>
              </w:rPr>
            </w:pPr>
            <w:r>
              <w:rPr>
                <w:sz w:val="20"/>
              </w:rPr>
              <w:t>良くなっているとは思われないが、中央の景気回復基調の地方への波及期待から、回復期待ムードが先行し明るさが増していくと思われる。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5" w:lineRule="exact"/>
              <w:ind w:left="75" w:right="38"/>
              <w:jc w:val="center"/>
              <w:rPr>
                <w:sz w:val="20"/>
              </w:rPr>
            </w:pPr>
            <w:r>
              <w:rPr>
                <w:sz w:val="20"/>
              </w:rPr>
              <w:t>ガソリンス</w:t>
            </w:r>
          </w:p>
          <w:p>
            <w:pPr>
              <w:pStyle w:val="TableParagraph"/>
              <w:spacing w:line="206" w:lineRule="exact"/>
              <w:ind w:left="75" w:right="38"/>
              <w:jc w:val="center"/>
              <w:rPr>
                <w:sz w:val="20"/>
              </w:rPr>
            </w:pPr>
            <w:r>
              <w:rPr>
                <w:sz w:val="20"/>
              </w:rPr>
              <w:t>タンド</w:t>
            </w:r>
          </w:p>
        </w:tc>
        <w:tc>
          <w:tcPr>
            <w:tcW w:w="5947" w:type="dxa"/>
          </w:tcPr>
          <w:p>
            <w:pPr>
              <w:pStyle w:val="TableParagraph"/>
              <w:spacing w:line="240" w:lineRule="auto" w:before="70"/>
              <w:ind w:left="36"/>
              <w:jc w:val="left"/>
              <w:rPr>
                <w:sz w:val="20"/>
              </w:rPr>
            </w:pPr>
            <w:r>
              <w:rPr>
                <w:sz w:val="20"/>
              </w:rPr>
              <w:t>原油が高止まりして、各産業ともコストアップになっている。</w:t>
            </w:r>
          </w:p>
        </w:tc>
      </w:tr>
      <w:tr>
        <w:trPr>
          <w:trHeight w:val="51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0"/>
              <w:ind w:left="75" w:right="38"/>
              <w:jc w:val="center"/>
              <w:rPr>
                <w:sz w:val="20"/>
              </w:rPr>
            </w:pPr>
            <w:r>
              <w:rPr>
                <w:sz w:val="20"/>
              </w:rPr>
              <w:t>一般飲食店</w:t>
            </w:r>
          </w:p>
        </w:tc>
        <w:tc>
          <w:tcPr>
            <w:tcW w:w="5947" w:type="dxa"/>
          </w:tcPr>
          <w:p>
            <w:pPr>
              <w:pStyle w:val="TableParagraph"/>
              <w:spacing w:line="199" w:lineRule="auto" w:before="34"/>
              <w:ind w:left="36" w:right="42"/>
              <w:jc w:val="left"/>
              <w:rPr>
                <w:sz w:val="20"/>
              </w:rPr>
            </w:pPr>
            <w:r>
              <w:rPr>
                <w:sz w:val="20"/>
              </w:rPr>
              <w:t>一部だけ、やれバブル再来とさわいでいるが、ローカルではその逆で、景気の上向きどころか、景気は下降ぎみな感じがする。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百貨店</w:t>
            </w:r>
          </w:p>
        </w:tc>
        <w:tc>
          <w:tcPr>
            <w:tcW w:w="5947" w:type="dxa"/>
          </w:tcPr>
          <w:p>
            <w:pPr>
              <w:pStyle w:val="TableParagraph"/>
              <w:spacing w:line="240" w:lineRule="auto" w:before="70"/>
              <w:ind w:left="36"/>
              <w:jc w:val="left"/>
              <w:rPr>
                <w:sz w:val="20"/>
              </w:rPr>
            </w:pPr>
            <w:r>
              <w:rPr>
                <w:sz w:val="20"/>
              </w:rPr>
              <w:t>原油値上げ。各種増税。水産業、建設業等、景気の低迷。</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5" w:right="38"/>
              <w:jc w:val="center"/>
              <w:rPr>
                <w:sz w:val="20"/>
              </w:rPr>
            </w:pPr>
            <w:r>
              <w:rPr>
                <w:sz w:val="20"/>
              </w:rPr>
              <w:t>卸売業</w:t>
            </w:r>
          </w:p>
        </w:tc>
        <w:tc>
          <w:tcPr>
            <w:tcW w:w="5947" w:type="dxa"/>
          </w:tcPr>
          <w:p>
            <w:pPr>
              <w:pStyle w:val="TableParagraph"/>
              <w:spacing w:line="199" w:lineRule="auto" w:before="60"/>
              <w:ind w:left="36" w:right="42"/>
              <w:jc w:val="left"/>
              <w:rPr>
                <w:sz w:val="20"/>
              </w:rPr>
            </w:pPr>
            <w:r>
              <w:rPr>
                <w:sz w:val="20"/>
              </w:rPr>
              <w:t>長期に亘り低迷が続いており、景気回復のきざしも見えなく、よりコストを重視した経営が続くと思われる。</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5" w:right="38"/>
              <w:jc w:val="center"/>
              <w:rPr>
                <w:sz w:val="20"/>
              </w:rPr>
            </w:pPr>
            <w:r>
              <w:rPr>
                <w:sz w:val="20"/>
              </w:rPr>
              <w:t>商店街</w:t>
            </w:r>
          </w:p>
        </w:tc>
        <w:tc>
          <w:tcPr>
            <w:tcW w:w="5947" w:type="dxa"/>
          </w:tcPr>
          <w:p>
            <w:pPr>
              <w:pStyle w:val="TableParagraph"/>
              <w:spacing w:line="199" w:lineRule="auto" w:before="60"/>
              <w:ind w:left="36" w:right="42"/>
              <w:jc w:val="left"/>
              <w:rPr>
                <w:sz w:val="20"/>
              </w:rPr>
            </w:pPr>
            <w:r>
              <w:rPr>
                <w:sz w:val="20"/>
              </w:rPr>
              <w:t>新年度の公共事業、民間の設備投資に期待したいところではあるが、それも不透明で景気はあまり変わらないと思う。</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70"/>
              <w:ind w:left="75" w:right="38"/>
              <w:jc w:val="center"/>
              <w:rPr>
                <w:sz w:val="20"/>
              </w:rPr>
            </w:pPr>
            <w:r>
              <w:rPr>
                <w:sz w:val="20"/>
              </w:rPr>
              <w:t>タクシー</w:t>
            </w:r>
          </w:p>
        </w:tc>
        <w:tc>
          <w:tcPr>
            <w:tcW w:w="5947" w:type="dxa"/>
          </w:tcPr>
          <w:p>
            <w:pPr>
              <w:pStyle w:val="TableParagraph"/>
              <w:spacing w:line="240" w:lineRule="auto" w:before="70"/>
              <w:ind w:left="36"/>
              <w:jc w:val="left"/>
              <w:rPr>
                <w:sz w:val="20"/>
              </w:rPr>
            </w:pPr>
            <w:r>
              <w:rPr>
                <w:sz w:val="20"/>
              </w:rPr>
              <w:t>希望的にみても売上げが上向きにならない状況が続いています。</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スーパー</w:t>
            </w:r>
          </w:p>
        </w:tc>
        <w:tc>
          <w:tcPr>
            <w:tcW w:w="5947" w:type="dxa"/>
          </w:tcPr>
          <w:p>
            <w:pPr>
              <w:pStyle w:val="TableParagraph"/>
              <w:spacing w:line="240" w:lineRule="auto" w:before="70"/>
              <w:ind w:left="36"/>
              <w:jc w:val="left"/>
              <w:rPr>
                <w:sz w:val="20"/>
              </w:rPr>
            </w:pPr>
            <w:r>
              <w:rPr>
                <w:sz w:val="20"/>
              </w:rPr>
              <w:t>地区に変動要素がみられない。</w:t>
            </w:r>
          </w:p>
        </w:tc>
      </w:tr>
      <w:tr>
        <w:trPr>
          <w:trHeight w:val="60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5" w:right="38"/>
              <w:jc w:val="center"/>
              <w:rPr>
                <w:sz w:val="20"/>
              </w:rPr>
            </w:pPr>
            <w:r>
              <w:rPr>
                <w:sz w:val="20"/>
              </w:rPr>
              <w:t>レストラン</w:t>
            </w:r>
          </w:p>
        </w:tc>
        <w:tc>
          <w:tcPr>
            <w:tcW w:w="5947" w:type="dxa"/>
          </w:tcPr>
          <w:p>
            <w:pPr>
              <w:pStyle w:val="TableParagraph"/>
              <w:spacing w:line="199" w:lineRule="auto" w:before="82"/>
              <w:ind w:left="36" w:right="42"/>
              <w:jc w:val="left"/>
              <w:rPr>
                <w:sz w:val="20"/>
              </w:rPr>
            </w:pPr>
            <w:r>
              <w:rPr>
                <w:sz w:val="20"/>
              </w:rPr>
              <w:t>お花見、ゴールデンウイーク期待しています。この先、景気の見通しつかめず。</w:t>
            </w:r>
          </w:p>
        </w:tc>
      </w:tr>
      <w:tr>
        <w:trPr>
          <w:trHeight w:val="72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8"/>
              <w:ind w:left="75" w:right="38"/>
              <w:jc w:val="center"/>
              <w:rPr>
                <w:sz w:val="20"/>
              </w:rPr>
            </w:pPr>
            <w:r>
              <w:rPr>
                <w:sz w:val="20"/>
              </w:rPr>
              <w:t>一般小売店</w:t>
            </w:r>
          </w:p>
        </w:tc>
        <w:tc>
          <w:tcPr>
            <w:tcW w:w="5947" w:type="dxa"/>
          </w:tcPr>
          <w:p>
            <w:pPr>
              <w:pStyle w:val="TableParagraph"/>
              <w:spacing w:line="199" w:lineRule="auto" w:before="31"/>
              <w:ind w:left="36" w:right="42"/>
              <w:jc w:val="both"/>
              <w:rPr>
                <w:sz w:val="20"/>
              </w:rPr>
            </w:pPr>
            <w:r>
              <w:rPr>
                <w:sz w:val="20"/>
              </w:rPr>
              <w:t>これといって、景気がよくなる要因は見当たりません。ただ、原発、中間施設の建設が本格化してくれば、状況は今よりよくなるのでは？</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5" w:lineRule="exact"/>
              <w:ind w:left="75" w:right="38"/>
              <w:jc w:val="center"/>
              <w:rPr>
                <w:sz w:val="20"/>
              </w:rPr>
            </w:pPr>
            <w:r>
              <w:rPr>
                <w:sz w:val="20"/>
              </w:rPr>
              <w:t>ガソリンス</w:t>
            </w:r>
          </w:p>
          <w:p>
            <w:pPr>
              <w:pStyle w:val="TableParagraph"/>
              <w:spacing w:line="206" w:lineRule="exact"/>
              <w:ind w:left="75" w:right="38"/>
              <w:jc w:val="center"/>
              <w:rPr>
                <w:sz w:val="20"/>
              </w:rPr>
            </w:pPr>
            <w:r>
              <w:rPr>
                <w:sz w:val="20"/>
              </w:rPr>
              <w:t>タンド</w:t>
            </w:r>
          </w:p>
        </w:tc>
        <w:tc>
          <w:tcPr>
            <w:tcW w:w="5947" w:type="dxa"/>
          </w:tcPr>
          <w:p>
            <w:pPr>
              <w:pStyle w:val="TableParagraph"/>
              <w:spacing w:line="240" w:lineRule="auto" w:before="70"/>
              <w:ind w:left="36"/>
              <w:jc w:val="left"/>
              <w:rPr>
                <w:sz w:val="20"/>
              </w:rPr>
            </w:pPr>
            <w:r>
              <w:rPr>
                <w:sz w:val="20"/>
              </w:rPr>
              <w:t>良くなる要素がまるで無い様に感じる為。</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コンビニ</w:t>
            </w:r>
          </w:p>
        </w:tc>
        <w:tc>
          <w:tcPr>
            <w:tcW w:w="5947" w:type="dxa"/>
          </w:tcPr>
          <w:p>
            <w:pPr>
              <w:pStyle w:val="TableParagraph"/>
              <w:spacing w:line="240" w:lineRule="auto" w:before="70"/>
              <w:ind w:left="36"/>
              <w:jc w:val="left"/>
              <w:rPr>
                <w:sz w:val="20"/>
              </w:rPr>
            </w:pPr>
            <w:r>
              <w:rPr>
                <w:sz w:val="20"/>
              </w:rPr>
              <w:t>地方経済が良くなるには、まだ時間がかかると思うので。</w:t>
            </w:r>
          </w:p>
        </w:tc>
      </w:tr>
      <w:tr>
        <w:trPr>
          <w:trHeight w:val="431" w:hRule="atLeast"/>
        </w:trPr>
        <w:tc>
          <w:tcPr>
            <w:tcW w:w="1380"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企業</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05" w:lineRule="exact"/>
              <w:ind w:left="75" w:right="38"/>
              <w:jc w:val="center"/>
              <w:rPr>
                <w:sz w:val="20"/>
              </w:rPr>
            </w:pPr>
            <w:r>
              <w:rPr>
                <w:sz w:val="20"/>
              </w:rPr>
              <w:t>広告・デザ</w:t>
            </w:r>
          </w:p>
          <w:p>
            <w:pPr>
              <w:pStyle w:val="TableParagraph"/>
              <w:spacing w:line="206" w:lineRule="exact"/>
              <w:ind w:left="75" w:right="38"/>
              <w:jc w:val="center"/>
              <w:rPr>
                <w:sz w:val="20"/>
              </w:rPr>
            </w:pPr>
            <w:r>
              <w:rPr>
                <w:sz w:val="20"/>
              </w:rPr>
              <w:t>イン</w:t>
            </w:r>
          </w:p>
        </w:tc>
        <w:tc>
          <w:tcPr>
            <w:tcW w:w="5947" w:type="dxa"/>
          </w:tcPr>
          <w:p>
            <w:pPr>
              <w:pStyle w:val="TableParagraph"/>
              <w:spacing w:line="240" w:lineRule="auto" w:before="70"/>
              <w:ind w:left="36"/>
              <w:jc w:val="left"/>
              <w:rPr>
                <w:sz w:val="20"/>
              </w:rPr>
            </w:pPr>
            <w:r>
              <w:rPr>
                <w:sz w:val="20"/>
              </w:rPr>
              <w:t>青森県の失業率が高いため、つまり、就職率が低すぎる。</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05" w:lineRule="exact"/>
              <w:ind w:left="75" w:right="38"/>
              <w:jc w:val="center"/>
              <w:rPr>
                <w:sz w:val="20"/>
              </w:rPr>
            </w:pPr>
            <w:r>
              <w:rPr>
                <w:sz w:val="20"/>
              </w:rPr>
              <w:t>電気機械製</w:t>
            </w:r>
          </w:p>
          <w:p>
            <w:pPr>
              <w:pStyle w:val="TableParagraph"/>
              <w:spacing w:line="206" w:lineRule="exact"/>
              <w:ind w:left="34"/>
              <w:jc w:val="center"/>
              <w:rPr>
                <w:sz w:val="20"/>
              </w:rPr>
            </w:pPr>
            <w:r>
              <w:rPr>
                <w:w w:val="99"/>
                <w:sz w:val="20"/>
              </w:rPr>
              <w:t>造</w:t>
            </w:r>
          </w:p>
        </w:tc>
        <w:tc>
          <w:tcPr>
            <w:tcW w:w="5947" w:type="dxa"/>
          </w:tcPr>
          <w:p>
            <w:pPr>
              <w:pStyle w:val="TableParagraph"/>
              <w:spacing w:line="205" w:lineRule="exact"/>
              <w:ind w:left="36"/>
              <w:jc w:val="left"/>
              <w:rPr>
                <w:sz w:val="20"/>
              </w:rPr>
            </w:pPr>
            <w:r>
              <w:rPr>
                <w:sz w:val="20"/>
              </w:rPr>
              <w:t>ワールドカップも控えており、特に悪くなる要因も見あたらない</w:t>
            </w:r>
          </w:p>
          <w:p>
            <w:pPr>
              <w:pStyle w:val="TableParagraph"/>
              <w:spacing w:line="206" w:lineRule="exact"/>
              <w:ind w:left="36"/>
              <w:jc w:val="left"/>
              <w:rPr>
                <w:sz w:val="20"/>
              </w:rPr>
            </w:pPr>
            <w:r>
              <w:rPr>
                <w:sz w:val="20"/>
              </w:rPr>
              <w:t>から。</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飲料品製造</w:t>
            </w:r>
          </w:p>
        </w:tc>
        <w:tc>
          <w:tcPr>
            <w:tcW w:w="5947" w:type="dxa"/>
          </w:tcPr>
          <w:p>
            <w:pPr>
              <w:pStyle w:val="TableParagraph"/>
              <w:spacing w:line="205" w:lineRule="exact"/>
              <w:ind w:left="36"/>
              <w:jc w:val="left"/>
              <w:rPr>
                <w:sz w:val="20"/>
              </w:rPr>
            </w:pPr>
            <w:r>
              <w:rPr>
                <w:sz w:val="20"/>
              </w:rPr>
              <w:t>昨年の農作物の影響から見て、この先しばらくは変化ないと思</w:t>
            </w:r>
          </w:p>
          <w:p>
            <w:pPr>
              <w:pStyle w:val="TableParagraph"/>
              <w:spacing w:line="206" w:lineRule="exact"/>
              <w:ind w:left="36"/>
              <w:jc w:val="left"/>
              <w:rPr>
                <w:sz w:val="20"/>
              </w:rPr>
            </w:pPr>
            <w:r>
              <w:rPr>
                <w:sz w:val="20"/>
              </w:rPr>
              <w:t>う。</w:t>
            </w:r>
          </w:p>
        </w:tc>
      </w:tr>
      <w:tr>
        <w:trPr>
          <w:trHeight w:val="83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197"/>
              <w:ind w:left="494" w:right="51" w:hanging="404"/>
              <w:jc w:val="left"/>
              <w:rPr>
                <w:sz w:val="20"/>
              </w:rPr>
            </w:pPr>
            <w:r>
              <w:rPr>
                <w:sz w:val="20"/>
              </w:rPr>
              <w:t>電気機械製造</w:t>
            </w:r>
          </w:p>
        </w:tc>
        <w:tc>
          <w:tcPr>
            <w:tcW w:w="5947" w:type="dxa"/>
          </w:tcPr>
          <w:p>
            <w:pPr>
              <w:pStyle w:val="TableParagraph"/>
              <w:spacing w:line="199" w:lineRule="auto" w:before="87"/>
              <w:ind w:left="36" w:right="42"/>
              <w:jc w:val="both"/>
              <w:rPr>
                <w:sz w:val="20"/>
              </w:rPr>
            </w:pPr>
            <w:r>
              <w:rPr>
                <w:sz w:val="20"/>
              </w:rPr>
              <w:t>今と変わらず多少良い状況であると思う。急激な変化はいろいろな方面に影響をおよぼすので、順次生産拠点を動かすなどの動きが、この先１年に渡って続くと考える。</w:t>
            </w:r>
          </w:p>
        </w:tc>
      </w:tr>
      <w:tr>
        <w:trPr>
          <w:trHeight w:val="63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393" w:right="51" w:hanging="303"/>
              <w:jc w:val="left"/>
              <w:rPr>
                <w:sz w:val="20"/>
              </w:rPr>
            </w:pPr>
            <w:r>
              <w:rPr>
                <w:sz w:val="20"/>
              </w:rPr>
              <w:t>広告・デザイン</w:t>
            </w:r>
          </w:p>
        </w:tc>
        <w:tc>
          <w:tcPr>
            <w:tcW w:w="5947" w:type="dxa"/>
          </w:tcPr>
          <w:p>
            <w:pPr>
              <w:pStyle w:val="TableParagraph"/>
              <w:spacing w:line="199" w:lineRule="auto" w:before="96"/>
              <w:ind w:left="36" w:right="42"/>
              <w:jc w:val="left"/>
              <w:rPr>
                <w:sz w:val="20"/>
              </w:rPr>
            </w:pPr>
            <w:r>
              <w:rPr>
                <w:sz w:val="20"/>
              </w:rPr>
              <w:t>起業する数も多いが、トラブルや倒産が多く、仕事は欲しいが、取引も考えてしまう。</w:t>
            </w:r>
          </w:p>
        </w:tc>
      </w:tr>
      <w:tr>
        <w:trPr>
          <w:trHeight w:val="75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3"/>
              <w:ind w:left="75" w:right="38"/>
              <w:jc w:val="center"/>
              <w:rPr>
                <w:sz w:val="20"/>
              </w:rPr>
            </w:pPr>
            <w:r>
              <w:rPr>
                <w:sz w:val="20"/>
              </w:rPr>
              <w:t>飲料品製造</w:t>
            </w:r>
          </w:p>
        </w:tc>
        <w:tc>
          <w:tcPr>
            <w:tcW w:w="5947" w:type="dxa"/>
          </w:tcPr>
          <w:p>
            <w:pPr>
              <w:pStyle w:val="TableParagraph"/>
              <w:spacing w:line="199" w:lineRule="auto" w:before="46"/>
              <w:ind w:left="36" w:right="42"/>
              <w:jc w:val="both"/>
              <w:rPr>
                <w:sz w:val="20"/>
              </w:rPr>
            </w:pPr>
            <w:r>
              <w:rPr>
                <w:sz w:val="20"/>
              </w:rPr>
              <w:t>夕方、酒販店で商談中、大勢のお客様がいらっしゃいました。皆様勤めを終えた役所の方でした。民間の人達、パチンコ屋さんに直行したのかい？</w:t>
            </w:r>
          </w:p>
        </w:tc>
      </w:tr>
      <w:tr>
        <w:trPr>
          <w:trHeight w:val="68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3"/>
              <w:ind w:left="393" w:right="51" w:hanging="303"/>
              <w:jc w:val="left"/>
              <w:rPr>
                <w:sz w:val="20"/>
              </w:rPr>
            </w:pPr>
            <w:r>
              <w:rPr>
                <w:sz w:val="20"/>
              </w:rPr>
              <w:t>紙・パルプ製造</w:t>
            </w:r>
          </w:p>
        </w:tc>
        <w:tc>
          <w:tcPr>
            <w:tcW w:w="5947" w:type="dxa"/>
          </w:tcPr>
          <w:p>
            <w:pPr>
              <w:pStyle w:val="TableParagraph"/>
              <w:spacing w:line="224" w:lineRule="exact" w:before="8"/>
              <w:ind w:left="36" w:right="42"/>
              <w:jc w:val="both"/>
              <w:rPr>
                <w:sz w:val="20"/>
              </w:rPr>
            </w:pPr>
            <w:r>
              <w:rPr>
                <w:sz w:val="20"/>
              </w:rPr>
              <w:t>輸入木材チップ等の資材価格上昇が見込まれるが、業界各社で製品価格修正を打ち出しており、これの実現度合いにより好転も悪化もあり得る。</w:t>
            </w:r>
          </w:p>
        </w:tc>
      </w:tr>
      <w:tr>
        <w:trPr>
          <w:trHeight w:val="522" w:hRule="atLeast"/>
        </w:trPr>
        <w:tc>
          <w:tcPr>
            <w:tcW w:w="1380"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雇用</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15"/>
              <w:ind w:left="75" w:right="38"/>
              <w:jc w:val="center"/>
              <w:rPr>
                <w:sz w:val="20"/>
              </w:rPr>
            </w:pPr>
            <w:r>
              <w:rPr>
                <w:sz w:val="20"/>
              </w:rPr>
              <w:t>人材派遣</w:t>
            </w:r>
          </w:p>
        </w:tc>
        <w:tc>
          <w:tcPr>
            <w:tcW w:w="5947" w:type="dxa"/>
          </w:tcPr>
          <w:p>
            <w:pPr>
              <w:pStyle w:val="TableParagraph"/>
              <w:spacing w:line="199" w:lineRule="auto" w:before="41"/>
              <w:ind w:left="36" w:right="42"/>
              <w:jc w:val="left"/>
              <w:rPr>
                <w:sz w:val="20"/>
              </w:rPr>
            </w:pPr>
            <w:r>
              <w:rPr>
                <w:sz w:val="20"/>
              </w:rPr>
              <w:t>零細企業が多く、産業基盤が軟弱な本県では早急な改善はあまり望めない。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05" w:lineRule="exact"/>
              <w:ind w:left="75" w:right="38"/>
              <w:jc w:val="center"/>
              <w:rPr>
                <w:sz w:val="20"/>
              </w:rPr>
            </w:pPr>
            <w:r>
              <w:rPr>
                <w:sz w:val="20"/>
              </w:rPr>
              <w:t>新聞社求人</w:t>
            </w:r>
          </w:p>
          <w:p>
            <w:pPr>
              <w:pStyle w:val="TableParagraph"/>
              <w:spacing w:line="206" w:lineRule="exact"/>
              <w:ind w:left="75" w:right="38"/>
              <w:jc w:val="center"/>
              <w:rPr>
                <w:sz w:val="20"/>
              </w:rPr>
            </w:pPr>
            <w:r>
              <w:rPr>
                <w:sz w:val="20"/>
              </w:rPr>
              <w:t>広告</w:t>
            </w:r>
          </w:p>
        </w:tc>
        <w:tc>
          <w:tcPr>
            <w:tcW w:w="5947" w:type="dxa"/>
          </w:tcPr>
          <w:p>
            <w:pPr>
              <w:pStyle w:val="TableParagraph"/>
              <w:spacing w:line="240" w:lineRule="auto" w:before="70"/>
              <w:ind w:left="36"/>
              <w:jc w:val="left"/>
              <w:rPr>
                <w:sz w:val="20"/>
              </w:rPr>
            </w:pPr>
            <w:r>
              <w:rPr>
                <w:sz w:val="20"/>
              </w:rPr>
              <w:t>好転する材料が見当たらない。県内の求人広告も横ばい状態。</w:t>
            </w:r>
          </w:p>
        </w:tc>
      </w:tr>
    </w:tbl>
    <w:p>
      <w:pPr>
        <w:spacing w:after="0" w:line="240"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511"/>
        <w:gridCol w:w="511"/>
        <w:gridCol w:w="1173"/>
        <w:gridCol w:w="5947"/>
      </w:tblGrid>
      <w:tr>
        <w:trPr>
          <w:trHeight w:val="659" w:hRule="atLeast"/>
        </w:trPr>
        <w:tc>
          <w:tcPr>
            <w:tcW w:w="1380" w:type="dxa"/>
            <w:vMerge w:val="restart"/>
          </w:tcPr>
          <w:p>
            <w:pPr>
              <w:pStyle w:val="TableParagraph"/>
              <w:spacing w:line="199" w:lineRule="auto"/>
              <w:ind w:left="256" w:right="109" w:hanging="111"/>
              <w:jc w:val="left"/>
              <w:rPr>
                <w:sz w:val="22"/>
              </w:rPr>
            </w:pPr>
            <w:r>
              <w:rPr>
                <w:sz w:val="22"/>
              </w:rPr>
              <w:t>どちらとも言えない</w:t>
            </w:r>
          </w:p>
        </w:tc>
        <w:tc>
          <w:tcPr>
            <w:tcW w:w="511" w:type="dxa"/>
            <w:vMerge w:val="restart"/>
          </w:tcPr>
          <w:p>
            <w:pPr>
              <w:pStyle w:val="TableParagraph"/>
              <w:spacing w:line="225" w:lineRule="exact"/>
              <w:ind w:left="62"/>
              <w:jc w:val="left"/>
              <w:rPr>
                <w:sz w:val="20"/>
              </w:rPr>
            </w:pPr>
            <w:r>
              <w:rPr>
                <w:sz w:val="20"/>
              </w:rPr>
              <w:t>雇用</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85"/>
              <w:ind w:left="75" w:right="38"/>
              <w:jc w:val="center"/>
              <w:rPr>
                <w:sz w:val="20"/>
              </w:rPr>
            </w:pPr>
            <w:r>
              <w:rPr>
                <w:sz w:val="20"/>
              </w:rPr>
              <w:t>人材派遣</w:t>
            </w:r>
          </w:p>
        </w:tc>
        <w:tc>
          <w:tcPr>
            <w:tcW w:w="5947" w:type="dxa"/>
          </w:tcPr>
          <w:p>
            <w:pPr>
              <w:pStyle w:val="TableParagraph"/>
              <w:spacing w:line="199" w:lineRule="auto" w:before="108"/>
              <w:ind w:left="36" w:right="42"/>
              <w:jc w:val="left"/>
              <w:rPr>
                <w:sz w:val="20"/>
              </w:rPr>
            </w:pPr>
            <w:r>
              <w:rPr>
                <w:sz w:val="20"/>
              </w:rPr>
              <w:t>県外からの求人申込はあるものの、地元からの求人は活発化が見られない為。</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8"/>
              <w:ind w:left="393" w:right="51" w:hanging="303"/>
              <w:jc w:val="left"/>
              <w:rPr>
                <w:sz w:val="20"/>
              </w:rPr>
            </w:pPr>
            <w:r>
              <w:rPr>
                <w:sz w:val="20"/>
              </w:rPr>
              <w:t>新聞社求人広告</w:t>
            </w:r>
          </w:p>
        </w:tc>
        <w:tc>
          <w:tcPr>
            <w:tcW w:w="5947" w:type="dxa"/>
          </w:tcPr>
          <w:p>
            <w:pPr>
              <w:pStyle w:val="TableParagraph"/>
              <w:spacing w:line="199" w:lineRule="auto" w:before="108"/>
              <w:ind w:left="36" w:right="42"/>
              <w:jc w:val="left"/>
              <w:rPr>
                <w:sz w:val="20"/>
              </w:rPr>
            </w:pPr>
            <w:r>
              <w:rPr>
                <w:sz w:val="20"/>
              </w:rPr>
              <w:t>不動産、小売業、求人広告など回復傾向が見られたりするが、なかなか継続してくれない。</w:t>
            </w:r>
          </w:p>
        </w:tc>
      </w:tr>
      <w:tr>
        <w:trPr>
          <w:trHeight w:val="659" w:hRule="atLeast"/>
        </w:trPr>
        <w:tc>
          <w:tcPr>
            <w:tcW w:w="1380" w:type="dxa"/>
            <w:vMerge w:val="restart"/>
          </w:tcPr>
          <w:p>
            <w:pPr>
              <w:pStyle w:val="TableParagraph"/>
              <w:spacing w:line="250" w:lineRule="exact"/>
              <w:ind w:left="256"/>
              <w:jc w:val="left"/>
              <w:rPr>
                <w:sz w:val="22"/>
              </w:rPr>
            </w:pPr>
            <w:r>
              <w:rPr>
                <w:sz w:val="22"/>
              </w:rPr>
              <w:t>やや悪い</w:t>
            </w:r>
          </w:p>
        </w:tc>
        <w:tc>
          <w:tcPr>
            <w:tcW w:w="511" w:type="dxa"/>
            <w:vMerge w:val="restart"/>
          </w:tcPr>
          <w:p>
            <w:pPr>
              <w:pStyle w:val="TableParagraph"/>
              <w:spacing w:line="225" w:lineRule="exact"/>
              <w:ind w:left="62"/>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85"/>
              <w:ind w:left="75" w:right="38"/>
              <w:jc w:val="center"/>
              <w:rPr>
                <w:sz w:val="20"/>
              </w:rPr>
            </w:pPr>
            <w:r>
              <w:rPr>
                <w:sz w:val="20"/>
              </w:rPr>
              <w:t>衣料専門店</w:t>
            </w:r>
          </w:p>
        </w:tc>
        <w:tc>
          <w:tcPr>
            <w:tcW w:w="5947" w:type="dxa"/>
          </w:tcPr>
          <w:p>
            <w:pPr>
              <w:pStyle w:val="TableParagraph"/>
              <w:spacing w:line="246" w:lineRule="exact" w:before="72"/>
              <w:ind w:left="36"/>
              <w:jc w:val="left"/>
              <w:rPr>
                <w:sz w:val="20"/>
              </w:rPr>
            </w:pPr>
            <w:r>
              <w:rPr>
                <w:sz w:val="20"/>
              </w:rPr>
              <w:t>団塊の世代の退職が次々とつづき、年金生活に入ることから、</w:t>
            </w:r>
          </w:p>
          <w:p>
            <w:pPr>
              <w:pStyle w:val="TableParagraph"/>
              <w:spacing w:line="246" w:lineRule="exact"/>
              <w:ind w:left="36"/>
              <w:jc w:val="left"/>
              <w:rPr>
                <w:sz w:val="20"/>
              </w:rPr>
            </w:pPr>
            <w:r>
              <w:rPr>
                <w:sz w:val="20"/>
              </w:rPr>
              <w:t>「おしゃれ」に関心が薄くなっているような気がする。</w:t>
            </w:r>
          </w:p>
        </w:tc>
      </w:tr>
      <w:tr>
        <w:trPr>
          <w:trHeight w:val="904"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2"/>
              </w:rPr>
            </w:pPr>
          </w:p>
          <w:p>
            <w:pPr>
              <w:pStyle w:val="TableParagraph"/>
              <w:spacing w:line="240" w:lineRule="auto"/>
              <w:ind w:left="75" w:right="38"/>
              <w:jc w:val="center"/>
              <w:rPr>
                <w:sz w:val="20"/>
              </w:rPr>
            </w:pPr>
            <w:r>
              <w:rPr>
                <w:sz w:val="20"/>
              </w:rPr>
              <w:t>卸売業</w:t>
            </w:r>
          </w:p>
        </w:tc>
        <w:tc>
          <w:tcPr>
            <w:tcW w:w="5947" w:type="dxa"/>
          </w:tcPr>
          <w:p>
            <w:pPr>
              <w:pStyle w:val="TableParagraph"/>
              <w:spacing w:line="199" w:lineRule="auto" w:before="120"/>
              <w:ind w:left="36" w:right="4477"/>
              <w:jc w:val="left"/>
              <w:rPr>
                <w:sz w:val="20"/>
              </w:rPr>
            </w:pPr>
            <w:r>
              <w:rPr>
                <w:sz w:val="20"/>
              </w:rPr>
              <w:t>オーバーストア高齢少子化</w:t>
            </w:r>
          </w:p>
          <w:p>
            <w:pPr>
              <w:pStyle w:val="TableParagraph"/>
              <w:spacing w:line="233" w:lineRule="exact"/>
              <w:ind w:left="36"/>
              <w:jc w:val="left"/>
              <w:rPr>
                <w:sz w:val="20"/>
              </w:rPr>
            </w:pPr>
            <w:r>
              <w:rPr>
                <w:sz w:val="20"/>
              </w:rPr>
              <w:t>食品業界は景気に左右されることが少ない</w:t>
            </w:r>
          </w:p>
        </w:tc>
      </w:tr>
      <w:tr>
        <w:trPr>
          <w:trHeight w:val="522"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5" w:right="38"/>
              <w:jc w:val="center"/>
              <w:rPr>
                <w:sz w:val="20"/>
              </w:rPr>
            </w:pPr>
            <w:r>
              <w:rPr>
                <w:sz w:val="20"/>
              </w:rPr>
              <w:t>旅行代理店</w:t>
            </w:r>
          </w:p>
        </w:tc>
        <w:tc>
          <w:tcPr>
            <w:tcW w:w="5947" w:type="dxa"/>
          </w:tcPr>
          <w:p>
            <w:pPr>
              <w:pStyle w:val="TableParagraph"/>
              <w:spacing w:line="240" w:lineRule="auto" w:before="115"/>
              <w:ind w:left="36"/>
              <w:jc w:val="left"/>
              <w:rPr>
                <w:sz w:val="20"/>
              </w:rPr>
            </w:pPr>
            <w:r>
              <w:rPr>
                <w:sz w:val="20"/>
              </w:rPr>
              <w:t>受注状況が芳しくない。</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5" w:right="38"/>
              <w:jc w:val="center"/>
              <w:rPr>
                <w:sz w:val="20"/>
              </w:rPr>
            </w:pPr>
            <w:r>
              <w:rPr>
                <w:sz w:val="20"/>
              </w:rPr>
              <w:t>美容院</w:t>
            </w:r>
          </w:p>
        </w:tc>
        <w:tc>
          <w:tcPr>
            <w:tcW w:w="5947" w:type="dxa"/>
          </w:tcPr>
          <w:p>
            <w:pPr>
              <w:pStyle w:val="TableParagraph"/>
              <w:spacing w:line="199" w:lineRule="auto" w:before="108"/>
              <w:ind w:left="36" w:right="42"/>
              <w:jc w:val="left"/>
              <w:rPr>
                <w:sz w:val="20"/>
              </w:rPr>
            </w:pPr>
            <w:r>
              <w:rPr>
                <w:sz w:val="20"/>
              </w:rPr>
              <w:t>来店周期が以前より低くなっているので、まだまだ低迷している感じがします。</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85"/>
              <w:ind w:left="75" w:right="38"/>
              <w:jc w:val="center"/>
              <w:rPr>
                <w:sz w:val="20"/>
              </w:rPr>
            </w:pPr>
            <w:r>
              <w:rPr>
                <w:sz w:val="20"/>
              </w:rPr>
              <w:t>タクシー</w:t>
            </w:r>
          </w:p>
        </w:tc>
        <w:tc>
          <w:tcPr>
            <w:tcW w:w="5947" w:type="dxa"/>
          </w:tcPr>
          <w:p>
            <w:pPr>
              <w:pStyle w:val="TableParagraph"/>
              <w:spacing w:line="199" w:lineRule="auto" w:before="108"/>
              <w:ind w:left="36" w:right="142"/>
              <w:jc w:val="left"/>
              <w:rPr>
                <w:sz w:val="20"/>
              </w:rPr>
            </w:pPr>
            <w:r>
              <w:rPr>
                <w:w w:val="95"/>
                <w:sz w:val="20"/>
              </w:rPr>
              <w:t>ガソリン、軽油、</w:t>
            </w:r>
            <w:r>
              <w:rPr>
                <w:spacing w:val="2"/>
                <w:w w:val="95"/>
                <w:sz w:val="20"/>
              </w:rPr>
              <w:t>LPG</w:t>
            </w:r>
            <w:r>
              <w:rPr>
                <w:w w:val="95"/>
                <w:sz w:val="20"/>
              </w:rPr>
              <w:t>ガスの燃料費が依然高止まりの状況が続く </w:t>
            </w:r>
            <w:r>
              <w:rPr>
                <w:sz w:val="20"/>
              </w:rPr>
              <w:t>とみられ、楽観できない。</w:t>
            </w:r>
          </w:p>
        </w:tc>
      </w:tr>
      <w:tr>
        <w:trPr>
          <w:trHeight w:val="431"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0"/>
              <w:ind w:left="75" w:right="38"/>
              <w:jc w:val="center"/>
              <w:rPr>
                <w:sz w:val="20"/>
              </w:rPr>
            </w:pPr>
            <w:r>
              <w:rPr>
                <w:sz w:val="20"/>
              </w:rPr>
              <w:t>レストラン</w:t>
            </w:r>
          </w:p>
        </w:tc>
        <w:tc>
          <w:tcPr>
            <w:tcW w:w="5947" w:type="dxa"/>
          </w:tcPr>
          <w:p>
            <w:pPr>
              <w:pStyle w:val="TableParagraph"/>
              <w:spacing w:line="240" w:lineRule="auto" w:before="70"/>
              <w:ind w:left="36"/>
              <w:jc w:val="left"/>
              <w:rPr>
                <w:sz w:val="20"/>
              </w:rPr>
            </w:pPr>
            <w:r>
              <w:rPr>
                <w:sz w:val="20"/>
              </w:rPr>
              <w:t>時期なもの</w:t>
            </w:r>
          </w:p>
        </w:tc>
      </w:tr>
      <w:tr>
        <w:trPr>
          <w:trHeight w:val="577"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5" w:right="38"/>
              <w:jc w:val="center"/>
              <w:rPr>
                <w:sz w:val="20"/>
              </w:rPr>
            </w:pPr>
            <w:r>
              <w:rPr>
                <w:sz w:val="20"/>
              </w:rPr>
              <w:t>卸売業</w:t>
            </w:r>
          </w:p>
        </w:tc>
        <w:tc>
          <w:tcPr>
            <w:tcW w:w="5947" w:type="dxa"/>
          </w:tcPr>
          <w:p>
            <w:pPr>
              <w:pStyle w:val="TableParagraph"/>
              <w:spacing w:line="240" w:lineRule="auto" w:before="144"/>
              <w:ind w:left="36"/>
              <w:jc w:val="left"/>
              <w:rPr>
                <w:sz w:val="20"/>
              </w:rPr>
            </w:pPr>
            <w:r>
              <w:rPr>
                <w:sz w:val="20"/>
              </w:rPr>
              <w:t>当社は建設業界の比重が多く今後も回復する見通しがない為。</w:t>
            </w:r>
          </w:p>
        </w:tc>
      </w:tr>
      <w:tr>
        <w:trPr>
          <w:trHeight w:val="700"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204"/>
              <w:ind w:left="75" w:right="38"/>
              <w:jc w:val="center"/>
              <w:rPr>
                <w:sz w:val="20"/>
              </w:rPr>
            </w:pPr>
            <w:r>
              <w:rPr>
                <w:sz w:val="20"/>
              </w:rPr>
              <w:t>観光名所等</w:t>
            </w:r>
          </w:p>
        </w:tc>
        <w:tc>
          <w:tcPr>
            <w:tcW w:w="5947" w:type="dxa"/>
          </w:tcPr>
          <w:p>
            <w:pPr>
              <w:pStyle w:val="TableParagraph"/>
              <w:spacing w:line="199" w:lineRule="auto" w:before="130"/>
              <w:ind w:left="36" w:right="143"/>
              <w:jc w:val="left"/>
              <w:rPr>
                <w:sz w:val="20"/>
              </w:rPr>
            </w:pPr>
            <w:r>
              <w:rPr>
                <w:sz w:val="20"/>
              </w:rPr>
              <w:t>1月、2月に比べて、3月は、客数はあるが、ひとり当たりの買い物金額が少ない。安いものばかり売れている。</w:t>
            </w:r>
          </w:p>
        </w:tc>
      </w:tr>
      <w:tr>
        <w:trPr>
          <w:trHeight w:val="60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2"/>
              <w:ind w:left="494" w:right="51" w:hanging="404"/>
              <w:jc w:val="left"/>
              <w:rPr>
                <w:sz w:val="20"/>
              </w:rPr>
            </w:pPr>
            <w:r>
              <w:rPr>
                <w:sz w:val="20"/>
              </w:rPr>
              <w:t>住宅建設販売</w:t>
            </w:r>
          </w:p>
        </w:tc>
        <w:tc>
          <w:tcPr>
            <w:tcW w:w="5947" w:type="dxa"/>
          </w:tcPr>
          <w:p>
            <w:pPr>
              <w:pStyle w:val="TableParagraph"/>
              <w:spacing w:line="199" w:lineRule="auto" w:before="82"/>
              <w:ind w:left="36" w:right="42"/>
              <w:jc w:val="left"/>
              <w:rPr>
                <w:sz w:val="20"/>
              </w:rPr>
            </w:pPr>
            <w:r>
              <w:rPr>
                <w:sz w:val="20"/>
              </w:rPr>
              <w:t>給与ベースアップの時期ではあるが、下がる話はよく聞くが、上がる話はあまり聞こえてこない。</w:t>
            </w:r>
          </w:p>
        </w:tc>
      </w:tr>
      <w:tr>
        <w:trPr>
          <w:trHeight w:val="563"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5" w:right="38"/>
              <w:jc w:val="center"/>
              <w:rPr>
                <w:sz w:val="20"/>
              </w:rPr>
            </w:pPr>
            <w:r>
              <w:rPr>
                <w:sz w:val="20"/>
              </w:rPr>
              <w:t>スナック</w:t>
            </w:r>
          </w:p>
        </w:tc>
        <w:tc>
          <w:tcPr>
            <w:tcW w:w="5947" w:type="dxa"/>
          </w:tcPr>
          <w:p>
            <w:pPr>
              <w:pStyle w:val="TableParagraph"/>
              <w:spacing w:line="240" w:lineRule="auto" w:before="137"/>
              <w:ind w:left="36"/>
              <w:jc w:val="left"/>
              <w:rPr>
                <w:sz w:val="20"/>
              </w:rPr>
            </w:pPr>
            <w:r>
              <w:rPr>
                <w:sz w:val="20"/>
              </w:rPr>
              <w:t>良くなるという好材が無い。</w:t>
            </w:r>
          </w:p>
        </w:tc>
      </w:tr>
      <w:tr>
        <w:trPr>
          <w:trHeight w:val="659"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5" w:right="38"/>
              <w:jc w:val="center"/>
              <w:rPr>
                <w:sz w:val="20"/>
              </w:rPr>
            </w:pPr>
            <w:r>
              <w:rPr>
                <w:sz w:val="20"/>
              </w:rPr>
              <w:t>コンビニ</w:t>
            </w:r>
          </w:p>
        </w:tc>
        <w:tc>
          <w:tcPr>
            <w:tcW w:w="5947" w:type="dxa"/>
          </w:tcPr>
          <w:p>
            <w:pPr>
              <w:pStyle w:val="TableParagraph"/>
              <w:spacing w:line="199" w:lineRule="auto" w:before="108"/>
              <w:ind w:left="36" w:right="42"/>
              <w:jc w:val="left"/>
              <w:rPr>
                <w:sz w:val="20"/>
              </w:rPr>
            </w:pPr>
            <w:r>
              <w:rPr>
                <w:sz w:val="20"/>
              </w:rPr>
              <w:t>情報から、明確ではないも、免証品等の値上げ（タバコ？）や、ガソリン等も値が下がる見込みが見られてこない為。</w:t>
            </w:r>
          </w:p>
        </w:tc>
      </w:tr>
      <w:tr>
        <w:trPr>
          <w:trHeight w:val="496" w:hRule="atLeast"/>
        </w:trPr>
        <w:tc>
          <w:tcPr>
            <w:tcW w:w="1380"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企業</w:t>
            </w:r>
          </w:p>
        </w:tc>
        <w:tc>
          <w:tcPr>
            <w:tcW w:w="511" w:type="dxa"/>
          </w:tcPr>
          <w:p>
            <w:pPr>
              <w:pStyle w:val="TableParagraph"/>
              <w:spacing w:line="225" w:lineRule="exact"/>
              <w:ind w:right="23"/>
              <w:rPr>
                <w:sz w:val="20"/>
              </w:rPr>
            </w:pPr>
            <w:r>
              <w:rPr>
                <w:sz w:val="20"/>
              </w:rPr>
              <w:t>津軽</w:t>
            </w:r>
          </w:p>
        </w:tc>
        <w:tc>
          <w:tcPr>
            <w:tcW w:w="1173" w:type="dxa"/>
          </w:tcPr>
          <w:p>
            <w:pPr>
              <w:pStyle w:val="TableParagraph"/>
              <w:spacing w:line="199" w:lineRule="auto" w:before="27"/>
              <w:ind w:left="393" w:right="51" w:hanging="303"/>
              <w:jc w:val="left"/>
              <w:rPr>
                <w:sz w:val="20"/>
              </w:rPr>
            </w:pPr>
            <w:r>
              <w:rPr>
                <w:sz w:val="20"/>
              </w:rPr>
              <w:t>広告・デザイン</w:t>
            </w:r>
          </w:p>
        </w:tc>
        <w:tc>
          <w:tcPr>
            <w:tcW w:w="5947" w:type="dxa"/>
          </w:tcPr>
          <w:p>
            <w:pPr>
              <w:pStyle w:val="TableParagraph"/>
              <w:spacing w:line="240" w:lineRule="auto" w:before="103"/>
              <w:ind w:left="36"/>
              <w:jc w:val="left"/>
              <w:rPr>
                <w:sz w:val="20"/>
              </w:rPr>
            </w:pPr>
            <w:r>
              <w:rPr>
                <w:sz w:val="20"/>
              </w:rPr>
              <w:t>見積依頼件数が減少している。</w:t>
            </w:r>
          </w:p>
        </w:tc>
      </w:tr>
      <w:tr>
        <w:trPr>
          <w:trHeight w:val="495"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right="23"/>
              <w:rPr>
                <w:sz w:val="20"/>
              </w:rPr>
            </w:pPr>
            <w:r>
              <w:rPr>
                <w:sz w:val="20"/>
              </w:rPr>
              <w:t>県南</w:t>
            </w:r>
          </w:p>
        </w:tc>
        <w:tc>
          <w:tcPr>
            <w:tcW w:w="1173" w:type="dxa"/>
          </w:tcPr>
          <w:p>
            <w:pPr>
              <w:pStyle w:val="TableParagraph"/>
              <w:spacing w:line="240" w:lineRule="auto" w:before="103"/>
              <w:ind w:left="75" w:right="38"/>
              <w:jc w:val="center"/>
              <w:rPr>
                <w:sz w:val="20"/>
              </w:rPr>
            </w:pPr>
            <w:r>
              <w:rPr>
                <w:sz w:val="20"/>
              </w:rPr>
              <w:t>建設</w:t>
            </w:r>
          </w:p>
        </w:tc>
        <w:tc>
          <w:tcPr>
            <w:tcW w:w="5947" w:type="dxa"/>
          </w:tcPr>
          <w:p>
            <w:pPr>
              <w:pStyle w:val="TableParagraph"/>
              <w:spacing w:line="240" w:lineRule="auto" w:before="103"/>
              <w:ind w:left="36"/>
              <w:jc w:val="left"/>
              <w:rPr>
                <w:sz w:val="20"/>
              </w:rPr>
            </w:pPr>
            <w:r>
              <w:rPr>
                <w:sz w:val="20"/>
              </w:rPr>
              <w:t>増々の財政難による公共工事の縮小</w:t>
            </w:r>
          </w:p>
        </w:tc>
      </w:tr>
      <w:tr>
        <w:trPr>
          <w:trHeight w:val="659" w:hRule="atLeast"/>
        </w:trPr>
        <w:tc>
          <w:tcPr>
            <w:tcW w:w="1380" w:type="dxa"/>
            <w:vMerge/>
            <w:tcBorders>
              <w:top w:val="nil"/>
            </w:tcBorders>
          </w:tcPr>
          <w:p>
            <w:pPr>
              <w:rPr>
                <w:sz w:val="2"/>
                <w:szCs w:val="2"/>
              </w:rPr>
            </w:pPr>
          </w:p>
        </w:tc>
        <w:tc>
          <w:tcPr>
            <w:tcW w:w="511" w:type="dxa"/>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right="23"/>
              <w:rPr>
                <w:sz w:val="20"/>
              </w:rPr>
            </w:pPr>
            <w:r>
              <w:rPr>
                <w:sz w:val="20"/>
              </w:rPr>
              <w:t>津軽</w:t>
            </w:r>
          </w:p>
        </w:tc>
        <w:tc>
          <w:tcPr>
            <w:tcW w:w="1173" w:type="dxa"/>
          </w:tcPr>
          <w:p>
            <w:pPr>
              <w:pStyle w:val="TableParagraph"/>
              <w:spacing w:line="199" w:lineRule="auto" w:before="108"/>
              <w:ind w:left="393" w:right="51" w:hanging="303"/>
              <w:jc w:val="left"/>
              <w:rPr>
                <w:sz w:val="20"/>
              </w:rPr>
            </w:pPr>
            <w:r>
              <w:rPr>
                <w:sz w:val="20"/>
              </w:rPr>
              <w:t>新聞社求人広告</w:t>
            </w:r>
          </w:p>
        </w:tc>
        <w:tc>
          <w:tcPr>
            <w:tcW w:w="5947" w:type="dxa"/>
          </w:tcPr>
          <w:p>
            <w:pPr>
              <w:pStyle w:val="TableParagraph"/>
              <w:spacing w:line="199" w:lineRule="auto" w:before="108"/>
              <w:ind w:left="36" w:right="42"/>
              <w:jc w:val="left"/>
              <w:rPr>
                <w:sz w:val="20"/>
              </w:rPr>
            </w:pPr>
            <w:r>
              <w:rPr>
                <w:sz w:val="20"/>
              </w:rPr>
              <w:t>広告の多様化でパイの奪い合いの状況が長期低迷に一層拍車をかけているように思える。</w:t>
            </w:r>
          </w:p>
        </w:tc>
      </w:tr>
      <w:tr>
        <w:trPr>
          <w:trHeight w:val="1067" w:hRule="atLeast"/>
        </w:trPr>
        <w:tc>
          <w:tcPr>
            <w:tcW w:w="1380" w:type="dxa"/>
            <w:vMerge w:val="restart"/>
          </w:tcPr>
          <w:p>
            <w:pPr>
              <w:pStyle w:val="TableParagraph"/>
              <w:spacing w:line="250" w:lineRule="exact"/>
              <w:ind w:left="477"/>
              <w:jc w:val="left"/>
              <w:rPr>
                <w:sz w:val="22"/>
              </w:rPr>
            </w:pPr>
            <w:r>
              <w:rPr>
                <w:sz w:val="22"/>
              </w:rPr>
              <w:t>悪い</w:t>
            </w:r>
          </w:p>
        </w:tc>
        <w:tc>
          <w:tcPr>
            <w:tcW w:w="511" w:type="dxa"/>
            <w:vMerge w:val="restart"/>
          </w:tcPr>
          <w:p>
            <w:pPr>
              <w:pStyle w:val="TableParagraph"/>
              <w:spacing w:line="225" w:lineRule="exact"/>
              <w:ind w:left="62"/>
              <w:jc w:val="left"/>
              <w:rPr>
                <w:sz w:val="20"/>
              </w:rPr>
            </w:pPr>
            <w:r>
              <w:rPr>
                <w:sz w:val="20"/>
              </w:rPr>
              <w:t>家計</w:t>
            </w:r>
          </w:p>
        </w:tc>
        <w:tc>
          <w:tcPr>
            <w:tcW w:w="511" w:type="dxa"/>
          </w:tcPr>
          <w:p>
            <w:pPr>
              <w:pStyle w:val="TableParagraph"/>
              <w:spacing w:line="225" w:lineRule="exact"/>
              <w:ind w:right="23"/>
              <w:rPr>
                <w:sz w:val="20"/>
              </w:rPr>
            </w:pPr>
            <w:r>
              <w:rPr>
                <w:sz w:val="20"/>
              </w:rPr>
              <w:t>東青</w:t>
            </w:r>
          </w:p>
        </w:tc>
        <w:tc>
          <w:tcPr>
            <w:tcW w:w="1173" w:type="dxa"/>
          </w:tcPr>
          <w:p>
            <w:pPr>
              <w:pStyle w:val="TableParagraph"/>
              <w:spacing w:line="240" w:lineRule="auto"/>
              <w:jc w:val="left"/>
              <w:rPr>
                <w:sz w:val="29"/>
              </w:rPr>
            </w:pPr>
          </w:p>
          <w:p>
            <w:pPr>
              <w:pStyle w:val="TableParagraph"/>
              <w:spacing w:line="240" w:lineRule="auto"/>
              <w:ind w:left="75" w:right="38"/>
              <w:jc w:val="center"/>
              <w:rPr>
                <w:sz w:val="20"/>
              </w:rPr>
            </w:pPr>
            <w:r>
              <w:rPr>
                <w:sz w:val="20"/>
              </w:rPr>
              <w:t>タクシー</w:t>
            </w:r>
          </w:p>
        </w:tc>
        <w:tc>
          <w:tcPr>
            <w:tcW w:w="5947" w:type="dxa"/>
          </w:tcPr>
          <w:p>
            <w:pPr>
              <w:pStyle w:val="TableParagraph"/>
              <w:spacing w:line="199" w:lineRule="auto" w:before="89"/>
              <w:ind w:left="36" w:right="42"/>
              <w:jc w:val="left"/>
              <w:rPr>
                <w:sz w:val="20"/>
              </w:rPr>
            </w:pPr>
            <w:r>
              <w:rPr>
                <w:w w:val="95"/>
                <w:sz w:val="20"/>
              </w:rPr>
              <w:t>NPO等介護輸送が新たなライバルと成り得る。営収に影響が将来   </w:t>
            </w:r>
            <w:r>
              <w:rPr>
                <w:sz w:val="20"/>
              </w:rPr>
              <w:t>出てくる。中央では景気回復があり上向きの方向とあるが、低所得の本県の先行がなかなか見えぬ。景気低迷に我慢の運営をしていた企業の限界の崩壊が又始まるのではないか。</w:t>
            </w:r>
          </w:p>
        </w:tc>
      </w:tr>
      <w:tr>
        <w:trPr>
          <w:trHeight w:val="49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right="23"/>
              <w:rPr>
                <w:sz w:val="20"/>
              </w:rPr>
            </w:pPr>
            <w:r>
              <w:rPr>
                <w:sz w:val="20"/>
              </w:rPr>
              <w:t>津軽</w:t>
            </w:r>
          </w:p>
        </w:tc>
        <w:tc>
          <w:tcPr>
            <w:tcW w:w="1173" w:type="dxa"/>
          </w:tcPr>
          <w:p>
            <w:pPr>
              <w:pStyle w:val="TableParagraph"/>
              <w:spacing w:line="240" w:lineRule="auto" w:before="103"/>
              <w:ind w:left="75" w:right="38"/>
              <w:jc w:val="center"/>
              <w:rPr>
                <w:sz w:val="20"/>
              </w:rPr>
            </w:pPr>
            <w:r>
              <w:rPr>
                <w:sz w:val="20"/>
              </w:rPr>
              <w:t>コンビニ</w:t>
            </w:r>
          </w:p>
        </w:tc>
        <w:tc>
          <w:tcPr>
            <w:tcW w:w="5947" w:type="dxa"/>
          </w:tcPr>
          <w:p>
            <w:pPr>
              <w:pStyle w:val="TableParagraph"/>
              <w:spacing w:line="240" w:lineRule="auto" w:before="103"/>
              <w:ind w:left="36"/>
              <w:jc w:val="left"/>
              <w:rPr>
                <w:sz w:val="20"/>
              </w:rPr>
            </w:pPr>
            <w:r>
              <w:rPr>
                <w:sz w:val="20"/>
              </w:rPr>
              <w:t>デフレ脱却の兆しがない。</w:t>
            </w:r>
          </w:p>
        </w:tc>
      </w:tr>
      <w:tr>
        <w:trPr>
          <w:trHeight w:val="496" w:hRule="atLeast"/>
        </w:trPr>
        <w:tc>
          <w:tcPr>
            <w:tcW w:w="1380"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right="23"/>
              <w:rPr>
                <w:sz w:val="20"/>
              </w:rPr>
            </w:pPr>
            <w:r>
              <w:rPr>
                <w:sz w:val="20"/>
              </w:rPr>
              <w:t>下北</w:t>
            </w:r>
          </w:p>
        </w:tc>
        <w:tc>
          <w:tcPr>
            <w:tcW w:w="1173" w:type="dxa"/>
          </w:tcPr>
          <w:p>
            <w:pPr>
              <w:pStyle w:val="TableParagraph"/>
              <w:spacing w:line="240" w:lineRule="auto" w:before="103"/>
              <w:ind w:left="75" w:right="38"/>
              <w:jc w:val="center"/>
              <w:rPr>
                <w:sz w:val="20"/>
              </w:rPr>
            </w:pPr>
            <w:r>
              <w:rPr>
                <w:sz w:val="20"/>
              </w:rPr>
              <w:t>一般飲食店</w:t>
            </w:r>
          </w:p>
        </w:tc>
        <w:tc>
          <w:tcPr>
            <w:tcW w:w="5947" w:type="dxa"/>
          </w:tcPr>
          <w:p>
            <w:pPr>
              <w:pStyle w:val="TableParagraph"/>
              <w:spacing w:line="240" w:lineRule="auto" w:before="103"/>
              <w:ind w:left="36"/>
              <w:jc w:val="left"/>
              <w:rPr>
                <w:sz w:val="20"/>
              </w:rPr>
            </w:pPr>
            <w:r>
              <w:rPr>
                <w:sz w:val="20"/>
              </w:rPr>
              <w:t>先が見えないからです。</w:t>
            </w:r>
          </w:p>
        </w:tc>
      </w:tr>
    </w:tbl>
    <w:p>
      <w:pPr>
        <w:spacing w:after="0" w:line="240" w:lineRule="auto"/>
        <w:jc w:val="left"/>
        <w:rPr>
          <w:sz w:val="20"/>
        </w:rPr>
        <w:sectPr>
          <w:pgSz w:w="11900" w:h="16840"/>
          <w:pgMar w:header="0" w:footer="762" w:top="1420" w:bottom="960" w:left="1000" w:right="1020"/>
        </w:sectPr>
      </w:pPr>
    </w:p>
    <w:p>
      <w:pPr>
        <w:spacing w:before="80"/>
        <w:ind w:left="187" w:right="0" w:firstLine="0"/>
        <w:jc w:val="left"/>
        <w:rPr>
          <w:sz w:val="28"/>
        </w:rPr>
      </w:pPr>
      <w:r>
        <w:rPr>
          <w:sz w:val="28"/>
        </w:rPr>
        <w:t>５．参考</w:t>
      </w:r>
    </w:p>
    <w:p>
      <w:pPr>
        <w:spacing w:before="327"/>
        <w:ind w:left="183" w:right="0" w:firstLine="0"/>
        <w:jc w:val="left"/>
        <w:rPr>
          <w:sz w:val="24"/>
        </w:rPr>
      </w:pPr>
      <w:r>
        <w:rPr>
          <w:sz w:val="24"/>
        </w:rPr>
        <w:t>（参考１）景気の現状判断</w:t>
      </w:r>
    </w:p>
    <w:p>
      <w:pPr>
        <w:pStyle w:val="BodyText"/>
        <w:spacing w:before="1"/>
        <w:rPr>
          <w:sz w:val="25"/>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251" w:hRule="atLeast"/>
        </w:trPr>
        <w:tc>
          <w:tcPr>
            <w:tcW w:w="2155" w:type="dxa"/>
            <w:gridSpan w:val="3"/>
            <w:vMerge w:val="restart"/>
            <w:tcBorders>
              <w:top w:val="nil"/>
              <w:left w:val="nil"/>
            </w:tcBorders>
          </w:tcPr>
          <w:p>
            <w:pPr>
              <w:pStyle w:val="TableParagraph"/>
              <w:spacing w:line="252" w:lineRule="exact"/>
              <w:ind w:left="407"/>
              <w:jc w:val="left"/>
              <w:rPr>
                <w:sz w:val="22"/>
              </w:rPr>
            </w:pPr>
            <w:r>
              <w:rPr>
                <w:sz w:val="22"/>
              </w:rPr>
              <w:t>ｎ= 98</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3"/>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25.3</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c>
          <w:tcPr>
            <w:tcW w:w="1409" w:type="dxa"/>
          </w:tcPr>
          <w:p>
            <w:pPr>
              <w:pStyle w:val="TableParagraph"/>
              <w:ind w:right="139"/>
              <w:rPr>
                <w:sz w:val="22"/>
              </w:rPr>
            </w:pPr>
            <w:r>
              <w:rPr>
                <w:sz w:val="22"/>
              </w:rPr>
              <w:t>33.3</w:t>
            </w:r>
          </w:p>
        </w:tc>
        <w:tc>
          <w:tcPr>
            <w:tcW w:w="1409" w:type="dxa"/>
          </w:tcPr>
          <w:p>
            <w:pPr>
              <w:pStyle w:val="TableParagraph"/>
              <w:ind w:right="139"/>
              <w:rPr>
                <w:sz w:val="22"/>
              </w:rPr>
            </w:pPr>
            <w:r>
              <w:rPr>
                <w:sz w:val="22"/>
              </w:rPr>
              <w:t>34.2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27"/>
              <w:rPr>
                <w:sz w:val="22"/>
              </w:rPr>
            </w:pPr>
            <w:r>
              <w:rPr>
                <w:sz w:val="22"/>
              </w:rPr>
              <w:t>26.3</w:t>
            </w:r>
          </w:p>
        </w:tc>
        <w:tc>
          <w:tcPr>
            <w:tcW w:w="1409" w:type="dxa"/>
          </w:tcPr>
          <w:p>
            <w:pPr>
              <w:pStyle w:val="TableParagraph"/>
              <w:ind w:right="127"/>
              <w:rPr>
                <w:sz w:val="22"/>
              </w:rPr>
            </w:pPr>
            <w:r>
              <w:rPr>
                <w:sz w:val="22"/>
              </w:rPr>
              <w:t>27.4</w:t>
            </w:r>
          </w:p>
        </w:tc>
        <w:tc>
          <w:tcPr>
            <w:tcW w:w="1409" w:type="dxa"/>
          </w:tcPr>
          <w:p>
            <w:pPr>
              <w:pStyle w:val="TableParagraph"/>
              <w:ind w:right="127"/>
              <w:rPr>
                <w:sz w:val="22"/>
              </w:rPr>
            </w:pPr>
            <w:r>
              <w:rPr>
                <w:sz w:val="22"/>
              </w:rPr>
              <w:t>23.6</w:t>
            </w:r>
          </w:p>
        </w:tc>
        <w:tc>
          <w:tcPr>
            <w:tcW w:w="1409" w:type="dxa"/>
          </w:tcPr>
          <w:p>
            <w:pPr>
              <w:pStyle w:val="TableParagraph"/>
              <w:ind w:right="127"/>
              <w:rPr>
                <w:sz w:val="22"/>
              </w:rPr>
            </w:pPr>
            <w:r>
              <w:rPr>
                <w:sz w:val="22"/>
              </w:rPr>
              <w:t>33.5</w:t>
            </w:r>
          </w:p>
        </w:tc>
        <w:tc>
          <w:tcPr>
            <w:tcW w:w="1409" w:type="dxa"/>
          </w:tcPr>
          <w:p>
            <w:pPr>
              <w:pStyle w:val="TableParagraph"/>
              <w:ind w:right="128"/>
              <w:rPr>
                <w:sz w:val="22"/>
              </w:rPr>
            </w:pPr>
            <w:r>
              <w:rPr>
                <w:sz w:val="22"/>
              </w:rPr>
              <w:t>34.9</w:t>
            </w:r>
          </w:p>
        </w:tc>
      </w:tr>
      <w:tr>
        <w:trPr>
          <w:trHeight w:val="251"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27"/>
              <w:rPr>
                <w:sz w:val="22"/>
              </w:rPr>
            </w:pPr>
            <w:r>
              <w:rPr>
                <w:sz w:val="22"/>
              </w:rPr>
              <w:t>28.3</w:t>
            </w:r>
          </w:p>
        </w:tc>
        <w:tc>
          <w:tcPr>
            <w:tcW w:w="1409" w:type="dxa"/>
            <w:tcBorders>
              <w:bottom w:val="dashSmallGap" w:sz="8" w:space="0" w:color="000000"/>
            </w:tcBorders>
          </w:tcPr>
          <w:p>
            <w:pPr>
              <w:pStyle w:val="TableParagraph"/>
              <w:ind w:right="127"/>
              <w:rPr>
                <w:sz w:val="22"/>
              </w:rPr>
            </w:pPr>
            <w:r>
              <w:rPr>
                <w:sz w:val="22"/>
              </w:rPr>
              <w:t>30.4</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36.2</w:t>
            </w:r>
          </w:p>
        </w:tc>
        <w:tc>
          <w:tcPr>
            <w:tcW w:w="1409" w:type="dxa"/>
          </w:tcPr>
          <w:p>
            <w:pPr>
              <w:pStyle w:val="TableParagraph"/>
              <w:ind w:right="128"/>
              <w:rPr>
                <w:sz w:val="22"/>
              </w:rPr>
            </w:pPr>
            <w:r>
              <w:rPr>
                <w:sz w:val="22"/>
              </w:rPr>
              <w:t>42.0</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27"/>
              <w:rPr>
                <w:sz w:val="22"/>
              </w:rPr>
            </w:pPr>
            <w:r>
              <w:rPr>
                <w:sz w:val="22"/>
              </w:rPr>
              <w:t>27.1</w:t>
            </w:r>
          </w:p>
        </w:tc>
        <w:tc>
          <w:tcPr>
            <w:tcW w:w="1409" w:type="dxa"/>
            <w:tcBorders>
              <w:top w:val="dashSmallGap" w:sz="8" w:space="0" w:color="000000"/>
              <w:bottom w:val="dashSmallGap" w:sz="8" w:space="0" w:color="000000"/>
            </w:tcBorders>
          </w:tcPr>
          <w:p>
            <w:pPr>
              <w:pStyle w:val="TableParagraph"/>
              <w:ind w:right="127"/>
              <w:rPr>
                <w:sz w:val="22"/>
              </w:rPr>
            </w:pPr>
            <w:r>
              <w:rPr>
                <w:sz w:val="22"/>
              </w:rPr>
              <w:t>22.9</w:t>
            </w:r>
          </w:p>
        </w:tc>
        <w:tc>
          <w:tcPr>
            <w:tcW w:w="1409" w:type="dxa"/>
          </w:tcPr>
          <w:p>
            <w:pPr>
              <w:pStyle w:val="TableParagraph"/>
              <w:ind w:right="127"/>
              <w:rPr>
                <w:sz w:val="22"/>
              </w:rPr>
            </w:pPr>
            <w:r>
              <w:rPr>
                <w:sz w:val="22"/>
              </w:rPr>
              <w:t>18.8</w:t>
            </w:r>
          </w:p>
        </w:tc>
        <w:tc>
          <w:tcPr>
            <w:tcW w:w="1409" w:type="dxa"/>
          </w:tcPr>
          <w:p>
            <w:pPr>
              <w:pStyle w:val="TableParagraph"/>
              <w:ind w:right="127"/>
              <w:rPr>
                <w:sz w:val="22"/>
              </w:rPr>
            </w:pPr>
            <w:r>
              <w:rPr>
                <w:sz w:val="22"/>
              </w:rPr>
              <w:t>36.4</w:t>
            </w:r>
          </w:p>
        </w:tc>
        <w:tc>
          <w:tcPr>
            <w:tcW w:w="1409" w:type="dxa"/>
          </w:tcPr>
          <w:p>
            <w:pPr>
              <w:pStyle w:val="TableParagraph"/>
              <w:ind w:right="128"/>
              <w:rPr>
                <w:sz w:val="22"/>
              </w:rPr>
            </w:pPr>
            <w:r>
              <w:rPr>
                <w:sz w:val="22"/>
              </w:rPr>
              <w:t>29.2</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27"/>
              <w:rPr>
                <w:sz w:val="22"/>
              </w:rPr>
            </w:pPr>
            <w:r>
              <w:rPr>
                <w:sz w:val="22"/>
              </w:rPr>
              <w:t>24.1</w:t>
            </w:r>
          </w:p>
        </w:tc>
        <w:tc>
          <w:tcPr>
            <w:tcW w:w="1409" w:type="dxa"/>
            <w:tcBorders>
              <w:top w:val="dashSmallGap" w:sz="8" w:space="0" w:color="000000"/>
              <w:bottom w:val="dashSmallGap" w:sz="8" w:space="0" w:color="000000"/>
            </w:tcBorders>
          </w:tcPr>
          <w:p>
            <w:pPr>
              <w:pStyle w:val="TableParagraph"/>
              <w:ind w:right="127"/>
              <w:rPr>
                <w:sz w:val="22"/>
              </w:rPr>
            </w:pPr>
            <w:r>
              <w:rPr>
                <w:sz w:val="22"/>
              </w:rPr>
              <w:t>28.7</w:t>
            </w:r>
          </w:p>
        </w:tc>
        <w:tc>
          <w:tcPr>
            <w:tcW w:w="1409" w:type="dxa"/>
          </w:tcPr>
          <w:p>
            <w:pPr>
              <w:pStyle w:val="TableParagraph"/>
              <w:ind w:right="127"/>
              <w:rPr>
                <w:sz w:val="22"/>
              </w:rPr>
            </w:pPr>
            <w:r>
              <w:rPr>
                <w:sz w:val="22"/>
              </w:rPr>
              <w:t>24.0</w:t>
            </w:r>
          </w:p>
        </w:tc>
        <w:tc>
          <w:tcPr>
            <w:tcW w:w="1409" w:type="dxa"/>
          </w:tcPr>
          <w:p>
            <w:pPr>
              <w:pStyle w:val="TableParagraph"/>
              <w:ind w:right="127"/>
              <w:rPr>
                <w:sz w:val="22"/>
              </w:rPr>
            </w:pPr>
            <w:r>
              <w:rPr>
                <w:sz w:val="22"/>
              </w:rPr>
              <w:t>29.0</w:t>
            </w:r>
          </w:p>
        </w:tc>
        <w:tc>
          <w:tcPr>
            <w:tcW w:w="1409" w:type="dxa"/>
          </w:tcPr>
          <w:p>
            <w:pPr>
              <w:pStyle w:val="TableParagraph"/>
              <w:ind w:right="128"/>
              <w:rPr>
                <w:sz w:val="22"/>
              </w:rPr>
            </w:pPr>
            <w:r>
              <w:rPr>
                <w:sz w:val="22"/>
              </w:rPr>
              <w:t>32.4</w:t>
            </w:r>
          </w:p>
        </w:tc>
      </w:tr>
      <w:tr>
        <w:trPr>
          <w:trHeight w:val="251"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27"/>
              <w:rPr>
                <w:sz w:val="22"/>
              </w:rPr>
            </w:pPr>
            <w:r>
              <w:rPr>
                <w:sz w:val="22"/>
              </w:rPr>
              <w:t>25.0</w:t>
            </w:r>
          </w:p>
        </w:tc>
        <w:tc>
          <w:tcPr>
            <w:tcW w:w="1409" w:type="dxa"/>
            <w:tcBorders>
              <w:top w:val="dashSmallGap" w:sz="8" w:space="0" w:color="000000"/>
            </w:tcBorders>
          </w:tcPr>
          <w:p>
            <w:pPr>
              <w:pStyle w:val="TableParagraph"/>
              <w:ind w:right="127"/>
              <w:rPr>
                <w:sz w:val="22"/>
              </w:rPr>
            </w:pPr>
            <w:r>
              <w:rPr>
                <w:sz w:val="22"/>
              </w:rPr>
              <w:t>16.7</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33.3</w:t>
            </w:r>
          </w:p>
        </w:tc>
        <w:tc>
          <w:tcPr>
            <w:tcW w:w="1409" w:type="dxa"/>
          </w:tcPr>
          <w:p>
            <w:pPr>
              <w:pStyle w:val="TableParagraph"/>
              <w:ind w:right="128"/>
              <w:rPr>
                <w:sz w:val="22"/>
              </w:rPr>
            </w:pPr>
            <w:r>
              <w:rPr>
                <w:sz w:val="22"/>
              </w:rPr>
              <w:t>25.0</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企業関連</w:t>
            </w:r>
          </w:p>
        </w:tc>
        <w:tc>
          <w:tcPr>
            <w:tcW w:w="1409" w:type="dxa"/>
          </w:tcPr>
          <w:p>
            <w:pPr>
              <w:pStyle w:val="TableParagraph"/>
              <w:ind w:right="127"/>
              <w:rPr>
                <w:sz w:val="22"/>
              </w:rPr>
            </w:pPr>
            <w:r>
              <w:rPr>
                <w:sz w:val="22"/>
              </w:rPr>
              <w:t>23.5</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26.4</w:t>
            </w:r>
          </w:p>
        </w:tc>
        <w:tc>
          <w:tcPr>
            <w:tcW w:w="1409" w:type="dxa"/>
          </w:tcPr>
          <w:p>
            <w:pPr>
              <w:pStyle w:val="TableParagraph"/>
              <w:ind w:right="127"/>
              <w:rPr>
                <w:sz w:val="22"/>
              </w:rPr>
            </w:pPr>
            <w:r>
              <w:rPr>
                <w:sz w:val="22"/>
              </w:rPr>
              <w:t>31.9</w:t>
            </w:r>
          </w:p>
        </w:tc>
        <w:tc>
          <w:tcPr>
            <w:tcW w:w="1409" w:type="dxa"/>
          </w:tcPr>
          <w:p>
            <w:pPr>
              <w:pStyle w:val="TableParagraph"/>
              <w:ind w:right="128"/>
              <w:rPr>
                <w:sz w:val="22"/>
              </w:rPr>
            </w:pPr>
            <w:r>
              <w:rPr>
                <w:sz w:val="22"/>
              </w:rPr>
              <w:t>34.7</w:t>
            </w:r>
          </w:p>
        </w:tc>
      </w:tr>
      <w:tr>
        <w:trPr>
          <w:trHeight w:val="251"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8"/>
              <w:jc w:val="left"/>
              <w:rPr>
                <w:sz w:val="22"/>
              </w:rPr>
            </w:pPr>
            <w:r>
              <w:rPr>
                <w:sz w:val="22"/>
              </w:rPr>
              <w:t>雇用関連</w:t>
            </w:r>
          </w:p>
        </w:tc>
        <w:tc>
          <w:tcPr>
            <w:tcW w:w="1409" w:type="dxa"/>
          </w:tcPr>
          <w:p>
            <w:pPr>
              <w:pStyle w:val="TableParagraph"/>
              <w:ind w:right="127"/>
              <w:rPr>
                <w:sz w:val="22"/>
              </w:rPr>
            </w:pPr>
            <w:r>
              <w:rPr>
                <w:sz w:val="22"/>
              </w:rPr>
              <w:t>17.9</w:t>
            </w:r>
          </w:p>
        </w:tc>
        <w:tc>
          <w:tcPr>
            <w:tcW w:w="1409" w:type="dxa"/>
          </w:tcPr>
          <w:p>
            <w:pPr>
              <w:pStyle w:val="TableParagraph"/>
              <w:ind w:right="127"/>
              <w:rPr>
                <w:sz w:val="22"/>
              </w:rPr>
            </w:pPr>
            <w:r>
              <w:rPr>
                <w:sz w:val="22"/>
              </w:rPr>
              <w:t>21.4</w:t>
            </w:r>
          </w:p>
        </w:tc>
        <w:tc>
          <w:tcPr>
            <w:tcW w:w="1409" w:type="dxa"/>
          </w:tcPr>
          <w:p>
            <w:pPr>
              <w:pStyle w:val="TableParagraph"/>
              <w:ind w:right="127"/>
              <w:rPr>
                <w:sz w:val="22"/>
              </w:rPr>
            </w:pPr>
            <w:r>
              <w:rPr>
                <w:sz w:val="22"/>
              </w:rPr>
              <w:t>25.0</w:t>
            </w:r>
          </w:p>
        </w:tc>
        <w:tc>
          <w:tcPr>
            <w:tcW w:w="1409" w:type="dxa"/>
          </w:tcPr>
          <w:p>
            <w:pPr>
              <w:pStyle w:val="TableParagraph"/>
              <w:ind w:right="127"/>
              <w:rPr>
                <w:sz w:val="22"/>
              </w:rPr>
            </w:pPr>
            <w:r>
              <w:rPr>
                <w:sz w:val="22"/>
              </w:rPr>
              <w:t>35.7</w:t>
            </w:r>
          </w:p>
        </w:tc>
        <w:tc>
          <w:tcPr>
            <w:tcW w:w="1409" w:type="dxa"/>
          </w:tcPr>
          <w:p>
            <w:pPr>
              <w:pStyle w:val="TableParagraph"/>
              <w:ind w:right="128"/>
              <w:rPr>
                <w:sz w:val="22"/>
              </w:rPr>
            </w:pPr>
            <w:r>
              <w:rPr>
                <w:sz w:val="22"/>
              </w:rPr>
              <w:t>25.0</w:t>
            </w:r>
          </w:p>
        </w:tc>
      </w:tr>
    </w:tbl>
    <w:p>
      <w:pPr>
        <w:pStyle w:val="BodyText"/>
        <w:spacing w:before="229"/>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4"/>
              <w:jc w:val="center"/>
              <w:rPr>
                <w:sz w:val="22"/>
              </w:rPr>
            </w:pPr>
            <w:r>
              <w:rPr>
                <w:sz w:val="22"/>
              </w:rPr>
              <w:t>４月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5"/>
              <w:jc w:val="center"/>
              <w:rPr>
                <w:sz w:val="22"/>
              </w:rPr>
            </w:pPr>
            <w:r>
              <w:rPr>
                <w:sz w:val="22"/>
              </w:rPr>
              <w:t>７月</w:t>
            </w:r>
          </w:p>
        </w:tc>
        <w:tc>
          <w:tcPr>
            <w:tcW w:w="1409" w:type="dxa"/>
            <w:shd w:val="clear" w:color="auto" w:fill="CCFFCC"/>
          </w:tcPr>
          <w:p>
            <w:pPr>
              <w:pStyle w:val="TableParagraph"/>
              <w:spacing w:line="241" w:lineRule="exact"/>
              <w:ind w:left="140" w:right="107"/>
              <w:jc w:val="center"/>
              <w:rPr>
                <w:sz w:val="22"/>
              </w:rPr>
            </w:pPr>
            <w:r>
              <w:rPr>
                <w:sz w:val="22"/>
              </w:rPr>
              <w:t>平成１７年</w:t>
            </w:r>
          </w:p>
          <w:p>
            <w:pPr>
              <w:pStyle w:val="TableParagraph"/>
              <w:spacing w:line="262" w:lineRule="exact"/>
              <w:ind w:left="140" w:right="107"/>
              <w:jc w:val="center"/>
              <w:rPr>
                <w:sz w:val="22"/>
              </w:rPr>
            </w:pPr>
            <w:r>
              <w:rPr>
                <w:sz w:val="22"/>
              </w:rPr>
              <w:t>１０月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2" w:lineRule="exact"/>
              <w:ind w:left="140" w:right="105"/>
              <w:jc w:val="center"/>
              <w:rPr>
                <w:sz w:val="22"/>
              </w:rPr>
            </w:pPr>
            <w:r>
              <w:rPr>
                <w:sz w:val="22"/>
              </w:rPr>
              <w:t>１月</w:t>
            </w:r>
          </w:p>
        </w:tc>
        <w:tc>
          <w:tcPr>
            <w:tcW w:w="1409" w:type="dxa"/>
            <w:shd w:val="clear" w:color="auto" w:fill="CCFFCC"/>
          </w:tcPr>
          <w:p>
            <w:pPr>
              <w:pStyle w:val="TableParagraph"/>
              <w:spacing w:line="241" w:lineRule="exact"/>
              <w:ind w:left="140" w:right="108"/>
              <w:jc w:val="center"/>
              <w:rPr>
                <w:sz w:val="22"/>
              </w:rPr>
            </w:pPr>
            <w:r>
              <w:rPr>
                <w:sz w:val="22"/>
              </w:rPr>
              <w:t>平成１８年</w:t>
            </w:r>
          </w:p>
          <w:p>
            <w:pPr>
              <w:pStyle w:val="TableParagraph"/>
              <w:spacing w:line="262" w:lineRule="exact"/>
              <w:ind w:left="140" w:right="106"/>
              <w:jc w:val="center"/>
              <w:rPr>
                <w:sz w:val="22"/>
              </w:rPr>
            </w:pPr>
            <w:r>
              <w:rPr>
                <w:sz w:val="22"/>
              </w:rPr>
              <w:t>４月</w:t>
            </w:r>
          </w:p>
        </w:tc>
      </w:tr>
      <w:tr>
        <w:trPr>
          <w:trHeight w:val="251" w:hRule="atLeast"/>
        </w:trPr>
        <w:tc>
          <w:tcPr>
            <w:tcW w:w="2155" w:type="dxa"/>
            <w:shd w:val="clear" w:color="auto" w:fill="CCFFCC"/>
          </w:tcPr>
          <w:p>
            <w:pPr>
              <w:pStyle w:val="TableParagraph"/>
              <w:ind w:left="75" w:right="37"/>
              <w:jc w:val="center"/>
              <w:rPr>
                <w:sz w:val="22"/>
              </w:rPr>
            </w:pPr>
            <w:r>
              <w:rPr>
                <w:sz w:val="22"/>
              </w:rPr>
              <w:t>良い</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1.0</w:t>
            </w:r>
          </w:p>
        </w:tc>
        <w:tc>
          <w:tcPr>
            <w:tcW w:w="1409" w:type="dxa"/>
          </w:tcPr>
          <w:p>
            <w:pPr>
              <w:pStyle w:val="TableParagraph"/>
              <w:ind w:right="127"/>
              <w:rPr>
                <w:sz w:val="22"/>
              </w:rPr>
            </w:pPr>
            <w:r>
              <w:rPr>
                <w:w w:val="105"/>
                <w:sz w:val="22"/>
              </w:rPr>
              <w:t>0.0</w:t>
            </w:r>
          </w:p>
        </w:tc>
        <w:tc>
          <w:tcPr>
            <w:tcW w:w="1409" w:type="dxa"/>
          </w:tcPr>
          <w:p>
            <w:pPr>
              <w:pStyle w:val="TableParagraph"/>
              <w:ind w:right="127"/>
              <w:rPr>
                <w:sz w:val="22"/>
              </w:rPr>
            </w:pPr>
            <w:r>
              <w:rPr>
                <w:w w:val="105"/>
                <w:sz w:val="22"/>
              </w:rPr>
              <w:t>0.0</w:t>
            </w:r>
          </w:p>
        </w:tc>
        <w:tc>
          <w:tcPr>
            <w:tcW w:w="1409" w:type="dxa"/>
          </w:tcPr>
          <w:p>
            <w:pPr>
              <w:pStyle w:val="TableParagraph"/>
              <w:ind w:right="128"/>
              <w:rPr>
                <w:sz w:val="22"/>
              </w:rPr>
            </w:pPr>
            <w:r>
              <w:rPr>
                <w:w w:val="105"/>
                <w:sz w:val="22"/>
              </w:rPr>
              <w:t>0.0</w:t>
            </w:r>
          </w:p>
        </w:tc>
      </w:tr>
      <w:tr>
        <w:trPr>
          <w:trHeight w:val="251" w:hRule="atLeast"/>
        </w:trPr>
        <w:tc>
          <w:tcPr>
            <w:tcW w:w="2155" w:type="dxa"/>
            <w:shd w:val="clear" w:color="auto" w:fill="CCFFCC"/>
          </w:tcPr>
          <w:p>
            <w:pPr>
              <w:pStyle w:val="TableParagraph"/>
              <w:ind w:left="75" w:right="37"/>
              <w:jc w:val="center"/>
              <w:rPr>
                <w:sz w:val="22"/>
              </w:rPr>
            </w:pPr>
            <w:r>
              <w:rPr>
                <w:sz w:val="22"/>
              </w:rPr>
              <w:t>やや良い</w:t>
            </w:r>
          </w:p>
        </w:tc>
        <w:tc>
          <w:tcPr>
            <w:tcW w:w="1409" w:type="dxa"/>
          </w:tcPr>
          <w:p>
            <w:pPr>
              <w:pStyle w:val="TableParagraph"/>
              <w:ind w:right="127"/>
              <w:rPr>
                <w:sz w:val="22"/>
              </w:rPr>
            </w:pPr>
            <w:r>
              <w:rPr>
                <w:w w:val="105"/>
                <w:sz w:val="22"/>
              </w:rPr>
              <w:t>4.0</w:t>
            </w:r>
          </w:p>
        </w:tc>
        <w:tc>
          <w:tcPr>
            <w:tcW w:w="1409" w:type="dxa"/>
          </w:tcPr>
          <w:p>
            <w:pPr>
              <w:pStyle w:val="TableParagraph"/>
              <w:ind w:right="127"/>
              <w:rPr>
                <w:sz w:val="22"/>
              </w:rPr>
            </w:pPr>
            <w:r>
              <w:rPr>
                <w:w w:val="105"/>
                <w:sz w:val="22"/>
              </w:rPr>
              <w:t>4.1</w:t>
            </w:r>
          </w:p>
        </w:tc>
        <w:tc>
          <w:tcPr>
            <w:tcW w:w="1409" w:type="dxa"/>
          </w:tcPr>
          <w:p>
            <w:pPr>
              <w:pStyle w:val="TableParagraph"/>
              <w:ind w:right="127"/>
              <w:rPr>
                <w:sz w:val="22"/>
              </w:rPr>
            </w:pPr>
            <w:r>
              <w:rPr>
                <w:w w:val="105"/>
                <w:sz w:val="22"/>
              </w:rPr>
              <w:t>3.1</w:t>
            </w:r>
          </w:p>
        </w:tc>
        <w:tc>
          <w:tcPr>
            <w:tcW w:w="1409" w:type="dxa"/>
          </w:tcPr>
          <w:p>
            <w:pPr>
              <w:pStyle w:val="TableParagraph"/>
              <w:ind w:right="127"/>
              <w:rPr>
                <w:sz w:val="22"/>
              </w:rPr>
            </w:pPr>
            <w:r>
              <w:rPr>
                <w:sz w:val="22"/>
              </w:rPr>
              <w:t>11.5</w:t>
            </w:r>
          </w:p>
        </w:tc>
        <w:tc>
          <w:tcPr>
            <w:tcW w:w="1409" w:type="dxa"/>
          </w:tcPr>
          <w:p>
            <w:pPr>
              <w:pStyle w:val="TableParagraph"/>
              <w:ind w:right="128"/>
              <w:rPr>
                <w:sz w:val="22"/>
              </w:rPr>
            </w:pPr>
            <w:r>
              <w:rPr>
                <w:sz w:val="22"/>
              </w:rPr>
              <w:t>10.2</w:t>
            </w:r>
          </w:p>
        </w:tc>
      </w:tr>
      <w:tr>
        <w:trPr>
          <w:trHeight w:val="251" w:hRule="atLeast"/>
        </w:trPr>
        <w:tc>
          <w:tcPr>
            <w:tcW w:w="2155" w:type="dxa"/>
            <w:shd w:val="clear" w:color="auto" w:fill="CCFFCC"/>
          </w:tcPr>
          <w:p>
            <w:pPr>
              <w:pStyle w:val="TableParagraph"/>
              <w:ind w:left="75" w:right="39"/>
              <w:jc w:val="center"/>
              <w:rPr>
                <w:sz w:val="22"/>
              </w:rPr>
            </w:pPr>
            <w:r>
              <w:rPr>
                <w:sz w:val="22"/>
              </w:rPr>
              <w:t>どちらとも言えない</w:t>
            </w:r>
          </w:p>
        </w:tc>
        <w:tc>
          <w:tcPr>
            <w:tcW w:w="1409" w:type="dxa"/>
          </w:tcPr>
          <w:p>
            <w:pPr>
              <w:pStyle w:val="TableParagraph"/>
              <w:ind w:right="127"/>
              <w:rPr>
                <w:sz w:val="22"/>
              </w:rPr>
            </w:pPr>
            <w:r>
              <w:rPr>
                <w:sz w:val="22"/>
              </w:rPr>
              <w:t>28.3</w:t>
            </w:r>
          </w:p>
        </w:tc>
        <w:tc>
          <w:tcPr>
            <w:tcW w:w="1409" w:type="dxa"/>
          </w:tcPr>
          <w:p>
            <w:pPr>
              <w:pStyle w:val="TableParagraph"/>
              <w:ind w:right="127"/>
              <w:rPr>
                <w:sz w:val="22"/>
              </w:rPr>
            </w:pPr>
            <w:r>
              <w:rPr>
                <w:sz w:val="22"/>
              </w:rPr>
              <w:t>25.5</w:t>
            </w:r>
          </w:p>
        </w:tc>
        <w:tc>
          <w:tcPr>
            <w:tcW w:w="1409" w:type="dxa"/>
          </w:tcPr>
          <w:p>
            <w:pPr>
              <w:pStyle w:val="TableParagraph"/>
              <w:ind w:right="127"/>
              <w:rPr>
                <w:sz w:val="22"/>
              </w:rPr>
            </w:pPr>
            <w:r>
              <w:rPr>
                <w:sz w:val="22"/>
              </w:rPr>
              <w:t>26.5</w:t>
            </w:r>
          </w:p>
        </w:tc>
        <w:tc>
          <w:tcPr>
            <w:tcW w:w="1409" w:type="dxa"/>
          </w:tcPr>
          <w:p>
            <w:pPr>
              <w:pStyle w:val="TableParagraph"/>
              <w:ind w:right="127"/>
              <w:rPr>
                <w:sz w:val="22"/>
              </w:rPr>
            </w:pPr>
            <w:r>
              <w:rPr>
                <w:sz w:val="22"/>
              </w:rPr>
              <w:t>34.4</w:t>
            </w:r>
          </w:p>
        </w:tc>
        <w:tc>
          <w:tcPr>
            <w:tcW w:w="1409" w:type="dxa"/>
          </w:tcPr>
          <w:p>
            <w:pPr>
              <w:pStyle w:val="TableParagraph"/>
              <w:ind w:right="128"/>
              <w:rPr>
                <w:sz w:val="22"/>
              </w:rPr>
            </w:pPr>
            <w:r>
              <w:rPr>
                <w:sz w:val="22"/>
              </w:rPr>
              <w:t>38.8</w:t>
            </w:r>
          </w:p>
        </w:tc>
      </w:tr>
      <w:tr>
        <w:trPr>
          <w:trHeight w:val="251" w:hRule="atLeast"/>
        </w:trPr>
        <w:tc>
          <w:tcPr>
            <w:tcW w:w="2155" w:type="dxa"/>
            <w:shd w:val="clear" w:color="auto" w:fill="CCFFCC"/>
          </w:tcPr>
          <w:p>
            <w:pPr>
              <w:pStyle w:val="TableParagraph"/>
              <w:ind w:left="75" w:right="37"/>
              <w:jc w:val="center"/>
              <w:rPr>
                <w:sz w:val="22"/>
              </w:rPr>
            </w:pPr>
            <w:r>
              <w:rPr>
                <w:sz w:val="22"/>
              </w:rPr>
              <w:t>やや悪い</w:t>
            </w:r>
          </w:p>
        </w:tc>
        <w:tc>
          <w:tcPr>
            <w:tcW w:w="1409" w:type="dxa"/>
          </w:tcPr>
          <w:p>
            <w:pPr>
              <w:pStyle w:val="TableParagraph"/>
              <w:ind w:right="127"/>
              <w:rPr>
                <w:sz w:val="22"/>
              </w:rPr>
            </w:pPr>
            <w:r>
              <w:rPr>
                <w:sz w:val="22"/>
              </w:rPr>
              <w:t>32.3</w:t>
            </w:r>
          </w:p>
        </w:tc>
        <w:tc>
          <w:tcPr>
            <w:tcW w:w="1409" w:type="dxa"/>
          </w:tcPr>
          <w:p>
            <w:pPr>
              <w:pStyle w:val="TableParagraph"/>
              <w:ind w:right="127"/>
              <w:rPr>
                <w:sz w:val="22"/>
              </w:rPr>
            </w:pPr>
            <w:r>
              <w:rPr>
                <w:sz w:val="22"/>
              </w:rPr>
              <w:t>38.8</w:t>
            </w:r>
          </w:p>
        </w:tc>
        <w:tc>
          <w:tcPr>
            <w:tcW w:w="1409" w:type="dxa"/>
          </w:tcPr>
          <w:p>
            <w:pPr>
              <w:pStyle w:val="TableParagraph"/>
              <w:ind w:right="127"/>
              <w:rPr>
                <w:sz w:val="22"/>
              </w:rPr>
            </w:pPr>
            <w:r>
              <w:rPr>
                <w:sz w:val="22"/>
              </w:rPr>
              <w:t>34.7</w:t>
            </w:r>
          </w:p>
        </w:tc>
        <w:tc>
          <w:tcPr>
            <w:tcW w:w="1409" w:type="dxa"/>
          </w:tcPr>
          <w:p>
            <w:pPr>
              <w:pStyle w:val="TableParagraph"/>
              <w:ind w:right="127"/>
              <w:rPr>
                <w:sz w:val="22"/>
              </w:rPr>
            </w:pPr>
            <w:r>
              <w:rPr>
                <w:sz w:val="22"/>
              </w:rPr>
              <w:t>30.2</w:t>
            </w:r>
          </w:p>
        </w:tc>
        <w:tc>
          <w:tcPr>
            <w:tcW w:w="1409" w:type="dxa"/>
          </w:tcPr>
          <w:p>
            <w:pPr>
              <w:pStyle w:val="TableParagraph"/>
              <w:ind w:right="128"/>
              <w:rPr>
                <w:sz w:val="22"/>
              </w:rPr>
            </w:pPr>
            <w:r>
              <w:rPr>
                <w:sz w:val="22"/>
              </w:rPr>
              <w:t>28.6</w:t>
            </w:r>
          </w:p>
        </w:tc>
      </w:tr>
      <w:tr>
        <w:trPr>
          <w:trHeight w:val="251" w:hRule="atLeast"/>
        </w:trPr>
        <w:tc>
          <w:tcPr>
            <w:tcW w:w="2155" w:type="dxa"/>
            <w:shd w:val="clear" w:color="auto" w:fill="CCFFCC"/>
          </w:tcPr>
          <w:p>
            <w:pPr>
              <w:pStyle w:val="TableParagraph"/>
              <w:ind w:left="75" w:right="37"/>
              <w:jc w:val="center"/>
              <w:rPr>
                <w:sz w:val="22"/>
              </w:rPr>
            </w:pPr>
            <w:r>
              <w:rPr>
                <w:sz w:val="22"/>
              </w:rPr>
              <w:t>悪い</w:t>
            </w:r>
          </w:p>
        </w:tc>
        <w:tc>
          <w:tcPr>
            <w:tcW w:w="1409" w:type="dxa"/>
          </w:tcPr>
          <w:p>
            <w:pPr>
              <w:pStyle w:val="TableParagraph"/>
              <w:ind w:right="127"/>
              <w:rPr>
                <w:sz w:val="22"/>
              </w:rPr>
            </w:pPr>
            <w:r>
              <w:rPr>
                <w:sz w:val="22"/>
              </w:rPr>
              <w:t>35.4</w:t>
            </w:r>
          </w:p>
        </w:tc>
        <w:tc>
          <w:tcPr>
            <w:tcW w:w="1409" w:type="dxa"/>
          </w:tcPr>
          <w:p>
            <w:pPr>
              <w:pStyle w:val="TableParagraph"/>
              <w:ind w:right="127"/>
              <w:rPr>
                <w:sz w:val="22"/>
              </w:rPr>
            </w:pPr>
            <w:r>
              <w:rPr>
                <w:sz w:val="22"/>
              </w:rPr>
              <w:t>30.6</w:t>
            </w:r>
          </w:p>
        </w:tc>
        <w:tc>
          <w:tcPr>
            <w:tcW w:w="1409" w:type="dxa"/>
          </w:tcPr>
          <w:p>
            <w:pPr>
              <w:pStyle w:val="TableParagraph"/>
              <w:ind w:right="127"/>
              <w:rPr>
                <w:sz w:val="22"/>
              </w:rPr>
            </w:pPr>
            <w:r>
              <w:rPr>
                <w:sz w:val="22"/>
              </w:rPr>
              <w:t>35.7</w:t>
            </w:r>
          </w:p>
        </w:tc>
        <w:tc>
          <w:tcPr>
            <w:tcW w:w="1409" w:type="dxa"/>
          </w:tcPr>
          <w:p>
            <w:pPr>
              <w:pStyle w:val="TableParagraph"/>
              <w:ind w:right="127"/>
              <w:rPr>
                <w:sz w:val="22"/>
              </w:rPr>
            </w:pPr>
            <w:r>
              <w:rPr>
                <w:sz w:val="22"/>
              </w:rPr>
              <w:t>24.0</w:t>
            </w:r>
          </w:p>
        </w:tc>
        <w:tc>
          <w:tcPr>
            <w:tcW w:w="1409" w:type="dxa"/>
          </w:tcPr>
          <w:p>
            <w:pPr>
              <w:pStyle w:val="TableParagraph"/>
              <w:ind w:right="128"/>
              <w:rPr>
                <w:sz w:val="22"/>
              </w:rPr>
            </w:pPr>
            <w:r>
              <w:rPr>
                <w:sz w:val="22"/>
              </w:rPr>
              <w:t>22.4</w:t>
            </w:r>
          </w:p>
        </w:tc>
      </w:tr>
    </w:tbl>
    <w:p>
      <w:pPr>
        <w:pStyle w:val="BodyText"/>
        <w:spacing w:before="228"/>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251" w:hRule="atLeast"/>
        </w:trPr>
        <w:tc>
          <w:tcPr>
            <w:tcW w:w="2155" w:type="dxa"/>
            <w:gridSpan w:val="2"/>
            <w:vMerge w:val="restart"/>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平成１７年</w:t>
            </w:r>
          </w:p>
        </w:tc>
        <w:tc>
          <w:tcPr>
            <w:tcW w:w="1409" w:type="dxa"/>
            <w:shd w:val="clear" w:color="auto" w:fill="CCFFCC"/>
          </w:tcPr>
          <w:p>
            <w:pPr>
              <w:pStyle w:val="TableParagraph"/>
              <w:ind w:right="115"/>
              <w:rPr>
                <w:sz w:val="22"/>
              </w:rPr>
            </w:pPr>
            <w:r>
              <w:rPr>
                <w:sz w:val="22"/>
              </w:rPr>
              <w:t>平成１８年</w:t>
            </w:r>
          </w:p>
        </w:tc>
        <w:tc>
          <w:tcPr>
            <w:tcW w:w="1409" w:type="dxa"/>
            <w:shd w:val="clear" w:color="auto" w:fill="CCFFCC"/>
          </w:tcPr>
          <w:p>
            <w:pPr>
              <w:pStyle w:val="TableParagraph"/>
              <w:ind w:right="115"/>
              <w:rPr>
                <w:sz w:val="22"/>
              </w:rPr>
            </w:pPr>
            <w:r>
              <w:rPr>
                <w:sz w:val="22"/>
              </w:rPr>
              <w:t>平成１８年</w:t>
            </w:r>
          </w:p>
        </w:tc>
      </w:tr>
      <w:tr>
        <w:trPr>
          <w:trHeight w:val="251" w:hRule="atLeast"/>
        </w:trPr>
        <w:tc>
          <w:tcPr>
            <w:tcW w:w="2155" w:type="dxa"/>
            <w:gridSpan w:val="2"/>
            <w:vMerge/>
            <w:tcBorders>
              <w:top w:val="nil"/>
              <w:left w:val="nil"/>
            </w:tcBorders>
          </w:tcPr>
          <w:p>
            <w:pPr>
              <w:rPr>
                <w:sz w:val="2"/>
                <w:szCs w:val="2"/>
              </w:rPr>
            </w:pPr>
          </w:p>
        </w:tc>
        <w:tc>
          <w:tcPr>
            <w:tcW w:w="1409" w:type="dxa"/>
            <w:shd w:val="clear" w:color="auto" w:fill="CCFFCC"/>
          </w:tcPr>
          <w:p>
            <w:pPr>
              <w:pStyle w:val="TableParagraph"/>
              <w:ind w:left="489"/>
              <w:jc w:val="left"/>
              <w:rPr>
                <w:sz w:val="22"/>
              </w:rPr>
            </w:pPr>
            <w:r>
              <w:rPr>
                <w:sz w:val="22"/>
              </w:rPr>
              <w:t>４月</w:t>
            </w:r>
          </w:p>
        </w:tc>
        <w:tc>
          <w:tcPr>
            <w:tcW w:w="1409" w:type="dxa"/>
            <w:shd w:val="clear" w:color="auto" w:fill="CCFFCC"/>
          </w:tcPr>
          <w:p>
            <w:pPr>
              <w:pStyle w:val="TableParagraph"/>
              <w:ind w:left="489"/>
              <w:jc w:val="left"/>
              <w:rPr>
                <w:sz w:val="22"/>
              </w:rPr>
            </w:pPr>
            <w:r>
              <w:rPr>
                <w:sz w:val="22"/>
              </w:rPr>
              <w:t>７月</w:t>
            </w:r>
          </w:p>
        </w:tc>
        <w:tc>
          <w:tcPr>
            <w:tcW w:w="1409" w:type="dxa"/>
            <w:shd w:val="clear" w:color="auto" w:fill="CCFFCC"/>
          </w:tcPr>
          <w:p>
            <w:pPr>
              <w:pStyle w:val="TableParagraph"/>
              <w:ind w:left="378"/>
              <w:jc w:val="left"/>
              <w:rPr>
                <w:sz w:val="22"/>
              </w:rPr>
            </w:pPr>
            <w:r>
              <w:rPr>
                <w:sz w:val="22"/>
              </w:rPr>
              <w:t>１０月</w:t>
            </w:r>
          </w:p>
        </w:tc>
        <w:tc>
          <w:tcPr>
            <w:tcW w:w="1409" w:type="dxa"/>
            <w:shd w:val="clear" w:color="auto" w:fill="CCFFCC"/>
          </w:tcPr>
          <w:p>
            <w:pPr>
              <w:pStyle w:val="TableParagraph"/>
              <w:ind w:left="488"/>
              <w:jc w:val="left"/>
              <w:rPr>
                <w:sz w:val="22"/>
              </w:rPr>
            </w:pPr>
            <w:r>
              <w:rPr>
                <w:sz w:val="22"/>
              </w:rPr>
              <w:t>１月</w:t>
            </w:r>
          </w:p>
        </w:tc>
        <w:tc>
          <w:tcPr>
            <w:tcW w:w="1409" w:type="dxa"/>
            <w:shd w:val="clear" w:color="auto" w:fill="CCFFCC"/>
          </w:tcPr>
          <w:p>
            <w:pPr>
              <w:pStyle w:val="TableParagraph"/>
              <w:ind w:left="488"/>
              <w:jc w:val="left"/>
              <w:rPr>
                <w:sz w:val="22"/>
              </w:rPr>
            </w:pPr>
            <w:r>
              <w:rPr>
                <w:sz w:val="22"/>
              </w:rPr>
              <w:t>４月</w:t>
            </w:r>
          </w:p>
        </w:tc>
      </w:tr>
      <w:tr>
        <w:trPr>
          <w:trHeight w:val="251" w:hRule="atLeast"/>
        </w:trPr>
        <w:tc>
          <w:tcPr>
            <w:tcW w:w="2155" w:type="dxa"/>
            <w:gridSpan w:val="2"/>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39"/>
              <w:rPr>
                <w:sz w:val="22"/>
              </w:rPr>
            </w:pPr>
            <w:r>
              <w:rPr>
                <w:sz w:val="22"/>
              </w:rPr>
              <w:t>25.3</w:t>
            </w:r>
          </w:p>
        </w:tc>
        <w:tc>
          <w:tcPr>
            <w:tcW w:w="1409" w:type="dxa"/>
          </w:tcPr>
          <w:p>
            <w:pPr>
              <w:pStyle w:val="TableParagraph"/>
              <w:ind w:right="139"/>
              <w:rPr>
                <w:sz w:val="22"/>
              </w:rPr>
            </w:pPr>
            <w:r>
              <w:rPr>
                <w:sz w:val="22"/>
              </w:rPr>
              <w:t>26.5</w:t>
            </w:r>
          </w:p>
        </w:tc>
        <w:tc>
          <w:tcPr>
            <w:tcW w:w="1409" w:type="dxa"/>
          </w:tcPr>
          <w:p>
            <w:pPr>
              <w:pStyle w:val="TableParagraph"/>
              <w:ind w:right="139"/>
              <w:rPr>
                <w:sz w:val="22"/>
              </w:rPr>
            </w:pPr>
            <w:r>
              <w:rPr>
                <w:sz w:val="22"/>
              </w:rPr>
              <w:t>24.2</w:t>
            </w:r>
          </w:p>
        </w:tc>
        <w:tc>
          <w:tcPr>
            <w:tcW w:w="1409" w:type="dxa"/>
          </w:tcPr>
          <w:p>
            <w:pPr>
              <w:pStyle w:val="TableParagraph"/>
              <w:ind w:right="139"/>
              <w:rPr>
                <w:sz w:val="22"/>
              </w:rPr>
            </w:pPr>
            <w:r>
              <w:rPr>
                <w:sz w:val="22"/>
              </w:rPr>
              <w:t>33.3</w:t>
            </w:r>
          </w:p>
        </w:tc>
        <w:tc>
          <w:tcPr>
            <w:tcW w:w="1409" w:type="dxa"/>
          </w:tcPr>
          <w:p>
            <w:pPr>
              <w:pStyle w:val="TableParagraph"/>
              <w:ind w:right="139"/>
              <w:rPr>
                <w:sz w:val="22"/>
              </w:rPr>
            </w:pPr>
            <w:r>
              <w:rPr>
                <w:sz w:val="22"/>
              </w:rPr>
              <w:t>34.2</w:t>
            </w:r>
          </w:p>
        </w:tc>
      </w:tr>
      <w:tr>
        <w:trPr>
          <w:trHeight w:val="251"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shd w:val="clear" w:color="auto" w:fill="CCFFCC"/>
          </w:tcPr>
          <w:p>
            <w:pPr>
              <w:pStyle w:val="TableParagraph"/>
              <w:ind w:left="38"/>
              <w:jc w:val="left"/>
              <w:rPr>
                <w:sz w:val="22"/>
              </w:rPr>
            </w:pPr>
            <w:r>
              <w:rPr>
                <w:sz w:val="22"/>
              </w:rPr>
              <w:t>東青</w:t>
            </w:r>
          </w:p>
        </w:tc>
        <w:tc>
          <w:tcPr>
            <w:tcW w:w="1409" w:type="dxa"/>
          </w:tcPr>
          <w:p>
            <w:pPr>
              <w:pStyle w:val="TableParagraph"/>
              <w:ind w:right="127"/>
              <w:rPr>
                <w:sz w:val="22"/>
              </w:rPr>
            </w:pPr>
            <w:r>
              <w:rPr>
                <w:sz w:val="22"/>
              </w:rPr>
              <w:t>24.2</w:t>
            </w:r>
          </w:p>
        </w:tc>
        <w:tc>
          <w:tcPr>
            <w:tcW w:w="1409" w:type="dxa"/>
          </w:tcPr>
          <w:p>
            <w:pPr>
              <w:pStyle w:val="TableParagraph"/>
              <w:ind w:right="127"/>
              <w:rPr>
                <w:sz w:val="22"/>
              </w:rPr>
            </w:pPr>
            <w:r>
              <w:rPr>
                <w:sz w:val="22"/>
              </w:rPr>
              <w:t>28.4</w:t>
            </w:r>
          </w:p>
        </w:tc>
        <w:tc>
          <w:tcPr>
            <w:tcW w:w="1409" w:type="dxa"/>
          </w:tcPr>
          <w:p>
            <w:pPr>
              <w:pStyle w:val="TableParagraph"/>
              <w:ind w:right="127"/>
              <w:rPr>
                <w:sz w:val="22"/>
              </w:rPr>
            </w:pPr>
            <w:r>
              <w:rPr>
                <w:sz w:val="22"/>
              </w:rPr>
              <w:t>22.4</w:t>
            </w:r>
          </w:p>
        </w:tc>
        <w:tc>
          <w:tcPr>
            <w:tcW w:w="1409" w:type="dxa"/>
          </w:tcPr>
          <w:p>
            <w:pPr>
              <w:pStyle w:val="TableParagraph"/>
              <w:ind w:right="127"/>
              <w:rPr>
                <w:sz w:val="22"/>
              </w:rPr>
            </w:pPr>
            <w:r>
              <w:rPr>
                <w:sz w:val="22"/>
              </w:rPr>
              <w:t>34.5</w:t>
            </w:r>
          </w:p>
        </w:tc>
        <w:tc>
          <w:tcPr>
            <w:tcW w:w="1409" w:type="dxa"/>
          </w:tcPr>
          <w:p>
            <w:pPr>
              <w:pStyle w:val="TableParagraph"/>
              <w:ind w:right="128"/>
              <w:rPr>
                <w:sz w:val="22"/>
              </w:rPr>
            </w:pPr>
            <w:r>
              <w:rPr>
                <w:sz w:val="22"/>
              </w:rPr>
              <w:t>35.0</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津軽</w:t>
            </w:r>
          </w:p>
        </w:tc>
        <w:tc>
          <w:tcPr>
            <w:tcW w:w="1409" w:type="dxa"/>
          </w:tcPr>
          <w:p>
            <w:pPr>
              <w:pStyle w:val="TableParagraph"/>
              <w:ind w:right="127"/>
              <w:rPr>
                <w:sz w:val="22"/>
              </w:rPr>
            </w:pPr>
            <w:r>
              <w:rPr>
                <w:sz w:val="22"/>
              </w:rPr>
              <w:t>25.8</w:t>
            </w:r>
          </w:p>
        </w:tc>
        <w:tc>
          <w:tcPr>
            <w:tcW w:w="1409" w:type="dxa"/>
          </w:tcPr>
          <w:p>
            <w:pPr>
              <w:pStyle w:val="TableParagraph"/>
              <w:ind w:right="127"/>
              <w:rPr>
                <w:sz w:val="22"/>
              </w:rPr>
            </w:pPr>
            <w:r>
              <w:rPr>
                <w:sz w:val="22"/>
              </w:rPr>
              <w:t>28.4</w:t>
            </w:r>
          </w:p>
        </w:tc>
        <w:tc>
          <w:tcPr>
            <w:tcW w:w="1409" w:type="dxa"/>
          </w:tcPr>
          <w:p>
            <w:pPr>
              <w:pStyle w:val="TableParagraph"/>
              <w:ind w:right="127"/>
              <w:rPr>
                <w:sz w:val="22"/>
              </w:rPr>
            </w:pPr>
            <w:r>
              <w:rPr>
                <w:sz w:val="22"/>
              </w:rPr>
              <w:t>25.9</w:t>
            </w:r>
          </w:p>
        </w:tc>
        <w:tc>
          <w:tcPr>
            <w:tcW w:w="1409" w:type="dxa"/>
          </w:tcPr>
          <w:p>
            <w:pPr>
              <w:pStyle w:val="TableParagraph"/>
              <w:ind w:right="127"/>
              <w:rPr>
                <w:sz w:val="22"/>
              </w:rPr>
            </w:pPr>
            <w:r>
              <w:rPr>
                <w:sz w:val="22"/>
              </w:rPr>
              <w:t>33.0</w:t>
            </w:r>
          </w:p>
        </w:tc>
        <w:tc>
          <w:tcPr>
            <w:tcW w:w="1409" w:type="dxa"/>
          </w:tcPr>
          <w:p>
            <w:pPr>
              <w:pStyle w:val="TableParagraph"/>
              <w:ind w:right="128"/>
              <w:rPr>
                <w:sz w:val="22"/>
              </w:rPr>
            </w:pPr>
            <w:r>
              <w:rPr>
                <w:sz w:val="22"/>
              </w:rPr>
              <w:t>33.6</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県南</w:t>
            </w:r>
          </w:p>
        </w:tc>
        <w:tc>
          <w:tcPr>
            <w:tcW w:w="1409" w:type="dxa"/>
          </w:tcPr>
          <w:p>
            <w:pPr>
              <w:pStyle w:val="TableParagraph"/>
              <w:ind w:right="127"/>
              <w:rPr>
                <w:sz w:val="22"/>
              </w:rPr>
            </w:pPr>
            <w:r>
              <w:rPr>
                <w:sz w:val="22"/>
              </w:rPr>
              <w:t>27.6</w:t>
            </w:r>
          </w:p>
        </w:tc>
        <w:tc>
          <w:tcPr>
            <w:tcW w:w="1409" w:type="dxa"/>
          </w:tcPr>
          <w:p>
            <w:pPr>
              <w:pStyle w:val="TableParagraph"/>
              <w:ind w:right="127"/>
              <w:rPr>
                <w:sz w:val="22"/>
              </w:rPr>
            </w:pPr>
            <w:r>
              <w:rPr>
                <w:sz w:val="22"/>
              </w:rPr>
              <w:t>25.8</w:t>
            </w:r>
          </w:p>
        </w:tc>
        <w:tc>
          <w:tcPr>
            <w:tcW w:w="1409" w:type="dxa"/>
          </w:tcPr>
          <w:p>
            <w:pPr>
              <w:pStyle w:val="TableParagraph"/>
              <w:ind w:right="127"/>
              <w:rPr>
                <w:sz w:val="22"/>
              </w:rPr>
            </w:pPr>
            <w:r>
              <w:rPr>
                <w:sz w:val="22"/>
              </w:rPr>
              <w:t>27.5</w:t>
            </w:r>
          </w:p>
        </w:tc>
        <w:tc>
          <w:tcPr>
            <w:tcW w:w="1409" w:type="dxa"/>
          </w:tcPr>
          <w:p>
            <w:pPr>
              <w:pStyle w:val="TableParagraph"/>
              <w:ind w:right="127"/>
              <w:rPr>
                <w:sz w:val="22"/>
              </w:rPr>
            </w:pPr>
            <w:r>
              <w:rPr>
                <w:sz w:val="22"/>
              </w:rPr>
              <w:t>36.2</w:t>
            </w:r>
          </w:p>
        </w:tc>
        <w:tc>
          <w:tcPr>
            <w:tcW w:w="1409" w:type="dxa"/>
          </w:tcPr>
          <w:p>
            <w:pPr>
              <w:pStyle w:val="TableParagraph"/>
              <w:ind w:right="128"/>
              <w:rPr>
                <w:sz w:val="22"/>
              </w:rPr>
            </w:pPr>
            <w:r>
              <w:rPr>
                <w:sz w:val="22"/>
              </w:rPr>
              <w:t>34.5</w:t>
            </w:r>
          </w:p>
        </w:tc>
      </w:tr>
      <w:tr>
        <w:trPr>
          <w:trHeight w:val="251"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下北</w:t>
            </w:r>
          </w:p>
        </w:tc>
        <w:tc>
          <w:tcPr>
            <w:tcW w:w="1409" w:type="dxa"/>
          </w:tcPr>
          <w:p>
            <w:pPr>
              <w:pStyle w:val="TableParagraph"/>
              <w:ind w:right="127"/>
              <w:rPr>
                <w:sz w:val="22"/>
              </w:rPr>
            </w:pPr>
            <w:r>
              <w:rPr>
                <w:sz w:val="22"/>
              </w:rPr>
              <w:t>20.0</w:t>
            </w:r>
          </w:p>
        </w:tc>
        <w:tc>
          <w:tcPr>
            <w:tcW w:w="1409" w:type="dxa"/>
          </w:tcPr>
          <w:p>
            <w:pPr>
              <w:pStyle w:val="TableParagraph"/>
              <w:ind w:right="127"/>
              <w:rPr>
                <w:sz w:val="22"/>
              </w:rPr>
            </w:pPr>
            <w:r>
              <w:rPr>
                <w:sz w:val="22"/>
              </w:rPr>
              <w:t>17.5</w:t>
            </w:r>
          </w:p>
        </w:tc>
        <w:tc>
          <w:tcPr>
            <w:tcW w:w="1409" w:type="dxa"/>
          </w:tcPr>
          <w:p>
            <w:pPr>
              <w:pStyle w:val="TableParagraph"/>
              <w:ind w:right="127"/>
              <w:rPr>
                <w:sz w:val="22"/>
              </w:rPr>
            </w:pPr>
            <w:r>
              <w:rPr>
                <w:sz w:val="22"/>
              </w:rPr>
              <w:t>15.0</w:t>
            </w:r>
          </w:p>
        </w:tc>
        <w:tc>
          <w:tcPr>
            <w:tcW w:w="1409" w:type="dxa"/>
          </w:tcPr>
          <w:p>
            <w:pPr>
              <w:pStyle w:val="TableParagraph"/>
              <w:ind w:right="127"/>
              <w:rPr>
                <w:sz w:val="22"/>
              </w:rPr>
            </w:pPr>
            <w:r>
              <w:rPr>
                <w:sz w:val="22"/>
              </w:rPr>
              <w:t>22.5</w:t>
            </w:r>
          </w:p>
        </w:tc>
        <w:tc>
          <w:tcPr>
            <w:tcW w:w="1409" w:type="dxa"/>
          </w:tcPr>
          <w:p>
            <w:pPr>
              <w:pStyle w:val="TableParagraph"/>
              <w:ind w:right="128"/>
              <w:rPr>
                <w:sz w:val="22"/>
              </w:rPr>
            </w:pPr>
            <w:r>
              <w:rPr>
                <w:sz w:val="22"/>
              </w:rPr>
              <w:t>32.5</w:t>
            </w:r>
          </w:p>
        </w:tc>
      </w:tr>
    </w:tbl>
    <w:p>
      <w:pPr>
        <w:spacing w:after="0"/>
        <w:rPr>
          <w:sz w:val="22"/>
        </w:rPr>
        <w:sectPr>
          <w:pgSz w:w="11900" w:h="16840"/>
          <w:pgMar w:header="0" w:footer="762" w:top="1320" w:bottom="960" w:left="1000" w:right="1020"/>
        </w:sectPr>
      </w:pPr>
    </w:p>
    <w:p>
      <w:pPr>
        <w:pStyle w:val="BodyText"/>
        <w:spacing w:before="4"/>
        <w:rPr>
          <w:sz w:val="27"/>
        </w:rPr>
      </w:pPr>
    </w:p>
    <w:p>
      <w:pPr>
        <w:pStyle w:val="Heading2"/>
        <w:spacing w:before="101"/>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59"/>
              <w:jc w:val="left"/>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5" w:right="38"/>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1040" w:hRule="atLeast"/>
        </w:trPr>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3"/>
              <w:jc w:val="left"/>
              <w:rPr>
                <w:sz w:val="28"/>
              </w:rPr>
            </w:pPr>
          </w:p>
          <w:p>
            <w:pPr>
              <w:pStyle w:val="TableParagraph"/>
              <w:spacing w:line="240" w:lineRule="auto"/>
              <w:ind w:left="75" w:right="38"/>
              <w:jc w:val="center"/>
              <w:rPr>
                <w:sz w:val="20"/>
              </w:rPr>
            </w:pPr>
            <w:r>
              <w:rPr>
                <w:sz w:val="20"/>
              </w:rPr>
              <w:t>コンビニ</w:t>
            </w:r>
          </w:p>
        </w:tc>
        <w:tc>
          <w:tcPr>
            <w:tcW w:w="7024" w:type="dxa"/>
          </w:tcPr>
          <w:p>
            <w:pPr>
              <w:pStyle w:val="TableParagraph"/>
              <w:spacing w:line="199" w:lineRule="auto" w:before="81"/>
              <w:ind w:left="36" w:right="111"/>
              <w:jc w:val="left"/>
              <w:rPr>
                <w:sz w:val="20"/>
              </w:rPr>
            </w:pPr>
            <w:r>
              <w:rPr>
                <w:sz w:val="20"/>
              </w:rPr>
              <w:t>商売をやっている方の話の中で、良い悪いの企業がはっきりわかれている様に感じられます。そんな中で、いろんな商品の価格が低下し、スーパーとコンビニの価格差は更に増しています。いろんな意味で競合が増えていく中  で、既存者の生き残りは更に厳しさを増している様な気がします。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5" w:right="38"/>
              <w:jc w:val="center"/>
              <w:rPr>
                <w:sz w:val="20"/>
              </w:rPr>
            </w:pPr>
            <w:r>
              <w:rPr>
                <w:sz w:val="20"/>
              </w:rPr>
              <w:t>衣料専門店</w:t>
            </w:r>
          </w:p>
        </w:tc>
        <w:tc>
          <w:tcPr>
            <w:tcW w:w="7024" w:type="dxa"/>
          </w:tcPr>
          <w:p>
            <w:pPr>
              <w:pStyle w:val="TableParagraph"/>
              <w:spacing w:line="199" w:lineRule="auto" w:before="69"/>
              <w:ind w:left="36" w:right="111"/>
              <w:jc w:val="left"/>
              <w:rPr>
                <w:sz w:val="20"/>
              </w:rPr>
            </w:pPr>
            <w:r>
              <w:rPr>
                <w:sz w:val="20"/>
              </w:rPr>
              <w:t>2000年の「大店法」の見直し、改正が失敗であったことがハッキリしてき た。中心商店街の衰退は、政治の責任であり、地方都市においては、大型店出店の規制は必要だ。</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75" w:right="38"/>
              <w:jc w:val="center"/>
              <w:rPr>
                <w:sz w:val="20"/>
              </w:rPr>
            </w:pPr>
            <w:r>
              <w:rPr>
                <w:sz w:val="20"/>
              </w:rPr>
              <w:t>家電量販店</w:t>
            </w:r>
          </w:p>
        </w:tc>
        <w:tc>
          <w:tcPr>
            <w:tcW w:w="7024" w:type="dxa"/>
          </w:tcPr>
          <w:p>
            <w:pPr>
              <w:pStyle w:val="TableParagraph"/>
              <w:spacing w:line="199" w:lineRule="auto" w:before="100"/>
              <w:ind w:left="36" w:right="111"/>
              <w:jc w:val="left"/>
              <w:rPr>
                <w:sz w:val="20"/>
              </w:rPr>
            </w:pPr>
            <w:r>
              <w:rPr>
                <w:sz w:val="20"/>
              </w:rPr>
              <w:t>業界の競争はますます激化。今後新たな県外企業の進出も予測され、顧客のニーズに応えた仕事の重要性を認識している。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5" w:right="38"/>
              <w:jc w:val="center"/>
              <w:rPr>
                <w:sz w:val="20"/>
              </w:rPr>
            </w:pPr>
            <w:r>
              <w:rPr>
                <w:sz w:val="20"/>
              </w:rPr>
              <w:t>スナック</w:t>
            </w:r>
          </w:p>
        </w:tc>
        <w:tc>
          <w:tcPr>
            <w:tcW w:w="7024" w:type="dxa"/>
          </w:tcPr>
          <w:p>
            <w:pPr>
              <w:pStyle w:val="TableParagraph"/>
              <w:spacing w:line="240" w:lineRule="auto" w:before="119"/>
              <w:ind w:left="36"/>
              <w:jc w:val="left"/>
              <w:rPr>
                <w:sz w:val="20"/>
              </w:rPr>
            </w:pPr>
            <w:r>
              <w:rPr>
                <w:sz w:val="20"/>
              </w:rPr>
              <w:t>役所の方達に頑張って会合に(二次会)参加してほしい。</w:t>
            </w:r>
          </w:p>
        </w:tc>
      </w:tr>
      <w:tr>
        <w:trPr>
          <w:trHeight w:val="72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46"/>
              <w:ind w:left="494" w:right="51" w:hanging="404"/>
              <w:jc w:val="left"/>
              <w:rPr>
                <w:sz w:val="20"/>
              </w:rPr>
            </w:pPr>
            <w:r>
              <w:rPr>
                <w:sz w:val="20"/>
              </w:rPr>
              <w:t>都市型ホテル</w:t>
            </w:r>
          </w:p>
        </w:tc>
        <w:tc>
          <w:tcPr>
            <w:tcW w:w="7024" w:type="dxa"/>
          </w:tcPr>
          <w:p>
            <w:pPr>
              <w:pStyle w:val="TableParagraph"/>
              <w:spacing w:line="246" w:lineRule="exact" w:before="110"/>
              <w:ind w:left="36"/>
              <w:jc w:val="left"/>
              <w:rPr>
                <w:sz w:val="20"/>
              </w:rPr>
            </w:pPr>
            <w:r>
              <w:rPr>
                <w:sz w:val="20"/>
              </w:rPr>
              <w:t>・地元企業のリストラ以前より落ちついているようだ。</w:t>
            </w:r>
          </w:p>
          <w:p>
            <w:pPr>
              <w:pStyle w:val="TableParagraph"/>
              <w:spacing w:line="246" w:lineRule="exact"/>
              <w:ind w:left="36"/>
              <w:jc w:val="left"/>
              <w:rPr>
                <w:sz w:val="20"/>
              </w:rPr>
            </w:pPr>
            <w:r>
              <w:rPr>
                <w:sz w:val="20"/>
              </w:rPr>
              <w:t>・但し官公庁経費圧縮節減により、今後も販売好転はあまり期待できない。</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5" w:right="38"/>
              <w:jc w:val="center"/>
              <w:rPr>
                <w:sz w:val="20"/>
              </w:rPr>
            </w:pPr>
            <w:r>
              <w:rPr>
                <w:sz w:val="20"/>
              </w:rPr>
              <w:t>観光名所等</w:t>
            </w:r>
          </w:p>
        </w:tc>
        <w:tc>
          <w:tcPr>
            <w:tcW w:w="7024" w:type="dxa"/>
          </w:tcPr>
          <w:p>
            <w:pPr>
              <w:pStyle w:val="TableParagraph"/>
              <w:spacing w:line="199" w:lineRule="auto" w:before="45"/>
              <w:ind w:left="36" w:right="9"/>
              <w:jc w:val="left"/>
              <w:rPr>
                <w:sz w:val="20"/>
              </w:rPr>
            </w:pPr>
            <w:r>
              <w:rPr>
                <w:sz w:val="20"/>
              </w:rPr>
              <w:t>インバウンドの増加に伴い、国外のお客様に喜ばれる青森にするよう、県民1 人1人の努力が必要だと思う。</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5" w:right="38"/>
              <w:jc w:val="center"/>
              <w:rPr>
                <w:sz w:val="20"/>
              </w:rPr>
            </w:pPr>
            <w:r>
              <w:rPr>
                <w:sz w:val="20"/>
              </w:rPr>
              <w:t>旅行代理店</w:t>
            </w:r>
          </w:p>
        </w:tc>
        <w:tc>
          <w:tcPr>
            <w:tcW w:w="7024" w:type="dxa"/>
          </w:tcPr>
          <w:p>
            <w:pPr>
              <w:pStyle w:val="TableParagraph"/>
              <w:spacing w:line="240" w:lineRule="auto" w:before="119"/>
              <w:ind w:left="36"/>
              <w:jc w:val="left"/>
              <w:rPr>
                <w:sz w:val="20"/>
              </w:rPr>
            </w:pPr>
            <w:r>
              <w:rPr>
                <w:sz w:val="20"/>
              </w:rPr>
              <w:t>景気がよくなりそうな気運はあるが、いろいろな数字はやはり減少。</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8"/>
              <w:ind w:left="75" w:right="38"/>
              <w:jc w:val="center"/>
              <w:rPr>
                <w:sz w:val="20"/>
              </w:rPr>
            </w:pPr>
            <w:r>
              <w:rPr>
                <w:sz w:val="20"/>
              </w:rPr>
              <w:t>タクシー</w:t>
            </w:r>
          </w:p>
        </w:tc>
        <w:tc>
          <w:tcPr>
            <w:tcW w:w="7024" w:type="dxa"/>
          </w:tcPr>
          <w:p>
            <w:pPr>
              <w:pStyle w:val="TableParagraph"/>
              <w:spacing w:line="240" w:lineRule="auto" w:before="78"/>
              <w:ind w:left="36"/>
              <w:jc w:val="left"/>
              <w:rPr>
                <w:sz w:val="20"/>
              </w:rPr>
            </w:pPr>
            <w:r>
              <w:rPr>
                <w:w w:val="95"/>
                <w:sz w:val="20"/>
              </w:rPr>
              <w:t>燃料費のUPが大きい。利益を大きく喰っている。4月以降の改善を期待する。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5" w:right="38"/>
              <w:jc w:val="center"/>
              <w:rPr>
                <w:sz w:val="20"/>
              </w:rPr>
            </w:pPr>
            <w:r>
              <w:rPr>
                <w:sz w:val="20"/>
              </w:rPr>
              <w:t>美容院</w:t>
            </w:r>
          </w:p>
        </w:tc>
        <w:tc>
          <w:tcPr>
            <w:tcW w:w="7024" w:type="dxa"/>
          </w:tcPr>
          <w:p>
            <w:pPr>
              <w:pStyle w:val="TableParagraph"/>
              <w:spacing w:line="199" w:lineRule="auto" w:before="45"/>
              <w:ind w:left="36" w:right="111"/>
              <w:jc w:val="left"/>
              <w:rPr>
                <w:sz w:val="20"/>
              </w:rPr>
            </w:pPr>
            <w:r>
              <w:rPr>
                <w:sz w:val="20"/>
              </w:rPr>
              <w:t>業界の中で、低料金化が進んできている。現状を見ると、まだまだ景気が上向いているとは実感できない。</w:t>
            </w:r>
          </w:p>
        </w:tc>
      </w:tr>
      <w:tr>
        <w:trPr>
          <w:trHeight w:val="440" w:hRule="atLeast"/>
        </w:trPr>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78"/>
              <w:ind w:left="75" w:right="38"/>
              <w:jc w:val="center"/>
              <w:rPr>
                <w:sz w:val="20"/>
              </w:rPr>
            </w:pPr>
            <w:r>
              <w:rPr>
                <w:sz w:val="20"/>
              </w:rPr>
              <w:t>百貨店</w:t>
            </w:r>
          </w:p>
        </w:tc>
        <w:tc>
          <w:tcPr>
            <w:tcW w:w="7024" w:type="dxa"/>
          </w:tcPr>
          <w:p>
            <w:pPr>
              <w:pStyle w:val="TableParagraph"/>
              <w:spacing w:line="240" w:lineRule="auto" w:before="78"/>
              <w:ind w:left="36"/>
              <w:jc w:val="left"/>
              <w:rPr>
                <w:sz w:val="20"/>
              </w:rPr>
            </w:pPr>
            <w:r>
              <w:rPr>
                <w:sz w:val="20"/>
              </w:rPr>
              <w:t>良質商品、単価が多くても質の良い商品を求める傾向にある。</w:t>
            </w:r>
          </w:p>
        </w:tc>
      </w:tr>
      <w:tr>
        <w:trPr>
          <w:trHeight w:val="88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
              <w:jc w:val="left"/>
              <w:rPr>
                <w:sz w:val="22"/>
              </w:rPr>
            </w:pPr>
          </w:p>
          <w:p>
            <w:pPr>
              <w:pStyle w:val="TableParagraph"/>
              <w:spacing w:line="240" w:lineRule="auto"/>
              <w:ind w:left="75" w:right="38"/>
              <w:jc w:val="center"/>
              <w:rPr>
                <w:sz w:val="20"/>
              </w:rPr>
            </w:pPr>
            <w:r>
              <w:rPr>
                <w:sz w:val="20"/>
              </w:rPr>
              <w:t>衣料専門店</w:t>
            </w:r>
          </w:p>
        </w:tc>
        <w:tc>
          <w:tcPr>
            <w:tcW w:w="7024" w:type="dxa"/>
          </w:tcPr>
          <w:p>
            <w:pPr>
              <w:pStyle w:val="TableParagraph"/>
              <w:spacing w:line="199" w:lineRule="auto" w:before="117"/>
              <w:ind w:left="36" w:right="111"/>
              <w:jc w:val="both"/>
              <w:rPr>
                <w:sz w:val="20"/>
              </w:rPr>
            </w:pPr>
            <w:r>
              <w:rPr>
                <w:sz w:val="20"/>
              </w:rPr>
              <w:t>地元振興組合で近代化資金を導入し、街路整備及び個店の店舗を一新いたしました。ところが、一業者倒産し、元金に対する違約金、１０．７３％の高率に、組合員非常に困っております。</w:t>
            </w:r>
          </w:p>
        </w:tc>
      </w:tr>
      <w:tr>
        <w:trPr>
          <w:trHeight w:val="72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2"/>
              <w:ind w:left="75" w:right="38"/>
              <w:jc w:val="center"/>
              <w:rPr>
                <w:sz w:val="20"/>
              </w:rPr>
            </w:pPr>
            <w:r>
              <w:rPr>
                <w:sz w:val="20"/>
              </w:rPr>
              <w:t>一般小売店</w:t>
            </w:r>
          </w:p>
        </w:tc>
        <w:tc>
          <w:tcPr>
            <w:tcW w:w="7024" w:type="dxa"/>
          </w:tcPr>
          <w:p>
            <w:pPr>
              <w:pStyle w:val="TableParagraph"/>
              <w:spacing w:line="199" w:lineRule="auto" w:before="36"/>
              <w:ind w:left="36" w:right="10"/>
              <w:jc w:val="left"/>
              <w:rPr>
                <w:sz w:val="20"/>
              </w:rPr>
            </w:pPr>
            <w:r>
              <w:rPr>
                <w:sz w:val="20"/>
              </w:rPr>
              <w:t>1・2月は豪雪のおかげで大変業績がきびしかった。3月は持ち直したものの、地方経済では、東北なら仙台、北海道なら札幌という一極集中型で、厳しさを増している。</w:t>
            </w:r>
          </w:p>
        </w:tc>
      </w:tr>
      <w:tr>
        <w:trPr>
          <w:trHeight w:val="57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8"/>
              <w:ind w:left="75" w:right="38"/>
              <w:jc w:val="center"/>
              <w:rPr>
                <w:sz w:val="20"/>
              </w:rPr>
            </w:pPr>
            <w:r>
              <w:rPr>
                <w:sz w:val="20"/>
              </w:rPr>
              <w:t>商店街</w:t>
            </w:r>
          </w:p>
        </w:tc>
        <w:tc>
          <w:tcPr>
            <w:tcW w:w="7024" w:type="dxa"/>
          </w:tcPr>
          <w:p>
            <w:pPr>
              <w:pStyle w:val="TableParagraph"/>
              <w:spacing w:line="199" w:lineRule="auto" w:before="72"/>
              <w:ind w:left="36" w:right="111"/>
              <w:jc w:val="left"/>
              <w:rPr>
                <w:sz w:val="20"/>
              </w:rPr>
            </w:pPr>
            <w:r>
              <w:rPr>
                <w:w w:val="95"/>
                <w:sz w:val="20"/>
              </w:rPr>
              <w:t>合併した岩木町、相馬村の集客を見込んだ、大型SCの概要が新聞に掲載され   </w:t>
            </w:r>
            <w:r>
              <w:rPr>
                <w:sz w:val="20"/>
              </w:rPr>
              <w:t>動き出した事から、当中心商店街に対する影響が今後懸念される。</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8"/>
              <w:ind w:left="75" w:right="38"/>
              <w:jc w:val="center"/>
              <w:rPr>
                <w:sz w:val="20"/>
              </w:rPr>
            </w:pPr>
            <w:r>
              <w:rPr>
                <w:sz w:val="20"/>
              </w:rPr>
              <w:t>一般飲食店</w:t>
            </w:r>
          </w:p>
        </w:tc>
        <w:tc>
          <w:tcPr>
            <w:tcW w:w="7024" w:type="dxa"/>
          </w:tcPr>
          <w:p>
            <w:pPr>
              <w:pStyle w:val="TableParagraph"/>
              <w:spacing w:line="240" w:lineRule="auto" w:before="78"/>
              <w:ind w:left="36"/>
              <w:jc w:val="left"/>
              <w:rPr>
                <w:sz w:val="20"/>
              </w:rPr>
            </w:pPr>
            <w:r>
              <w:rPr>
                <w:sz w:val="20"/>
              </w:rPr>
              <w:t>4月16日に市長選があり、新市長に期待しています。</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8"/>
              <w:ind w:left="75" w:right="38"/>
              <w:jc w:val="center"/>
              <w:rPr>
                <w:sz w:val="20"/>
              </w:rPr>
            </w:pPr>
            <w:r>
              <w:rPr>
                <w:sz w:val="20"/>
              </w:rPr>
              <w:t>スナック</w:t>
            </w:r>
          </w:p>
        </w:tc>
        <w:tc>
          <w:tcPr>
            <w:tcW w:w="7024" w:type="dxa"/>
          </w:tcPr>
          <w:p>
            <w:pPr>
              <w:pStyle w:val="TableParagraph"/>
              <w:spacing w:line="240" w:lineRule="auto" w:before="78"/>
              <w:ind w:left="36"/>
              <w:jc w:val="left"/>
              <w:rPr>
                <w:sz w:val="20"/>
              </w:rPr>
            </w:pPr>
            <w:r>
              <w:rPr>
                <w:sz w:val="20"/>
              </w:rPr>
              <w:t>客足を減らさないために、仕入れをいかに切り詰めるかに苦労しています。</w:t>
            </w:r>
          </w:p>
        </w:tc>
      </w:tr>
      <w:tr>
        <w:trPr>
          <w:trHeight w:val="57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72"/>
              <w:ind w:left="192" w:right="51" w:hanging="101"/>
              <w:jc w:val="left"/>
              <w:rPr>
                <w:sz w:val="20"/>
              </w:rPr>
            </w:pPr>
            <w:r>
              <w:rPr>
                <w:sz w:val="20"/>
              </w:rPr>
              <w:t>観光型ホテル・旅館</w:t>
            </w:r>
          </w:p>
        </w:tc>
        <w:tc>
          <w:tcPr>
            <w:tcW w:w="7024" w:type="dxa"/>
          </w:tcPr>
          <w:p>
            <w:pPr>
              <w:pStyle w:val="TableParagraph"/>
              <w:spacing w:line="199" w:lineRule="auto" w:before="72"/>
              <w:ind w:left="36" w:right="111"/>
              <w:jc w:val="left"/>
              <w:rPr>
                <w:sz w:val="20"/>
              </w:rPr>
            </w:pPr>
            <w:r>
              <w:rPr>
                <w:sz w:val="20"/>
              </w:rPr>
              <w:t>都心の方は景気が回復のきざしがあるというが、地方には全然波及していない様に見受けられる。</w:t>
            </w:r>
          </w:p>
        </w:tc>
      </w:tr>
      <w:tr>
        <w:trPr>
          <w:trHeight w:val="61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494" w:right="51" w:hanging="404"/>
              <w:jc w:val="left"/>
              <w:rPr>
                <w:sz w:val="20"/>
              </w:rPr>
            </w:pPr>
            <w:r>
              <w:rPr>
                <w:sz w:val="20"/>
              </w:rPr>
              <w:t>都市型ホテル</w:t>
            </w:r>
          </w:p>
        </w:tc>
        <w:tc>
          <w:tcPr>
            <w:tcW w:w="7024" w:type="dxa"/>
          </w:tcPr>
          <w:p>
            <w:pPr>
              <w:pStyle w:val="TableParagraph"/>
              <w:spacing w:line="199" w:lineRule="auto" w:before="93"/>
              <w:ind w:left="36" w:right="111"/>
              <w:jc w:val="left"/>
              <w:rPr>
                <w:sz w:val="20"/>
              </w:rPr>
            </w:pPr>
            <w:r>
              <w:rPr>
                <w:sz w:val="20"/>
              </w:rPr>
              <w:t>格安ビジネスホテルがまもなく開業する。更に安価販売のホテルが出来る。既存施設はハード、ソフト両面での対応を迫られる。</w:t>
            </w:r>
          </w:p>
        </w:tc>
      </w:tr>
      <w:tr>
        <w:trPr>
          <w:trHeight w:val="591"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5"/>
              <w:ind w:left="75" w:right="38"/>
              <w:jc w:val="center"/>
              <w:rPr>
                <w:sz w:val="20"/>
              </w:rPr>
            </w:pPr>
            <w:r>
              <w:rPr>
                <w:sz w:val="20"/>
              </w:rPr>
              <w:t>旅行代理店</w:t>
            </w:r>
          </w:p>
        </w:tc>
        <w:tc>
          <w:tcPr>
            <w:tcW w:w="7024" w:type="dxa"/>
          </w:tcPr>
          <w:p>
            <w:pPr>
              <w:pStyle w:val="TableParagraph"/>
              <w:spacing w:line="199" w:lineRule="auto" w:before="79"/>
              <w:ind w:left="36" w:right="10"/>
              <w:jc w:val="left"/>
              <w:rPr>
                <w:sz w:val="20"/>
              </w:rPr>
            </w:pPr>
            <w:r>
              <w:rPr>
                <w:sz w:val="20"/>
              </w:rPr>
              <w:t>2月の住宅着工のない市があった事に現在の経済状態の実態を考えさせられました。</w:t>
            </w:r>
          </w:p>
        </w:tc>
      </w:tr>
      <w:tr>
        <w:trPr>
          <w:trHeight w:val="551"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4"/>
              <w:ind w:left="75" w:right="38"/>
              <w:jc w:val="center"/>
              <w:rPr>
                <w:sz w:val="20"/>
              </w:rPr>
            </w:pPr>
            <w:r>
              <w:rPr>
                <w:sz w:val="20"/>
              </w:rPr>
              <w:t>美容院</w:t>
            </w:r>
          </w:p>
        </w:tc>
        <w:tc>
          <w:tcPr>
            <w:tcW w:w="7024" w:type="dxa"/>
          </w:tcPr>
          <w:p>
            <w:pPr>
              <w:pStyle w:val="TableParagraph"/>
              <w:spacing w:line="199" w:lineRule="auto" w:before="60"/>
              <w:ind w:left="36" w:right="111"/>
              <w:jc w:val="left"/>
              <w:rPr>
                <w:sz w:val="20"/>
              </w:rPr>
            </w:pPr>
            <w:r>
              <w:rPr>
                <w:sz w:val="20"/>
              </w:rPr>
              <w:t>ネール、プチエステやマツ毛カールなど、プラスαの贅沢メニューも出始めた気配。</w:t>
            </w:r>
          </w:p>
        </w:tc>
      </w:tr>
    </w:tbl>
    <w:p>
      <w:pPr>
        <w:spacing w:after="0" w:line="199" w:lineRule="auto"/>
        <w:jc w:val="left"/>
        <w:rPr>
          <w:sz w:val="20"/>
        </w:rPr>
        <w:sectPr>
          <w:pgSz w:w="11900" w:h="16840"/>
          <w:pgMar w:header="0" w:footer="762" w:top="160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604" w:hRule="atLeast"/>
        </w:trPr>
        <w:tc>
          <w:tcPr>
            <w:tcW w:w="511" w:type="dxa"/>
            <w:vMerge w:val="restart"/>
          </w:tcPr>
          <w:p>
            <w:pPr>
              <w:pStyle w:val="TableParagraph"/>
              <w:spacing w:line="225" w:lineRule="exact"/>
              <w:ind w:left="62"/>
              <w:jc w:val="left"/>
              <w:rPr>
                <w:sz w:val="20"/>
              </w:rPr>
            </w:pPr>
            <w:r>
              <w:rPr>
                <w:sz w:val="20"/>
              </w:rPr>
              <w:t>家計</w:t>
            </w: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56"/>
              <w:ind w:left="75" w:right="38"/>
              <w:jc w:val="center"/>
              <w:rPr>
                <w:sz w:val="20"/>
              </w:rPr>
            </w:pPr>
            <w:r>
              <w:rPr>
                <w:sz w:val="20"/>
              </w:rPr>
              <w:t>設計事務所</w:t>
            </w:r>
          </w:p>
        </w:tc>
        <w:tc>
          <w:tcPr>
            <w:tcW w:w="7024" w:type="dxa"/>
          </w:tcPr>
          <w:p>
            <w:pPr>
              <w:pStyle w:val="TableParagraph"/>
              <w:spacing w:line="199" w:lineRule="auto" w:before="82"/>
              <w:ind w:left="36" w:right="111"/>
              <w:jc w:val="left"/>
              <w:rPr>
                <w:sz w:val="20"/>
              </w:rPr>
            </w:pPr>
            <w:r>
              <w:rPr>
                <w:sz w:val="20"/>
              </w:rPr>
              <w:t>中央の政策にすべて協力するのではなく、何か、付加価値をつけて取り決めをすべきではないか。</w:t>
            </w:r>
          </w:p>
        </w:tc>
      </w:tr>
      <w:tr>
        <w:trPr>
          <w:trHeight w:val="440"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74"/>
              <w:ind w:left="75" w:right="38"/>
              <w:jc w:val="center"/>
              <w:rPr>
                <w:sz w:val="20"/>
              </w:rPr>
            </w:pPr>
            <w:r>
              <w:rPr>
                <w:sz w:val="20"/>
              </w:rPr>
              <w:t>百貨店</w:t>
            </w:r>
          </w:p>
        </w:tc>
        <w:tc>
          <w:tcPr>
            <w:tcW w:w="7024" w:type="dxa"/>
          </w:tcPr>
          <w:p>
            <w:pPr>
              <w:pStyle w:val="TableParagraph"/>
              <w:spacing w:line="240" w:lineRule="auto" w:before="74"/>
              <w:ind w:left="36"/>
              <w:jc w:val="left"/>
              <w:rPr>
                <w:sz w:val="20"/>
              </w:rPr>
            </w:pPr>
            <w:r>
              <w:rPr>
                <w:sz w:val="20"/>
              </w:rPr>
              <w:t>中心商店街活性化のため、行政の積極的な政策推進を望む。</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スーパー</w:t>
            </w:r>
          </w:p>
        </w:tc>
        <w:tc>
          <w:tcPr>
            <w:tcW w:w="7024" w:type="dxa"/>
          </w:tcPr>
          <w:p>
            <w:pPr>
              <w:pStyle w:val="TableParagraph"/>
              <w:spacing w:line="240" w:lineRule="auto" w:before="74"/>
              <w:ind w:left="36"/>
              <w:jc w:val="left"/>
              <w:rPr>
                <w:sz w:val="20"/>
              </w:rPr>
            </w:pPr>
            <w:r>
              <w:rPr>
                <w:sz w:val="20"/>
              </w:rPr>
              <w:t>今後、高齢化の問題が他県より早く深刻になると思います。</w:t>
            </w:r>
          </w:p>
        </w:tc>
      </w:tr>
      <w:tr>
        <w:trPr>
          <w:trHeight w:val="9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4"/>
              </w:rPr>
            </w:pPr>
          </w:p>
          <w:p>
            <w:pPr>
              <w:pStyle w:val="TableParagraph"/>
              <w:spacing w:line="240" w:lineRule="auto"/>
              <w:ind w:left="75" w:right="38"/>
              <w:jc w:val="center"/>
              <w:rPr>
                <w:sz w:val="20"/>
              </w:rPr>
            </w:pPr>
            <w:r>
              <w:rPr>
                <w:sz w:val="20"/>
              </w:rPr>
              <w:t>乗用車販売</w:t>
            </w:r>
          </w:p>
        </w:tc>
        <w:tc>
          <w:tcPr>
            <w:tcW w:w="7024" w:type="dxa"/>
          </w:tcPr>
          <w:p>
            <w:pPr>
              <w:pStyle w:val="TableParagraph"/>
              <w:spacing w:line="199" w:lineRule="auto" w:before="139"/>
              <w:ind w:left="36" w:right="111"/>
              <w:jc w:val="both"/>
              <w:rPr>
                <w:sz w:val="20"/>
              </w:rPr>
            </w:pPr>
            <w:r>
              <w:rPr>
                <w:sz w:val="20"/>
              </w:rPr>
              <w:t>預金金利が上がり、1年もの定期で2倍とはいうもののベースが低いために大した利息にはならないが、それでも明るい話ではある。金利に対してのお客様の反応がかなり有る。厳しい時代なのでシビアになっていると思う。</w:t>
            </w:r>
          </w:p>
        </w:tc>
      </w:tr>
      <w:tr>
        <w:trPr>
          <w:trHeight w:val="98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5" w:right="38"/>
              <w:jc w:val="center"/>
              <w:rPr>
                <w:sz w:val="20"/>
              </w:rPr>
            </w:pPr>
            <w:r>
              <w:rPr>
                <w:sz w:val="20"/>
              </w:rPr>
              <w:t>一般小売店</w:t>
            </w:r>
          </w:p>
        </w:tc>
        <w:tc>
          <w:tcPr>
            <w:tcW w:w="7024" w:type="dxa"/>
          </w:tcPr>
          <w:p>
            <w:pPr>
              <w:pStyle w:val="TableParagraph"/>
              <w:spacing w:line="199" w:lineRule="auto" w:before="48"/>
              <w:ind w:left="36" w:right="111"/>
              <w:jc w:val="both"/>
              <w:rPr>
                <w:sz w:val="20"/>
              </w:rPr>
            </w:pPr>
            <w:r>
              <w:rPr>
                <w:sz w:val="20"/>
              </w:rPr>
              <w:t>県民所得が沖縄に次いで全国のワースト２だと言う事ですが、冬期間の暖房費・除雪・スタッドレスタイヤ等、日常生活費がかさんで特に灯油の高かった今シーズンは沖縄よりも大きく所得が下回っているはずです。全国一ビンボウな中でがんばりましょう！</w:t>
            </w:r>
          </w:p>
        </w:tc>
      </w:tr>
      <w:tr>
        <w:trPr>
          <w:trHeight w:val="6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5" w:right="38"/>
              <w:jc w:val="center"/>
              <w:rPr>
                <w:sz w:val="20"/>
              </w:rPr>
            </w:pPr>
            <w:r>
              <w:rPr>
                <w:sz w:val="20"/>
              </w:rPr>
              <w:t>卸売業</w:t>
            </w:r>
          </w:p>
        </w:tc>
        <w:tc>
          <w:tcPr>
            <w:tcW w:w="7024" w:type="dxa"/>
          </w:tcPr>
          <w:p>
            <w:pPr>
              <w:pStyle w:val="TableParagraph"/>
              <w:spacing w:line="199" w:lineRule="auto" w:before="101"/>
              <w:ind w:left="36" w:right="111"/>
              <w:jc w:val="left"/>
              <w:rPr>
                <w:sz w:val="20"/>
              </w:rPr>
            </w:pPr>
            <w:r>
              <w:rPr>
                <w:sz w:val="20"/>
              </w:rPr>
              <w:t>体力のある企業は残るが、体力の弱い企業はさらに消えていくことが予想され景気対策が望まれる。</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一般飲食店</w:t>
            </w:r>
          </w:p>
        </w:tc>
        <w:tc>
          <w:tcPr>
            <w:tcW w:w="7024" w:type="dxa"/>
          </w:tcPr>
          <w:p>
            <w:pPr>
              <w:pStyle w:val="TableParagraph"/>
              <w:spacing w:line="240" w:lineRule="auto" w:before="74"/>
              <w:ind w:left="36"/>
              <w:jc w:val="left"/>
              <w:rPr>
                <w:sz w:val="20"/>
              </w:rPr>
            </w:pPr>
            <w:r>
              <w:rPr>
                <w:sz w:val="20"/>
              </w:rPr>
              <w:t>今こそ民に対する官（行政）のサポートが大事では！</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5" w:right="38"/>
              <w:jc w:val="center"/>
              <w:rPr>
                <w:sz w:val="20"/>
              </w:rPr>
            </w:pPr>
            <w:r>
              <w:rPr>
                <w:sz w:val="20"/>
              </w:rPr>
              <w:t>レストラン</w:t>
            </w:r>
          </w:p>
        </w:tc>
        <w:tc>
          <w:tcPr>
            <w:tcW w:w="7024" w:type="dxa"/>
          </w:tcPr>
          <w:p>
            <w:pPr>
              <w:pStyle w:val="TableParagraph"/>
              <w:spacing w:line="199" w:lineRule="auto" w:before="72"/>
              <w:ind w:left="36" w:right="10"/>
              <w:jc w:val="both"/>
              <w:rPr>
                <w:sz w:val="20"/>
              </w:rPr>
            </w:pPr>
            <w:r>
              <w:rPr>
                <w:sz w:val="20"/>
              </w:rPr>
              <w:t>当店は新幹線の駅に近いが、5年後の新青森延伸で、単なる通過駅にならないか心配である。身の回り(八戸地方）の経済状況の変化に関連してくると思われる。</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スナック</w:t>
            </w:r>
          </w:p>
        </w:tc>
        <w:tc>
          <w:tcPr>
            <w:tcW w:w="7024" w:type="dxa"/>
          </w:tcPr>
          <w:p>
            <w:pPr>
              <w:pStyle w:val="TableParagraph"/>
              <w:spacing w:line="240" w:lineRule="auto" w:before="74"/>
              <w:ind w:left="36"/>
              <w:jc w:val="left"/>
              <w:rPr>
                <w:sz w:val="20"/>
              </w:rPr>
            </w:pPr>
            <w:r>
              <w:rPr>
                <w:sz w:val="20"/>
              </w:rPr>
              <w:t>世間の話ではまだまだ不景気が続くとの事で大変な世の中になる。</w:t>
            </w:r>
          </w:p>
        </w:tc>
      </w:tr>
      <w:tr>
        <w:trPr>
          <w:trHeight w:val="61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5" w:right="38"/>
              <w:jc w:val="center"/>
              <w:rPr>
                <w:sz w:val="20"/>
              </w:rPr>
            </w:pPr>
            <w:r>
              <w:rPr>
                <w:sz w:val="20"/>
              </w:rPr>
              <w:t>観光名所等</w:t>
            </w:r>
          </w:p>
        </w:tc>
        <w:tc>
          <w:tcPr>
            <w:tcW w:w="7024" w:type="dxa"/>
          </w:tcPr>
          <w:p>
            <w:pPr>
              <w:pStyle w:val="TableParagraph"/>
              <w:spacing w:line="199" w:lineRule="auto" w:before="89"/>
              <w:ind w:left="36" w:right="111"/>
              <w:jc w:val="left"/>
              <w:rPr>
                <w:sz w:val="20"/>
              </w:rPr>
            </w:pPr>
            <w:r>
              <w:rPr>
                <w:sz w:val="20"/>
              </w:rPr>
              <w:t>景気が上向き傾向にあると言われていますが、主人の給料が今年もさがるそうです。建設業です。12年間、給料が増えた事はありません。</w:t>
            </w:r>
          </w:p>
        </w:tc>
      </w:tr>
      <w:tr>
        <w:trPr>
          <w:trHeight w:val="6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5" w:right="38"/>
              <w:jc w:val="center"/>
              <w:rPr>
                <w:sz w:val="20"/>
              </w:rPr>
            </w:pPr>
            <w:r>
              <w:rPr>
                <w:sz w:val="20"/>
              </w:rPr>
              <w:t>タクシー</w:t>
            </w:r>
          </w:p>
        </w:tc>
        <w:tc>
          <w:tcPr>
            <w:tcW w:w="7024" w:type="dxa"/>
          </w:tcPr>
          <w:p>
            <w:pPr>
              <w:pStyle w:val="TableParagraph"/>
              <w:spacing w:line="199" w:lineRule="auto" w:before="101"/>
              <w:ind w:left="36" w:right="111"/>
              <w:jc w:val="left"/>
              <w:rPr>
                <w:sz w:val="20"/>
              </w:rPr>
            </w:pPr>
            <w:r>
              <w:rPr>
                <w:sz w:val="20"/>
              </w:rPr>
              <w:t>新市長に期待をしているけれども、堅実なこともいいけれど、パフォーマンスで、市を明るくするところがあってもいい。</w:t>
            </w:r>
          </w:p>
        </w:tc>
      </w:tr>
      <w:tr>
        <w:trPr>
          <w:trHeight w:val="95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4"/>
              </w:rPr>
            </w:pPr>
          </w:p>
          <w:p>
            <w:pPr>
              <w:pStyle w:val="TableParagraph"/>
              <w:spacing w:line="240" w:lineRule="auto"/>
              <w:ind w:left="75" w:right="38"/>
              <w:jc w:val="center"/>
              <w:rPr>
                <w:sz w:val="20"/>
              </w:rPr>
            </w:pPr>
            <w:r>
              <w:rPr>
                <w:sz w:val="20"/>
              </w:rPr>
              <w:t>美容院</w:t>
            </w:r>
          </w:p>
        </w:tc>
        <w:tc>
          <w:tcPr>
            <w:tcW w:w="7024" w:type="dxa"/>
          </w:tcPr>
          <w:p>
            <w:pPr>
              <w:pStyle w:val="TableParagraph"/>
              <w:spacing w:line="199" w:lineRule="auto" w:before="147"/>
              <w:ind w:left="36" w:right="111"/>
              <w:jc w:val="both"/>
              <w:rPr>
                <w:sz w:val="20"/>
              </w:rPr>
            </w:pPr>
            <w:r>
              <w:rPr>
                <w:sz w:val="20"/>
              </w:rPr>
              <w:t>八戸の郊外型の大型店舗の駐車場は空きのない位、一日中満杯なのを見て、人の動きの活発な現象に驚いています。街中の商店街に楽しさを感じないのが心配です。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494" w:right="51" w:hanging="404"/>
              <w:jc w:val="left"/>
              <w:rPr>
                <w:sz w:val="20"/>
              </w:rPr>
            </w:pPr>
            <w:r>
              <w:rPr>
                <w:sz w:val="20"/>
              </w:rPr>
              <w:t>住宅建設販売</w:t>
            </w:r>
          </w:p>
        </w:tc>
        <w:tc>
          <w:tcPr>
            <w:tcW w:w="7024" w:type="dxa"/>
          </w:tcPr>
          <w:p>
            <w:pPr>
              <w:pStyle w:val="TableParagraph"/>
              <w:spacing w:line="199" w:lineRule="auto" w:before="96"/>
              <w:ind w:left="36" w:right="111"/>
              <w:jc w:val="left"/>
              <w:rPr>
                <w:sz w:val="20"/>
              </w:rPr>
            </w:pPr>
            <w:r>
              <w:rPr>
                <w:sz w:val="20"/>
              </w:rPr>
              <w:t>複合型のショッピングセンターがオープンし、また、別のエリアで計画が進んでいる。流通関係が元気いい。</w:t>
            </w:r>
          </w:p>
        </w:tc>
      </w:tr>
      <w:tr>
        <w:trPr>
          <w:trHeight w:val="889"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5"/>
              <w:jc w:val="left"/>
              <w:rPr>
                <w:sz w:val="22"/>
              </w:rPr>
            </w:pPr>
          </w:p>
          <w:p>
            <w:pPr>
              <w:pStyle w:val="TableParagraph"/>
              <w:spacing w:line="240" w:lineRule="auto"/>
              <w:ind w:left="75" w:right="38"/>
              <w:jc w:val="center"/>
              <w:rPr>
                <w:sz w:val="20"/>
              </w:rPr>
            </w:pPr>
            <w:r>
              <w:rPr>
                <w:sz w:val="20"/>
              </w:rPr>
              <w:t>一般小売店</w:t>
            </w:r>
          </w:p>
        </w:tc>
        <w:tc>
          <w:tcPr>
            <w:tcW w:w="7024" w:type="dxa"/>
          </w:tcPr>
          <w:p>
            <w:pPr>
              <w:pStyle w:val="TableParagraph"/>
              <w:spacing w:line="199" w:lineRule="auto"/>
              <w:ind w:left="36" w:right="111"/>
              <w:jc w:val="both"/>
              <w:rPr>
                <w:sz w:val="20"/>
              </w:rPr>
            </w:pPr>
            <w:r>
              <w:rPr>
                <w:sz w:val="20"/>
              </w:rPr>
              <w:t>先日新聞で土建会社の農業転換という記事を読みました。確かに公共事業に期待できない今の状況では有効だと思いました。自然豊かな下北ですから、それを生かした一次産業に力を入れていけば、景気も良くなっていく気がし</w:t>
            </w:r>
          </w:p>
          <w:p>
            <w:pPr>
              <w:pStyle w:val="TableParagraph"/>
              <w:spacing w:line="202" w:lineRule="exact"/>
              <w:ind w:left="36"/>
              <w:jc w:val="both"/>
              <w:rPr>
                <w:sz w:val="20"/>
              </w:rPr>
            </w:pPr>
            <w:r>
              <w:rPr>
                <w:sz w:val="20"/>
              </w:rPr>
              <w:t>ます。</w:t>
            </w:r>
          </w:p>
        </w:tc>
      </w:tr>
      <w:tr>
        <w:trPr>
          <w:trHeight w:val="8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240" w:lineRule="auto"/>
              <w:ind w:left="75" w:right="38"/>
              <w:jc w:val="center"/>
              <w:rPr>
                <w:sz w:val="20"/>
              </w:rPr>
            </w:pPr>
            <w:r>
              <w:rPr>
                <w:sz w:val="20"/>
              </w:rPr>
              <w:t>一般飲食店</w:t>
            </w:r>
          </w:p>
        </w:tc>
        <w:tc>
          <w:tcPr>
            <w:tcW w:w="7024" w:type="dxa"/>
          </w:tcPr>
          <w:p>
            <w:pPr>
              <w:pStyle w:val="TableParagraph"/>
              <w:spacing w:line="199" w:lineRule="auto" w:before="80"/>
              <w:ind w:left="36" w:right="111"/>
              <w:jc w:val="both"/>
              <w:rPr>
                <w:sz w:val="20"/>
              </w:rPr>
            </w:pPr>
            <w:r>
              <w:rPr>
                <w:sz w:val="20"/>
              </w:rPr>
              <w:t>東京近辺等とても景気がよいそうですが、こちらはまだまだ先が遠いと思います。遠いと云ったところでこれ以上良くなる見通しが何もないです。これ以上悪くだけはなって欲しくないです。</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レストラン</w:t>
            </w:r>
          </w:p>
        </w:tc>
        <w:tc>
          <w:tcPr>
            <w:tcW w:w="7024" w:type="dxa"/>
          </w:tcPr>
          <w:p>
            <w:pPr>
              <w:pStyle w:val="TableParagraph"/>
              <w:spacing w:line="240" w:lineRule="auto" w:before="74"/>
              <w:ind w:left="36"/>
              <w:jc w:val="left"/>
              <w:rPr>
                <w:sz w:val="20"/>
              </w:rPr>
            </w:pPr>
            <w:r>
              <w:rPr>
                <w:sz w:val="20"/>
              </w:rPr>
              <w:t>不安な生活からいつ解放されるのでしょうか。</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4"/>
              <w:ind w:left="75" w:right="38"/>
              <w:jc w:val="center"/>
              <w:rPr>
                <w:sz w:val="20"/>
              </w:rPr>
            </w:pPr>
            <w:r>
              <w:rPr>
                <w:sz w:val="20"/>
              </w:rPr>
              <w:t>タクシー</w:t>
            </w:r>
          </w:p>
        </w:tc>
        <w:tc>
          <w:tcPr>
            <w:tcW w:w="7024" w:type="dxa"/>
          </w:tcPr>
          <w:p>
            <w:pPr>
              <w:pStyle w:val="TableParagraph"/>
              <w:spacing w:line="240" w:lineRule="auto" w:before="74"/>
              <w:ind w:left="36"/>
              <w:jc w:val="left"/>
              <w:rPr>
                <w:sz w:val="20"/>
              </w:rPr>
            </w:pPr>
            <w:r>
              <w:rPr>
                <w:sz w:val="20"/>
              </w:rPr>
              <w:t>特に建設関係の倒産・事業縮小による失業者の急増がみられるようです。</w:t>
            </w:r>
          </w:p>
        </w:tc>
      </w:tr>
      <w:tr>
        <w:trPr>
          <w:trHeight w:val="440" w:hRule="atLeast"/>
        </w:trPr>
        <w:tc>
          <w:tcPr>
            <w:tcW w:w="511" w:type="dxa"/>
            <w:vMerge w:val="restart"/>
          </w:tcPr>
          <w:p>
            <w:pPr>
              <w:pStyle w:val="TableParagraph"/>
              <w:spacing w:line="225" w:lineRule="exact"/>
              <w:ind w:left="62"/>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74"/>
              <w:ind w:left="75" w:right="38"/>
              <w:jc w:val="center"/>
              <w:rPr>
                <w:sz w:val="20"/>
              </w:rPr>
            </w:pPr>
            <w:r>
              <w:rPr>
                <w:sz w:val="20"/>
              </w:rPr>
              <w:t>食料品製造</w:t>
            </w:r>
          </w:p>
        </w:tc>
        <w:tc>
          <w:tcPr>
            <w:tcW w:w="7024" w:type="dxa"/>
          </w:tcPr>
          <w:p>
            <w:pPr>
              <w:pStyle w:val="TableParagraph"/>
              <w:spacing w:line="240" w:lineRule="auto" w:before="74"/>
              <w:ind w:left="36"/>
              <w:jc w:val="left"/>
              <w:rPr>
                <w:sz w:val="20"/>
              </w:rPr>
            </w:pPr>
            <w:r>
              <w:rPr>
                <w:sz w:val="20"/>
              </w:rPr>
              <w:t>仕入先から、原油高騰の影響による、原材料の値上げ要請が増加している。</w:t>
            </w:r>
          </w:p>
        </w:tc>
      </w:tr>
      <w:tr>
        <w:trPr>
          <w:trHeight w:val="781"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5" w:right="38"/>
              <w:jc w:val="center"/>
              <w:rPr>
                <w:sz w:val="20"/>
              </w:rPr>
            </w:pPr>
            <w:r>
              <w:rPr>
                <w:sz w:val="20"/>
              </w:rPr>
              <w:t>建設</w:t>
            </w:r>
          </w:p>
        </w:tc>
        <w:tc>
          <w:tcPr>
            <w:tcW w:w="7024" w:type="dxa"/>
          </w:tcPr>
          <w:p>
            <w:pPr>
              <w:pStyle w:val="TableParagraph"/>
              <w:spacing w:line="199" w:lineRule="auto" w:before="58"/>
              <w:ind w:left="36" w:right="111"/>
              <w:jc w:val="left"/>
              <w:rPr>
                <w:sz w:val="20"/>
              </w:rPr>
            </w:pPr>
            <w:r>
              <w:rPr>
                <w:sz w:val="20"/>
              </w:rPr>
              <w:t>建設業の倒産が続発しているものの、新開業も続出し、業者数過多状態の解消が見えて来ない。</w:t>
            </w:r>
          </w:p>
          <w:p>
            <w:pPr>
              <w:pStyle w:val="TableParagraph"/>
              <w:spacing w:line="233" w:lineRule="exact"/>
              <w:ind w:left="36"/>
              <w:jc w:val="left"/>
              <w:rPr>
                <w:sz w:val="20"/>
              </w:rPr>
            </w:pPr>
            <w:r>
              <w:rPr>
                <w:sz w:val="20"/>
              </w:rPr>
              <w:t>新参入が容易な業種という事情はあるのだが・・・。</w:t>
            </w:r>
          </w:p>
        </w:tc>
      </w:tr>
      <w:tr>
        <w:trPr>
          <w:trHeight w:val="603"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2"/>
              <w:ind w:left="192" w:right="51" w:hanging="101"/>
              <w:jc w:val="left"/>
              <w:rPr>
                <w:sz w:val="20"/>
              </w:rPr>
            </w:pPr>
            <w:r>
              <w:rPr>
                <w:sz w:val="20"/>
              </w:rPr>
              <w:t>経営コンサルタント</w:t>
            </w:r>
          </w:p>
        </w:tc>
        <w:tc>
          <w:tcPr>
            <w:tcW w:w="7024" w:type="dxa"/>
          </w:tcPr>
          <w:p>
            <w:pPr>
              <w:pStyle w:val="TableParagraph"/>
              <w:spacing w:line="199" w:lineRule="auto" w:before="82"/>
              <w:ind w:left="36" w:right="111"/>
              <w:jc w:val="left"/>
              <w:rPr>
                <w:sz w:val="20"/>
              </w:rPr>
            </w:pPr>
            <w:r>
              <w:rPr>
                <w:sz w:val="20"/>
              </w:rPr>
              <w:t>新入社員研修会の参加者が多くなってきている。経営者が先行き回復を期待しているものと思われる。</w:t>
            </w:r>
          </w:p>
        </w:tc>
      </w:tr>
    </w:tbl>
    <w:p>
      <w:pPr>
        <w:spacing w:after="0" w:line="199" w:lineRule="auto"/>
        <w:jc w:val="left"/>
        <w:rPr>
          <w:sz w:val="20"/>
        </w:rPr>
        <w:sectPr>
          <w:pgSz w:w="11900" w:h="16840"/>
          <w:pgMar w:header="0" w:footer="762"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659" w:hRule="atLeast"/>
        </w:trPr>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85"/>
              <w:ind w:left="75" w:right="38"/>
              <w:jc w:val="center"/>
              <w:rPr>
                <w:sz w:val="20"/>
              </w:rPr>
            </w:pPr>
            <w:r>
              <w:rPr>
                <w:sz w:val="20"/>
              </w:rPr>
              <w:t>飲料品製造</w:t>
            </w:r>
          </w:p>
        </w:tc>
        <w:tc>
          <w:tcPr>
            <w:tcW w:w="7024" w:type="dxa"/>
          </w:tcPr>
          <w:p>
            <w:pPr>
              <w:pStyle w:val="TableParagraph"/>
              <w:spacing w:line="199" w:lineRule="auto" w:before="108"/>
              <w:ind w:left="36" w:right="111"/>
              <w:jc w:val="left"/>
              <w:rPr>
                <w:sz w:val="20"/>
              </w:rPr>
            </w:pPr>
            <w:r>
              <w:rPr>
                <w:sz w:val="20"/>
              </w:rPr>
              <w:t>今年の梅の蕾はぶんと膨らんでいっぱいだ。りんごも近年にないくらい蕾をつけ大豊作の予兆を感じる。</w:t>
            </w:r>
          </w:p>
        </w:tc>
      </w:tr>
      <w:tr>
        <w:trPr>
          <w:trHeight w:val="57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67"/>
              <w:ind w:left="494" w:right="51" w:hanging="404"/>
              <w:jc w:val="left"/>
              <w:rPr>
                <w:sz w:val="20"/>
              </w:rPr>
            </w:pPr>
            <w:r>
              <w:rPr>
                <w:sz w:val="20"/>
              </w:rPr>
              <w:t>電気機械製造</w:t>
            </w:r>
          </w:p>
        </w:tc>
        <w:tc>
          <w:tcPr>
            <w:tcW w:w="7024" w:type="dxa"/>
          </w:tcPr>
          <w:p>
            <w:pPr>
              <w:pStyle w:val="TableParagraph"/>
              <w:spacing w:line="240" w:lineRule="auto" w:before="144"/>
              <w:ind w:left="36"/>
              <w:jc w:val="left"/>
              <w:rPr>
                <w:sz w:val="20"/>
              </w:rPr>
            </w:pPr>
            <w:r>
              <w:rPr>
                <w:sz w:val="20"/>
              </w:rPr>
              <w:t>原材料となる金属（銅、亜鉛）が高騰しており利益を圧迫しています。</w:t>
            </w:r>
          </w:p>
        </w:tc>
      </w:tr>
      <w:tr>
        <w:trPr>
          <w:trHeight w:val="60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5" w:right="38"/>
              <w:jc w:val="center"/>
              <w:rPr>
                <w:sz w:val="20"/>
              </w:rPr>
            </w:pPr>
            <w:r>
              <w:rPr>
                <w:sz w:val="20"/>
              </w:rPr>
              <w:t>建設</w:t>
            </w:r>
          </w:p>
        </w:tc>
        <w:tc>
          <w:tcPr>
            <w:tcW w:w="7024" w:type="dxa"/>
          </w:tcPr>
          <w:p>
            <w:pPr>
              <w:pStyle w:val="TableParagraph"/>
              <w:spacing w:line="199" w:lineRule="auto" w:before="82"/>
              <w:ind w:left="36" w:right="10"/>
              <w:jc w:val="left"/>
              <w:rPr>
                <w:sz w:val="20"/>
              </w:rPr>
            </w:pPr>
            <w:r>
              <w:rPr>
                <w:sz w:val="20"/>
              </w:rPr>
              <w:t>現在弘前市は市長選挙の真っ最中です。3市町村が合併して初の選挙です。現職か、改革か、今後の弘前市の行方を期待しています。</w:t>
            </w:r>
          </w:p>
        </w:tc>
      </w:tr>
      <w:tr>
        <w:trPr>
          <w:trHeight w:val="44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10" w:lineRule="exact"/>
              <w:ind w:left="75" w:right="38"/>
              <w:jc w:val="center"/>
              <w:rPr>
                <w:sz w:val="20"/>
              </w:rPr>
            </w:pPr>
            <w:r>
              <w:rPr>
                <w:sz w:val="20"/>
              </w:rPr>
              <w:t>経営コンサ</w:t>
            </w:r>
          </w:p>
          <w:p>
            <w:pPr>
              <w:pStyle w:val="TableParagraph"/>
              <w:spacing w:line="211" w:lineRule="exact"/>
              <w:ind w:left="75" w:right="38"/>
              <w:jc w:val="center"/>
              <w:rPr>
                <w:sz w:val="20"/>
              </w:rPr>
            </w:pPr>
            <w:r>
              <w:rPr>
                <w:sz w:val="20"/>
              </w:rPr>
              <w:t>ルタント</w:t>
            </w:r>
          </w:p>
        </w:tc>
        <w:tc>
          <w:tcPr>
            <w:tcW w:w="7024" w:type="dxa"/>
          </w:tcPr>
          <w:p>
            <w:pPr>
              <w:pStyle w:val="TableParagraph"/>
              <w:spacing w:line="240" w:lineRule="auto" w:before="74"/>
              <w:ind w:left="36"/>
              <w:jc w:val="left"/>
              <w:rPr>
                <w:sz w:val="20"/>
              </w:rPr>
            </w:pPr>
            <w:r>
              <w:rPr>
                <w:sz w:val="20"/>
              </w:rPr>
              <w:t>弘前は観光と農業の占める比率が高く天候に左右されやすい。</w:t>
            </w:r>
          </w:p>
        </w:tc>
      </w:tr>
      <w:tr>
        <w:trPr>
          <w:trHeight w:val="65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8"/>
              <w:ind w:left="393" w:right="51" w:hanging="303"/>
              <w:jc w:val="left"/>
              <w:rPr>
                <w:sz w:val="20"/>
              </w:rPr>
            </w:pPr>
            <w:r>
              <w:rPr>
                <w:sz w:val="20"/>
              </w:rPr>
              <w:t>広告・デザイン</w:t>
            </w:r>
          </w:p>
        </w:tc>
        <w:tc>
          <w:tcPr>
            <w:tcW w:w="7024" w:type="dxa"/>
          </w:tcPr>
          <w:p>
            <w:pPr>
              <w:pStyle w:val="TableParagraph"/>
              <w:spacing w:line="199" w:lineRule="auto" w:before="108"/>
              <w:ind w:left="36" w:right="312"/>
              <w:jc w:val="left"/>
              <w:rPr>
                <w:sz w:val="20"/>
              </w:rPr>
            </w:pPr>
            <w:r>
              <w:rPr>
                <w:sz w:val="20"/>
              </w:rPr>
              <w:t>中央の同業者は仕事が多く繁盛との事。マスコミ報道による地方格差を感じ、当分はこの状況が続くのでは。</w:t>
            </w:r>
          </w:p>
        </w:tc>
      </w:tr>
      <w:tr>
        <w:trPr>
          <w:trHeight w:val="959"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2"/>
              <w:jc w:val="left"/>
              <w:rPr>
                <w:sz w:val="24"/>
              </w:rPr>
            </w:pPr>
          </w:p>
          <w:p>
            <w:pPr>
              <w:pStyle w:val="TableParagraph"/>
              <w:spacing w:line="240" w:lineRule="auto"/>
              <w:ind w:left="75" w:right="38"/>
              <w:jc w:val="center"/>
              <w:rPr>
                <w:sz w:val="20"/>
              </w:rPr>
            </w:pPr>
            <w:r>
              <w:rPr>
                <w:sz w:val="20"/>
              </w:rPr>
              <w:t>飲料品製造</w:t>
            </w:r>
          </w:p>
        </w:tc>
        <w:tc>
          <w:tcPr>
            <w:tcW w:w="7024" w:type="dxa"/>
          </w:tcPr>
          <w:p>
            <w:pPr>
              <w:pStyle w:val="TableParagraph"/>
              <w:spacing w:line="199" w:lineRule="auto" w:before="36"/>
              <w:ind w:left="36" w:right="111"/>
              <w:jc w:val="left"/>
              <w:rPr>
                <w:sz w:val="20"/>
              </w:rPr>
            </w:pPr>
            <w:r>
              <w:rPr>
                <w:sz w:val="20"/>
              </w:rPr>
              <w:t>東京は景気が良いといいます。東京の方に会いました。原宿・六本木・銀座を流れる河があるとすれば、その流域のみとのこと。流域外地域は全くそうではないと言っておりました。インダス文明の様な話ですが、本当ですか  ね。</w:t>
            </w:r>
          </w:p>
        </w:tc>
      </w:tr>
      <w:tr>
        <w:trPr>
          <w:trHeight w:val="60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82"/>
              <w:ind w:left="393" w:right="51" w:hanging="303"/>
              <w:jc w:val="left"/>
              <w:rPr>
                <w:sz w:val="20"/>
              </w:rPr>
            </w:pPr>
            <w:r>
              <w:rPr>
                <w:sz w:val="20"/>
              </w:rPr>
              <w:t>紙・パルプ製造</w:t>
            </w:r>
          </w:p>
        </w:tc>
        <w:tc>
          <w:tcPr>
            <w:tcW w:w="7024" w:type="dxa"/>
          </w:tcPr>
          <w:p>
            <w:pPr>
              <w:pStyle w:val="TableParagraph"/>
              <w:spacing w:line="199" w:lineRule="auto" w:before="82"/>
              <w:ind w:left="36" w:right="10"/>
              <w:jc w:val="left"/>
              <w:rPr>
                <w:sz w:val="20"/>
              </w:rPr>
            </w:pPr>
            <w:r>
              <w:rPr>
                <w:sz w:val="20"/>
              </w:rPr>
              <w:t>エネルギーコスト高騰の中、2月中旬以降比較的暖かい日が多く、コスト面でプラスに働いた。</w:t>
            </w:r>
          </w:p>
        </w:tc>
      </w:tr>
      <w:tr>
        <w:trPr>
          <w:trHeight w:val="6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1"/>
              <w:ind w:left="494" w:right="51" w:hanging="404"/>
              <w:jc w:val="left"/>
              <w:rPr>
                <w:sz w:val="20"/>
              </w:rPr>
            </w:pPr>
            <w:r>
              <w:rPr>
                <w:sz w:val="20"/>
              </w:rPr>
              <w:t>電気機械製造</w:t>
            </w:r>
          </w:p>
        </w:tc>
        <w:tc>
          <w:tcPr>
            <w:tcW w:w="7024" w:type="dxa"/>
          </w:tcPr>
          <w:p>
            <w:pPr>
              <w:pStyle w:val="TableParagraph"/>
              <w:spacing w:line="199" w:lineRule="auto" w:before="101"/>
              <w:ind w:left="36" w:right="111"/>
              <w:jc w:val="left"/>
              <w:rPr>
                <w:sz w:val="20"/>
              </w:rPr>
            </w:pPr>
            <w:r>
              <w:rPr>
                <w:sz w:val="20"/>
              </w:rPr>
              <w:t>中京東海地区では自動車関連を中心とした製造業の好調で人手不足が顕著になっている。青森としてはチャンスだと思います。</w:t>
            </w:r>
          </w:p>
        </w:tc>
      </w:tr>
      <w:tr>
        <w:trPr>
          <w:trHeight w:val="65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5" w:right="38"/>
              <w:jc w:val="center"/>
              <w:rPr>
                <w:sz w:val="20"/>
              </w:rPr>
            </w:pPr>
            <w:r>
              <w:rPr>
                <w:sz w:val="20"/>
              </w:rPr>
              <w:t>建設</w:t>
            </w:r>
          </w:p>
        </w:tc>
        <w:tc>
          <w:tcPr>
            <w:tcW w:w="7024" w:type="dxa"/>
          </w:tcPr>
          <w:p>
            <w:pPr>
              <w:pStyle w:val="TableParagraph"/>
              <w:spacing w:line="199" w:lineRule="auto" w:before="108"/>
              <w:ind w:left="36" w:right="111"/>
              <w:jc w:val="left"/>
              <w:rPr>
                <w:sz w:val="20"/>
              </w:rPr>
            </w:pPr>
            <w:r>
              <w:rPr>
                <w:sz w:val="20"/>
              </w:rPr>
              <w:t>状況はかなり深刻と言わざるを得ない。公共工事の発注の端境期の４～６月が心配である。</w:t>
            </w:r>
          </w:p>
        </w:tc>
      </w:tr>
      <w:tr>
        <w:trPr>
          <w:trHeight w:val="68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3"/>
              <w:ind w:left="191" w:right="51" w:hanging="101"/>
              <w:jc w:val="left"/>
              <w:rPr>
                <w:sz w:val="20"/>
              </w:rPr>
            </w:pPr>
            <w:r>
              <w:rPr>
                <w:sz w:val="20"/>
              </w:rPr>
              <w:t>経営コンサルタント</w:t>
            </w:r>
          </w:p>
        </w:tc>
        <w:tc>
          <w:tcPr>
            <w:tcW w:w="7024" w:type="dxa"/>
          </w:tcPr>
          <w:p>
            <w:pPr>
              <w:pStyle w:val="TableParagraph"/>
              <w:spacing w:line="246" w:lineRule="exact" w:before="86"/>
              <w:ind w:left="36"/>
              <w:jc w:val="left"/>
              <w:rPr>
                <w:sz w:val="20"/>
              </w:rPr>
            </w:pPr>
            <w:r>
              <w:rPr>
                <w:sz w:val="20"/>
              </w:rPr>
              <w:t>大企業関連の設備投資が増えている。公務員給与が下がっている。－購売力</w:t>
            </w:r>
          </w:p>
          <w:p>
            <w:pPr>
              <w:pStyle w:val="TableParagraph"/>
              <w:spacing w:line="246" w:lineRule="exact"/>
              <w:ind w:left="36"/>
              <w:jc w:val="left"/>
              <w:rPr>
                <w:sz w:val="20"/>
              </w:rPr>
            </w:pPr>
            <w:r>
              <w:rPr>
                <w:sz w:val="20"/>
              </w:rPr>
              <w:t>－消費低迷</w:t>
            </w:r>
          </w:p>
        </w:tc>
      </w:tr>
      <w:tr>
        <w:trPr>
          <w:trHeight w:val="70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0"/>
              <w:ind w:left="393" w:right="51" w:hanging="303"/>
              <w:jc w:val="left"/>
              <w:rPr>
                <w:sz w:val="20"/>
              </w:rPr>
            </w:pPr>
            <w:r>
              <w:rPr>
                <w:sz w:val="20"/>
              </w:rPr>
              <w:t>広告・デザイン</w:t>
            </w:r>
          </w:p>
        </w:tc>
        <w:tc>
          <w:tcPr>
            <w:tcW w:w="7024" w:type="dxa"/>
          </w:tcPr>
          <w:p>
            <w:pPr>
              <w:pStyle w:val="TableParagraph"/>
              <w:spacing w:line="199" w:lineRule="auto" w:before="130"/>
              <w:ind w:left="36" w:right="111"/>
              <w:jc w:val="left"/>
              <w:rPr>
                <w:sz w:val="20"/>
              </w:rPr>
            </w:pPr>
            <w:r>
              <w:rPr>
                <w:sz w:val="20"/>
              </w:rPr>
              <w:t>起業する数も多いが、トラブルや倒産が多く、仕事は欲しいが、取引も考えてしまう。</w:t>
            </w:r>
          </w:p>
        </w:tc>
      </w:tr>
      <w:tr>
        <w:trPr>
          <w:trHeight w:val="673" w:hRule="atLeast"/>
        </w:trPr>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92"/>
              <w:ind w:left="75" w:right="38"/>
              <w:jc w:val="center"/>
              <w:rPr>
                <w:sz w:val="20"/>
              </w:rPr>
            </w:pPr>
            <w:r>
              <w:rPr>
                <w:sz w:val="20"/>
              </w:rPr>
              <w:t>人材派遣</w:t>
            </w:r>
          </w:p>
        </w:tc>
        <w:tc>
          <w:tcPr>
            <w:tcW w:w="7024" w:type="dxa"/>
          </w:tcPr>
          <w:p>
            <w:pPr>
              <w:pStyle w:val="TableParagraph"/>
              <w:spacing w:line="199" w:lineRule="auto" w:before="115"/>
              <w:ind w:left="36" w:right="111"/>
              <w:jc w:val="left"/>
              <w:rPr>
                <w:sz w:val="20"/>
              </w:rPr>
            </w:pPr>
            <w:r>
              <w:rPr>
                <w:sz w:val="20"/>
              </w:rPr>
              <w:t>一定のスキルを持った人材が不足している。ハローワーク等募集に対しても動きが鈍い。</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393" w:right="51" w:hanging="303"/>
              <w:jc w:val="left"/>
              <w:rPr>
                <w:sz w:val="20"/>
              </w:rPr>
            </w:pPr>
            <w:r>
              <w:rPr>
                <w:sz w:val="20"/>
              </w:rPr>
              <w:t>新聞社求人広告</w:t>
            </w:r>
          </w:p>
        </w:tc>
        <w:tc>
          <w:tcPr>
            <w:tcW w:w="7024" w:type="dxa"/>
          </w:tcPr>
          <w:p>
            <w:pPr>
              <w:pStyle w:val="TableParagraph"/>
              <w:spacing w:line="199" w:lineRule="auto" w:before="41"/>
              <w:ind w:left="36" w:right="111"/>
              <w:jc w:val="left"/>
              <w:rPr>
                <w:sz w:val="20"/>
              </w:rPr>
            </w:pPr>
            <w:r>
              <w:rPr>
                <w:sz w:val="20"/>
              </w:rPr>
              <w:t>国・県・市町村など多額の除排雪費が使われたが、市中に環流することに期待したい。</w:t>
            </w:r>
          </w:p>
        </w:tc>
      </w:tr>
      <w:tr>
        <w:trPr>
          <w:trHeight w:val="604" w:hRule="atLeast"/>
        </w:trPr>
        <w:tc>
          <w:tcPr>
            <w:tcW w:w="511" w:type="dxa"/>
            <w:vMerge/>
            <w:tcBorders>
              <w:top w:val="nil"/>
            </w:tcBorders>
          </w:tcPr>
          <w:p>
            <w:pPr>
              <w:rPr>
                <w:sz w:val="2"/>
                <w:szCs w:val="2"/>
              </w:rPr>
            </w:pP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199" w:lineRule="auto" w:before="82"/>
              <w:ind w:left="393" w:right="51" w:hanging="303"/>
              <w:jc w:val="left"/>
              <w:rPr>
                <w:sz w:val="20"/>
              </w:rPr>
            </w:pPr>
            <w:r>
              <w:rPr>
                <w:sz w:val="20"/>
              </w:rPr>
              <w:t>新聞社求人広告</w:t>
            </w:r>
          </w:p>
        </w:tc>
        <w:tc>
          <w:tcPr>
            <w:tcW w:w="7024" w:type="dxa"/>
          </w:tcPr>
          <w:p>
            <w:pPr>
              <w:pStyle w:val="TableParagraph"/>
              <w:spacing w:line="199" w:lineRule="auto" w:before="82"/>
              <w:ind w:left="36" w:right="312"/>
              <w:jc w:val="left"/>
              <w:rPr>
                <w:sz w:val="20"/>
              </w:rPr>
            </w:pPr>
            <w:r>
              <w:rPr>
                <w:sz w:val="20"/>
              </w:rPr>
              <w:t>日銀青森支店は「1年3ヶ月ぶりに県内景気を上方修正」と報道されているが、実感するようなことが少ない。</w:t>
            </w:r>
          </w:p>
        </w:tc>
      </w:tr>
    </w:tbl>
    <w:sectPr>
      <w:pgSz w:w="11900" w:h="16840"/>
      <w:pgMar w:header="0" w:footer="762" w:top="1420" w:bottom="9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5480"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2pt;height:22.35pt;mso-position-horizontal-relative:page;mso-position-vertical-relative:page;z-index:-175456"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80"/>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3"/>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1"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2019-02-21T03:01:17Z</dcterms:created>
  <dcterms:modified xsi:type="dcterms:W3CDTF">2019-02-21T03:01:17Z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2007-01-18T00:00:00Z</vt:filetime>
  </property>
  <property fmtid="{D5CDD505-2E9C-101B-9397-08002B2CF9AE}" pid="3" name="LastSaved">
    <vt:filetime>2019-02-21T00:00:00Z</vt:filetime>
  </property>
</Properties>
</file>