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0" w:right="2" w:firstLine="0"/>
        <w:jc w:val="center"/>
        <w:rPr>
          <w:sz w:val="44"/>
        </w:rPr>
      </w:pPr>
      <w:r>
        <w:rPr>
          <w:sz w:val="44"/>
        </w:rPr>
        <w:t>青森県景気ウォッチャー調査</w:t>
      </w:r>
    </w:p>
    <w:p>
      <w:pPr>
        <w:spacing w:before="2"/>
        <w:ind w:left="0" w:right="1" w:firstLine="0"/>
        <w:jc w:val="center"/>
        <w:rPr>
          <w:sz w:val="36"/>
        </w:rPr>
      </w:pPr>
      <w:r>
        <w:rPr>
          <w:w w:val="90"/>
          <w:sz w:val="36"/>
        </w:rPr>
        <w:t>（平成１９年１月期）</w:t>
      </w:r>
    </w:p>
    <w:p>
      <w:pPr>
        <w:pStyle w:val="BodyText"/>
        <w:spacing w:before="7"/>
        <w:rPr>
          <w:sz w:val="49"/>
        </w:rPr>
      </w:pPr>
    </w:p>
    <w:p>
      <w:pPr>
        <w:pStyle w:val="BodyText"/>
        <w:tabs>
          <w:tab w:pos="1103" w:val="left" w:leader="none"/>
          <w:tab w:pos="4747" w:val="left" w:leader="none"/>
        </w:tabs>
        <w:ind w:right="3"/>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2480"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2456"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平成１９年１月４日～１月１８日</w:t>
        <w:tab/>
        <w:t>回答率９９％</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73" w:firstLine="67"/>
                  </w:pPr>
                  <w:r>
                    <w:rPr>
                      <w:w w:val="85"/>
                    </w:rPr>
                    <w:t>１月期は、景気の現状判断ＤＩ、先行き判断ＤＩがともに上昇し、先行き判断DI</w:t>
                  </w:r>
                  <w:r>
                    <w:rPr>
                      <w:spacing w:val="-2"/>
                      <w:w w:val="85"/>
                    </w:rPr>
                    <w:t>は３期ぶりに横ばい      </w:t>
                  </w:r>
                  <w:r>
                    <w:rPr>
                      <w:w w:val="95"/>
                    </w:rPr>
                    <w:t>を示す５０を上回った。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650"/>
      </w:pPr>
      <w:r>
        <w:rPr/>
        <w:t>景気現状判断DI・先行き判断DIの推移</w:t>
      </w:r>
    </w:p>
    <w:p>
      <w:pPr>
        <w:pStyle w:val="BodyText"/>
        <w:spacing w:before="108"/>
        <w:ind w:left="1028"/>
      </w:pPr>
      <w:r>
        <w:rPr/>
        <w:pict>
          <v:group style="position:absolute;margin-left:124.68pt;margin-top:12.597871pt;width:387.35pt;height:199.85pt;mso-position-horizontal-relative:page;mso-position-vertical-relative:paragraph;z-index:1552" coordorigin="2494,252" coordsize="7747,3997">
            <v:shape style="position:absolute;left:2517;top:1936;width:7491;height:2" coordorigin="2518,1937" coordsize="7491,0" path="m9878,1937l10008,1937m6312,1937l8352,1937m2518,1937l6214,1937e" filled="false" stroked="true" strokeweight=".96pt" strokecolor="#000000">
              <v:path arrowok="t"/>
              <v:stroke dashstyle="solid"/>
            </v:shape>
            <v:shape style="position:absolute;left:2517;top:947;width:7491;height:2652" coordorigin="2518,948" coordsize="7491,2652" path="m2518,3600l10008,3600,10008,948e" filled="false" stroked="true" strokeweight="1.92pt" strokecolor="#000000">
              <v:path arrowok="t"/>
              <v:stroke dashstyle="solid"/>
            </v:shape>
            <v:line style="position:absolute" from="2518,271" to="10008,271" stroked="true" strokeweight=".96pt" strokecolor="#000000">
              <v:stroke dashstyle="solid"/>
            </v:line>
            <v:shape style="position:absolute;left:2517;top:271;width:7491;height:3329" coordorigin="2518,271" coordsize="7491,3329" path="m10008,348l10008,271,2518,271,2518,3600m10008,948l10008,348e" filled="false" stroked="true" strokeweight="1.92pt" strokecolor="#000000">
              <v:path arrowok="t"/>
              <v:stroke dashstyle="solid"/>
            </v:shape>
            <v:shape style="position:absolute;left:2517;top:271;width:7491;height:3329" coordorigin="2518,271" coordsize="7491,3329" path="m2518,271l2518,3600m2518,3600l2582,3600m2518,1937l2582,1937m2518,271l2582,271m2518,3600l10008,3600m2518,3600l2518,3547m2875,3600l2875,3547m3230,3600l3230,3547m3588,3600l3588,3547m3943,3600l3943,3547m4301,3600l4301,3547m4658,3600l4658,3547m5014,3600l5014,3547m5371,3600l5371,3547m5729,3600l5729,3547m6084,3600l6084,3547m6442,3600l6442,3547m6797,3600l6797,3547m7154,3600l7154,3547m7512,3600l7512,3547m7867,3600l7867,3547m8225,3600l8225,3547m8582,3600l8582,3547m8938,3600l8938,3547m9295,3600l9295,3547m9650,3600l9650,3547m10008,3600l10008,3547e" filled="false" stroked="true" strokeweight=".12pt" strokecolor="#000000">
              <v:path arrowok="t"/>
              <v:stroke dashstyle="solid"/>
            </v:shape>
            <v:shape style="position:absolute;left:2635;top:1826;width:7253;height:939" type="#_x0000_t75" stroked="false">
              <v:imagedata r:id="rId5" o:title=""/>
            </v:shape>
            <v:shape style="position:absolute;left:2517;top:3599;width:7491;height:646" coordorigin="2518,3600" coordsize="7491,646" path="m2875,3600l2875,3936m3230,3600l3230,3936m3588,3600l3588,3936m4301,3600l4301,3936m4658,3600l4658,3936m5014,3600l5014,3936m5729,3600l5729,3936m6084,3600l6084,3936m6442,3600l6442,3936m7154,3600l7154,3936m7512,3600l7512,3936m7867,3600l7867,3936m8582,3600l8582,3936m8938,3600l8938,3936m9295,3600l9295,3936m2518,3600l2518,4246m10008,3600l10008,4246m3943,3600l3943,4246m5371,3600l5371,4246m6797,3600l6797,4246m8225,3600l8225,4246m9650,3600l9650,4246e" filled="false" stroked="true" strokeweight=".12pt" strokecolor="#000000">
              <v:path arrowok="t"/>
              <v:stroke dashstyle="solid"/>
            </v:shape>
            <v:rect style="position:absolute;left:7737;top:350;width:2115;height:598" filled="true" fillcolor="#ffffff" stroked="false">
              <v:fill type="solid"/>
            </v:rect>
            <v:line style="position:absolute" from="7882,494" to="8482,494" stroked="true" strokeweight="1.92pt" strokecolor="#ff0000">
              <v:stroke dashstyle="solid"/>
            </v:line>
            <v:shape style="position:absolute;left:8121;top:434;width:118;height:118" type="#_x0000_t75" stroked="false">
              <v:imagedata r:id="rId6" o:title=""/>
            </v:shape>
            <v:shape style="position:absolute;left:7862;top:791;width:639;height:2" coordorigin="7862,792" coordsize="639,0" path="m7862,792l8131,792m8285,792l8501,792e" filled="false" stroked="true" strokeweight="1.92pt" strokecolor="#3365ff">
              <v:path arrowok="t"/>
              <v:stroke dashstyle="solid"/>
            </v:shape>
            <v:rect style="position:absolute;left:8131;top:741;width:99;height:99" filled="true" fillcolor="#0000ff" stroked="false">
              <v:fill type="solid"/>
            </v:rect>
            <v:rect style="position:absolute;left:8131;top:741;width:99;height:99" filled="false" stroked="true" strokeweight=".96pt" strokecolor="#000080">
              <v:stroke dashstyle="solid"/>
            </v:rect>
            <v:shape style="position:absolute;left:2882;top:1663;width:717;height:359" type="#_x0000_t202" filled="false" stroked="false">
              <v:textbox inset="0,0,0,0">
                <w:txbxContent>
                  <w:p>
                    <w:pPr>
                      <w:spacing w:line="237" w:lineRule="auto" w:before="0"/>
                      <w:ind w:left="0" w:right="0" w:firstLine="0"/>
                      <w:jc w:val="left"/>
                      <w:rPr>
                        <w:sz w:val="20"/>
                      </w:rPr>
                    </w:pPr>
                    <w:r>
                      <w:rPr>
                        <w:w w:val="85"/>
                        <w:position w:val="-8"/>
                        <w:sz w:val="20"/>
                      </w:rPr>
                      <w:t>43.7</w:t>
                    </w:r>
                    <w:r>
                      <w:rPr>
                        <w:w w:val="85"/>
                        <w:sz w:val="20"/>
                      </w:rPr>
                      <w:t>46.4</w:t>
                    </w:r>
                  </w:p>
                </w:txbxContent>
              </v:textbox>
              <w10:wrap type="none"/>
            </v:shape>
            <v:shape style="position:absolute;left:2524;top:2127;width:360;height:267" type="#_x0000_t202" filled="false" stroked="false">
              <v:textbox inset="0,0,0,0">
                <w:txbxContent>
                  <w:p>
                    <w:pPr>
                      <w:spacing w:line="267" w:lineRule="exact" w:before="0"/>
                      <w:ind w:left="0" w:right="0" w:firstLine="0"/>
                      <w:jc w:val="left"/>
                      <w:rPr>
                        <w:sz w:val="20"/>
                      </w:rPr>
                    </w:pPr>
                    <w:r>
                      <w:rPr>
                        <w:w w:val="90"/>
                        <w:sz w:val="20"/>
                      </w:rPr>
                      <w:t>32.5</w:t>
                    </w:r>
                  </w:p>
                </w:txbxContent>
              </v:textbox>
              <w10:wrap type="none"/>
            </v:shape>
            <v:shape style="position:absolute;left:3595;top:1987;width:360;height:267" type="#_x0000_t202" filled="false" stroked="false">
              <v:textbox inset="0,0,0,0">
                <w:txbxContent>
                  <w:p>
                    <w:pPr>
                      <w:spacing w:line="267" w:lineRule="exact" w:before="0"/>
                      <w:ind w:left="0" w:right="0" w:firstLine="0"/>
                      <w:jc w:val="left"/>
                      <w:rPr>
                        <w:sz w:val="20"/>
                      </w:rPr>
                    </w:pPr>
                    <w:r>
                      <w:rPr>
                        <w:w w:val="90"/>
                        <w:sz w:val="20"/>
                      </w:rPr>
                      <w:t>36.7</w:t>
                    </w:r>
                  </w:p>
                </w:txbxContent>
              </v:textbox>
              <w10:wrap type="none"/>
            </v:shape>
            <v:shape style="position:absolute;left:2851;top:2271;width:717;height:435" type="#_x0000_t202" filled="false" stroked="false">
              <v:textbox inset="0,0,0,0">
                <w:txbxContent>
                  <w:p>
                    <w:pPr>
                      <w:spacing w:line="237" w:lineRule="auto" w:before="0"/>
                      <w:ind w:left="0" w:right="0" w:firstLine="0"/>
                      <w:jc w:val="left"/>
                      <w:rPr>
                        <w:sz w:val="20"/>
                      </w:rPr>
                    </w:pPr>
                    <w:r>
                      <w:rPr>
                        <w:w w:val="85"/>
                        <w:position w:val="-16"/>
                        <w:sz w:val="20"/>
                      </w:rPr>
                      <w:t>37.6</w:t>
                    </w:r>
                    <w:r>
                      <w:rPr>
                        <w:w w:val="85"/>
                        <w:sz w:val="20"/>
                      </w:rPr>
                      <w:t>42.7</w:t>
                    </w:r>
                  </w:p>
                </w:txbxContent>
              </v:textbox>
              <w10:wrap type="none"/>
            </v:shape>
            <v:shape style="position:absolute;left:3952;top:1956;width:715;height:395" type="#_x0000_t202" filled="false" stroked="false">
              <v:textbox inset="0,0,0,0">
                <w:txbxContent>
                  <w:p>
                    <w:pPr>
                      <w:spacing w:line="235" w:lineRule="auto" w:before="1"/>
                      <w:ind w:left="0" w:right="0" w:firstLine="0"/>
                      <w:jc w:val="left"/>
                      <w:rPr>
                        <w:sz w:val="20"/>
                      </w:rPr>
                    </w:pPr>
                    <w:r>
                      <w:rPr>
                        <w:w w:val="90"/>
                        <w:position w:val="-12"/>
                        <w:sz w:val="20"/>
                      </w:rPr>
                      <w:t>33.8</w:t>
                    </w:r>
                    <w:r>
                      <w:rPr>
                        <w:w w:val="90"/>
                        <w:sz w:val="20"/>
                      </w:rPr>
                      <w:t>37.6</w:t>
                    </w:r>
                  </w:p>
                </w:txbxContent>
              </v:textbox>
              <w10:wrap type="none"/>
            </v:shape>
            <v:shape style="position:absolute;left:4665;top:1500;width:2143;height:963" type="#_x0000_t202" filled="false" stroked="false">
              <v:textbox inset="0,0,0,0">
                <w:txbxContent>
                  <w:p>
                    <w:pPr>
                      <w:spacing w:line="238" w:lineRule="exact" w:before="0"/>
                      <w:ind w:left="1070" w:right="0" w:firstLine="0"/>
                      <w:jc w:val="left"/>
                      <w:rPr>
                        <w:sz w:val="20"/>
                      </w:rPr>
                    </w:pPr>
                    <w:r>
                      <w:rPr>
                        <w:w w:val="95"/>
                        <w:sz w:val="20"/>
                      </w:rPr>
                      <w:t>51.3</w:t>
                    </w:r>
                    <w:r>
                      <w:rPr>
                        <w:w w:val="95"/>
                        <w:position w:val="-5"/>
                        <w:sz w:val="20"/>
                      </w:rPr>
                      <w:t>49.5</w:t>
                    </w:r>
                  </w:p>
                  <w:p>
                    <w:pPr>
                      <w:tabs>
                        <w:tab w:pos="1783" w:val="left" w:leader="none"/>
                      </w:tabs>
                      <w:spacing w:line="279" w:lineRule="exact" w:before="0"/>
                      <w:ind w:left="0" w:right="0" w:firstLine="0"/>
                      <w:jc w:val="left"/>
                      <w:rPr>
                        <w:sz w:val="20"/>
                      </w:rPr>
                    </w:pPr>
                    <w:r>
                      <w:rPr>
                        <w:spacing w:val="2"/>
                        <w:w w:val="95"/>
                        <w:sz w:val="20"/>
                      </w:rPr>
                      <w:t>43.8</w:t>
                    </w:r>
                    <w:r>
                      <w:rPr>
                        <w:spacing w:val="2"/>
                        <w:w w:val="95"/>
                        <w:position w:val="4"/>
                        <w:sz w:val="20"/>
                      </w:rPr>
                      <w:t>44.9</w:t>
                    </w:r>
                    <w:r>
                      <w:rPr>
                        <w:spacing w:val="2"/>
                        <w:w w:val="95"/>
                        <w:position w:val="10"/>
                        <w:sz w:val="20"/>
                      </w:rPr>
                      <w:t>46.8</w:t>
                      <w:tab/>
                    </w:r>
                    <w:r>
                      <w:rPr>
                        <w:w w:val="90"/>
                        <w:position w:val="1"/>
                        <w:sz w:val="20"/>
                      </w:rPr>
                      <w:t>44.3</w:t>
                    </w:r>
                  </w:p>
                  <w:p>
                    <w:pPr>
                      <w:spacing w:line="235" w:lineRule="auto" w:before="81"/>
                      <w:ind w:left="681" w:right="0" w:firstLine="0"/>
                      <w:jc w:val="left"/>
                      <w:rPr>
                        <w:sz w:val="20"/>
                      </w:rPr>
                    </w:pPr>
                    <w:r>
                      <w:rPr>
                        <w:w w:val="95"/>
                        <w:sz w:val="20"/>
                      </w:rPr>
                      <w:t>47.9</w:t>
                    </w:r>
                    <w:r>
                      <w:rPr>
                        <w:w w:val="95"/>
                        <w:position w:val="-2"/>
                        <w:sz w:val="20"/>
                      </w:rPr>
                      <w:t>47.0</w:t>
                    </w:r>
                    <w:r>
                      <w:rPr>
                        <w:w w:val="95"/>
                        <w:position w:val="-9"/>
                        <w:sz w:val="20"/>
                      </w:rPr>
                      <w:t>44.9</w:t>
                    </w:r>
                  </w:p>
                </w:txbxContent>
              </v:textbox>
              <w10:wrap type="none"/>
            </v:shape>
            <v:shape style="position:absolute;left:6806;top:1901;width:360;height:267" type="#_x0000_t202" filled="false" stroked="false">
              <v:textbox inset="0,0,0,0">
                <w:txbxContent>
                  <w:p>
                    <w:pPr>
                      <w:spacing w:line="267" w:lineRule="exact" w:before="0"/>
                      <w:ind w:left="0" w:right="0" w:firstLine="0"/>
                      <w:jc w:val="left"/>
                      <w:rPr>
                        <w:sz w:val="20"/>
                      </w:rPr>
                    </w:pPr>
                    <w:r>
                      <w:rPr>
                        <w:w w:val="90"/>
                        <w:sz w:val="20"/>
                      </w:rPr>
                      <w:t>39.3</w:t>
                    </w:r>
                  </w:p>
                </w:txbxContent>
              </v:textbox>
              <w10:wrap type="none"/>
            </v:shape>
            <v:shape style="position:absolute;left:7161;top:1495;width:2858;height:519" type="#_x0000_t202" filled="false" stroked="false">
              <v:textbox inset="0,0,0,0">
                <w:txbxContent>
                  <w:p>
                    <w:pPr>
                      <w:spacing w:line="232" w:lineRule="auto" w:before="0"/>
                      <w:ind w:left="0" w:right="0" w:firstLine="0"/>
                      <w:jc w:val="left"/>
                      <w:rPr>
                        <w:sz w:val="20"/>
                      </w:rPr>
                    </w:pPr>
                    <w:r>
                      <w:rPr>
                        <w:w w:val="85"/>
                        <w:position w:val="-17"/>
                        <w:sz w:val="20"/>
                      </w:rPr>
                      <w:t>43.9</w:t>
                    </w:r>
                    <w:r>
                      <w:rPr>
                        <w:w w:val="85"/>
                        <w:position w:val="-8"/>
                        <w:sz w:val="20"/>
                      </w:rPr>
                      <w:t>46.4 </w:t>
                    </w:r>
                    <w:r>
                      <w:rPr>
                        <w:w w:val="85"/>
                        <w:position w:val="-10"/>
                        <w:sz w:val="20"/>
                      </w:rPr>
                      <w:t>43.6</w:t>
                    </w:r>
                    <w:r>
                      <w:rPr>
                        <w:w w:val="85"/>
                        <w:sz w:val="20"/>
                      </w:rPr>
                      <w:t>49.2</w:t>
                    </w:r>
                    <w:r>
                      <w:rPr>
                        <w:w w:val="85"/>
                        <w:position w:val="8"/>
                        <w:sz w:val="20"/>
                      </w:rPr>
                      <w:t>51.5</w:t>
                    </w:r>
                    <w:r>
                      <w:rPr>
                        <w:w w:val="85"/>
                        <w:sz w:val="20"/>
                      </w:rPr>
                      <w:t>49.3</w:t>
                    </w:r>
                    <w:r>
                      <w:rPr>
                        <w:w w:val="85"/>
                        <w:position w:val="-7"/>
                        <w:sz w:val="20"/>
                      </w:rPr>
                      <w:t>46.7</w:t>
                    </w:r>
                    <w:r>
                      <w:rPr>
                        <w:w w:val="85"/>
                        <w:position w:val="4"/>
                        <w:sz w:val="20"/>
                      </w:rPr>
                      <w:t>50.3</w:t>
                    </w:r>
                  </w:p>
                </w:txbxContent>
              </v:textbox>
              <w10:wrap type="none"/>
            </v:shape>
            <v:shape style="position:absolute;left:8450;top:1747;width:1350;height:267" type="#_x0000_t202" filled="false" stroked="false">
              <v:textbox inset="0,0,0,0">
                <w:txbxContent>
                  <w:p>
                    <w:pPr>
                      <w:tabs>
                        <w:tab w:pos="614" w:val="left" w:leader="none"/>
                        <w:tab w:pos="1329" w:val="left" w:leader="none"/>
                      </w:tabs>
                      <w:spacing w:line="267" w:lineRule="exact" w:before="0"/>
                      <w:ind w:left="0" w:right="0" w:firstLine="0"/>
                      <w:jc w:val="left"/>
                      <w:rPr>
                        <w:sz w:val="20"/>
                      </w:rPr>
                    </w:pPr>
                    <w:r>
                      <w:rPr>
                        <w:w w:val="108"/>
                        <w:sz w:val="20"/>
                        <w:u w:val="single"/>
                      </w:rPr>
                      <w:t> </w:t>
                    </w:r>
                    <w:r>
                      <w:rPr>
                        <w:sz w:val="20"/>
                        <w:u w:val="single"/>
                      </w:rPr>
                      <w:tab/>
                    </w:r>
                    <w:r>
                      <w:rPr>
                        <w:sz w:val="20"/>
                      </w:rPr>
                      <w:t> </w:t>
                    </w:r>
                    <w:r>
                      <w:rPr>
                        <w:spacing w:val="-13"/>
                        <w:sz w:val="20"/>
                      </w:rPr>
                      <w:t> </w:t>
                    </w:r>
                    <w:r>
                      <w:rPr>
                        <w:w w:val="108"/>
                        <w:sz w:val="20"/>
                        <w:u w:val="single"/>
                      </w:rPr>
                      <w:t> </w:t>
                    </w:r>
                    <w:r>
                      <w:rPr>
                        <w:sz w:val="20"/>
                        <w:u w:val="single"/>
                      </w:rPr>
                      <w:tab/>
                    </w:r>
                  </w:p>
                </w:txbxContent>
              </v:textbox>
              <w10:wrap type="none"/>
            </v:shape>
            <v:shape style="position:absolute;left:4992;top:2239;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8200;top:2071;width:717;height:325" type="#_x0000_t202" filled="false" stroked="false">
              <v:textbox inset="0,0,0,0">
                <w:txbxContent>
                  <w:p>
                    <w:pPr>
                      <w:spacing w:line="232" w:lineRule="auto" w:before="2"/>
                      <w:ind w:left="0" w:right="0" w:firstLine="0"/>
                      <w:jc w:val="left"/>
                      <w:rPr>
                        <w:sz w:val="20"/>
                      </w:rPr>
                    </w:pPr>
                    <w:r>
                      <w:rPr>
                        <w:w w:val="85"/>
                        <w:position w:val="-5"/>
                        <w:sz w:val="20"/>
                      </w:rPr>
                      <w:t>46.9</w:t>
                    </w:r>
                    <w:r>
                      <w:rPr>
                        <w:w w:val="85"/>
                        <w:sz w:val="20"/>
                      </w:rPr>
                      <w:t>48.7</w:t>
                    </w:r>
                  </w:p>
                </w:txbxContent>
              </v:textbox>
              <w10:wrap type="none"/>
            </v:shape>
            <v:shape style="position:absolute;left:8913;top:2232;width:360;height:267" type="#_x0000_t202" filled="false" stroked="false">
              <v:textbox inset="0,0,0,0">
                <w:txbxContent>
                  <w:p>
                    <w:pPr>
                      <w:spacing w:line="267" w:lineRule="exact" w:before="0"/>
                      <w:ind w:left="0" w:right="0" w:firstLine="0"/>
                      <w:jc w:val="left"/>
                      <w:rPr>
                        <w:sz w:val="20"/>
                      </w:rPr>
                    </w:pPr>
                    <w:r>
                      <w:rPr>
                        <w:w w:val="90"/>
                        <w:sz w:val="20"/>
                      </w:rPr>
                      <w:t>43.8</w:t>
                    </w:r>
                  </w:p>
                </w:txbxContent>
              </v:textbox>
              <w10:wrap type="none"/>
            </v:shape>
            <v:shape style="position:absolute;left:9271;top:2163;width:717;height:277" type="#_x0000_t202" filled="false" stroked="false">
              <v:textbox inset="0,0,0,0">
                <w:txbxContent>
                  <w:p>
                    <w:pPr>
                      <w:spacing w:line="276" w:lineRule="exact" w:before="0"/>
                      <w:ind w:left="0" w:right="0" w:firstLine="0"/>
                      <w:jc w:val="left"/>
                      <w:rPr>
                        <w:sz w:val="20"/>
                      </w:rPr>
                    </w:pPr>
                    <w:r>
                      <w:rPr>
                        <w:w w:val="85"/>
                        <w:sz w:val="20"/>
                      </w:rPr>
                      <w:t>45.7</w:t>
                    </w:r>
                    <w:r>
                      <w:rPr>
                        <w:w w:val="85"/>
                        <w:position w:val="1"/>
                        <w:sz w:val="20"/>
                      </w:rPr>
                      <w:t>46.0</w:t>
                    </w:r>
                  </w:p>
                </w:txbxContent>
              </v:textbox>
              <w10:wrap type="none"/>
            </v:shape>
            <v:shape style="position:absolute;left:3564;top:2472;width:1430;height:351" type="#_x0000_t202" filled="false" stroked="false">
              <v:textbox inset="0,0,0,0">
                <w:txbxContent>
                  <w:p>
                    <w:pPr>
                      <w:spacing w:line="348" w:lineRule="exact" w:before="3"/>
                      <w:ind w:left="0" w:right="0" w:firstLine="0"/>
                      <w:jc w:val="left"/>
                      <w:rPr>
                        <w:sz w:val="20"/>
                      </w:rPr>
                    </w:pPr>
                    <w:r>
                      <w:rPr>
                        <w:w w:val="85"/>
                        <w:position w:val="4"/>
                        <w:sz w:val="20"/>
                      </w:rPr>
                      <w:t>35.4</w:t>
                    </w:r>
                    <w:r>
                      <w:rPr>
                        <w:w w:val="85"/>
                        <w:sz w:val="20"/>
                      </w:rPr>
                      <w:t>34.1</w:t>
                    </w:r>
                    <w:r>
                      <w:rPr>
                        <w:w w:val="85"/>
                        <w:position w:val="1"/>
                        <w:sz w:val="20"/>
                      </w:rPr>
                      <w:t>34.3</w:t>
                    </w:r>
                    <w:r>
                      <w:rPr>
                        <w:w w:val="85"/>
                        <w:position w:val="8"/>
                        <w:sz w:val="20"/>
                      </w:rPr>
                      <w:t>36.6</w:t>
                    </w:r>
                  </w:p>
                </w:txbxContent>
              </v:textbox>
              <w10:wrap type="none"/>
            </v:shape>
            <v:shape style="position:absolute;left:6417;top:2443;width:360;height:267" type="#_x0000_t202" filled="false" stroked="false">
              <v:textbox inset="0,0,0,0">
                <w:txbxContent>
                  <w:p>
                    <w:pPr>
                      <w:spacing w:line="267" w:lineRule="exact" w:before="0"/>
                      <w:ind w:left="0" w:right="0" w:firstLine="0"/>
                      <w:jc w:val="left"/>
                      <w:rPr>
                        <w:sz w:val="20"/>
                      </w:rPr>
                    </w:pPr>
                    <w:r>
                      <w:rPr>
                        <w:w w:val="90"/>
                        <w:sz w:val="20"/>
                      </w:rPr>
                      <w:t>37.5</w:t>
                    </w:r>
                  </w:p>
                </w:txbxContent>
              </v:textbox>
              <w10:wrap type="none"/>
            </v:shape>
            <v:shape style="position:absolute;left:6775;top:2470;width:360;height:267" type="#_x0000_t202" filled="false" stroked="false">
              <v:textbox inset="0,0,0,0">
                <w:txbxContent>
                  <w:p>
                    <w:pPr>
                      <w:spacing w:line="267" w:lineRule="exact" w:before="0"/>
                      <w:ind w:left="0" w:right="0" w:firstLine="0"/>
                      <w:jc w:val="left"/>
                      <w:rPr>
                        <w:sz w:val="20"/>
                      </w:rPr>
                    </w:pPr>
                    <w:r>
                      <w:rPr>
                        <w:w w:val="90"/>
                        <w:sz w:val="20"/>
                      </w:rPr>
                      <w:t>36.7</w:t>
                    </w:r>
                  </w:p>
                </w:txbxContent>
              </v:textbox>
              <w10:wrap type="none"/>
            </v:shape>
            <v:shape style="position:absolute;left:7130;top:2273;width:1075;height:327" type="#_x0000_t202" filled="false" stroked="false">
              <v:textbox inset="0,0,0,0">
                <w:txbxContent>
                  <w:p>
                    <w:pPr>
                      <w:spacing w:line="327" w:lineRule="exact" w:before="0"/>
                      <w:ind w:left="0" w:right="0" w:firstLine="0"/>
                      <w:jc w:val="left"/>
                      <w:rPr>
                        <w:sz w:val="20"/>
                      </w:rPr>
                    </w:pPr>
                    <w:r>
                      <w:rPr>
                        <w:w w:val="85"/>
                        <w:position w:val="2"/>
                        <w:sz w:val="20"/>
                      </w:rPr>
                      <w:t>41.4</w:t>
                    </w:r>
                    <w:r>
                      <w:rPr>
                        <w:w w:val="85"/>
                        <w:position w:val="6"/>
                        <w:sz w:val="20"/>
                      </w:rPr>
                      <w:t>42.6</w:t>
                    </w:r>
                    <w:r>
                      <w:rPr>
                        <w:w w:val="85"/>
                        <w:sz w:val="20"/>
                      </w:rPr>
                      <w:t>40.8</w:t>
                    </w:r>
                  </w:p>
                </w:txbxContent>
              </v:textbox>
              <w10:wrap type="none"/>
            </v:shape>
            <v:shape style="position:absolute;left:2493;top:2799;width:360;height:267" type="#_x0000_t202" filled="false" stroked="false">
              <v:textbox inset="0,0,0,0">
                <w:txbxContent>
                  <w:p>
                    <w:pPr>
                      <w:spacing w:line="267" w:lineRule="exact" w:before="0"/>
                      <w:ind w:left="0" w:right="0" w:firstLine="0"/>
                      <w:jc w:val="left"/>
                      <w:rPr>
                        <w:sz w:val="20"/>
                      </w:rPr>
                    </w:pPr>
                    <w:r>
                      <w:rPr>
                        <w:w w:val="90"/>
                        <w:sz w:val="20"/>
                      </w:rPr>
                      <w:t>26.8</w:t>
                    </w:r>
                  </w:p>
                </w:txbxContent>
              </v:textbox>
              <w10:wrap type="none"/>
            </v:shape>
            <v:shape style="position:absolute;left:2544;top:3697;width:7697;height:551" type="#_x0000_t202" filled="false" stroked="false">
              <v:textbox inset="0,0,0,0">
                <w:txbxContent>
                  <w:p>
                    <w:pPr>
                      <w:spacing w:before="0"/>
                      <w:ind w:left="0" w:right="0" w:firstLine="0"/>
                      <w:jc w:val="left"/>
                      <w:rPr>
                        <w:sz w:val="18"/>
                      </w:rPr>
                    </w:pPr>
                    <w:r>
                      <w:rPr>
                        <w:spacing w:val="-12"/>
                        <w:w w:val="90"/>
                        <w:sz w:val="18"/>
                      </w:rPr>
                      <w:t>１月 ４月 ７月１０月１月 ４月 ７月１０月１月 ４月 </w:t>
                    </w:r>
                    <w:r>
                      <w:rPr>
                        <w:w w:val="90"/>
                        <w:sz w:val="18"/>
                      </w:rPr>
                      <w:t>7</w:t>
                    </w:r>
                    <w:r>
                      <w:rPr>
                        <w:spacing w:val="-7"/>
                        <w:w w:val="90"/>
                        <w:sz w:val="18"/>
                      </w:rPr>
                      <w:t>月１０月１月 ４月 </w:t>
                    </w:r>
                    <w:r>
                      <w:rPr>
                        <w:w w:val="90"/>
                        <w:sz w:val="18"/>
                      </w:rPr>
                      <w:t>7</w:t>
                    </w:r>
                    <w:r>
                      <w:rPr>
                        <w:spacing w:val="-7"/>
                        <w:w w:val="90"/>
                        <w:sz w:val="18"/>
                      </w:rPr>
                      <w:t>月１０月１月 ４月 </w:t>
                    </w:r>
                    <w:r>
                      <w:rPr>
                        <w:w w:val="90"/>
                        <w:sz w:val="18"/>
                      </w:rPr>
                      <w:t>7月１０月１月</w:t>
                    </w:r>
                  </w:p>
                  <w:p>
                    <w:pPr>
                      <w:tabs>
                        <w:tab w:pos="1722" w:val="left" w:leader="none"/>
                        <w:tab w:pos="3147" w:val="left" w:leader="none"/>
                        <w:tab w:pos="4575" w:val="left" w:leader="none"/>
                        <w:tab w:pos="6000" w:val="left" w:leader="none"/>
                      </w:tabs>
                      <w:spacing w:before="68"/>
                      <w:ind w:left="295" w:right="0" w:firstLine="0"/>
                      <w:jc w:val="left"/>
                      <w:rPr>
                        <w:sz w:val="18"/>
                      </w:rPr>
                    </w:pPr>
                    <w:r>
                      <w:rPr>
                        <w:w w:val="95"/>
                        <w:sz w:val="18"/>
                      </w:rPr>
                      <w:t>平成１４年</w:t>
                      <w:tab/>
                      <w:t>平成１５年</w:t>
                      <w:tab/>
                      <w:t>平成１６年</w:t>
                      <w:tab/>
                      <w:t>平成１７年</w:t>
                      <w:tab/>
                    </w:r>
                    <w:r>
                      <w:rPr>
                        <w:w w:val="90"/>
                        <w:sz w:val="18"/>
                      </w:rPr>
                      <w:t>平成１８年</w:t>
                    </w:r>
                    <w:r>
                      <w:rPr>
                        <w:spacing w:val="16"/>
                        <w:w w:val="90"/>
                        <w:sz w:val="18"/>
                      </w:rPr>
                      <w:t> </w:t>
                    </w:r>
                    <w:r>
                      <w:rPr>
                        <w:w w:val="90"/>
                        <w:sz w:val="18"/>
                      </w:rPr>
                      <w:t>平成１９年</w:t>
                    </w:r>
                  </w:p>
                </w:txbxContent>
              </v:textbox>
              <w10:wrap type="none"/>
            </v:shape>
            <v:shape style="position:absolute;left:7735;top:347;width:2117;height:600" type="#_x0000_t202" filled="false" stroked="true" strokeweight=".12pt" strokecolor="#000000">
              <v:textbox inset="0,0,0,0">
                <w:txbxContent>
                  <w:p>
                    <w:pPr>
                      <w:spacing w:line="254" w:lineRule="auto" w:before="0"/>
                      <w:ind w:left="793" w:right="108"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7"/>
        <w:ind w:left="629"/>
      </w:pPr>
      <w:r>
        <w:rPr>
          <w:w w:val="75"/>
        </w:rPr>
        <w:t>良く</w:t>
      </w:r>
    </w:p>
    <w:p>
      <w:pPr>
        <w:pStyle w:val="BodyText"/>
        <w:spacing w:line="199" w:lineRule="auto" w:before="41"/>
        <w:ind w:left="516" w:right="8805"/>
        <w:jc w:val="center"/>
      </w:pPr>
      <w:r>
        <w:rPr>
          <w:spacing w:val="-5"/>
          <w:w w:val="85"/>
        </w:rPr>
        <w:t>なって</w:t>
      </w:r>
      <w:r>
        <w:rPr/>
        <w:t>いる</w:t>
      </w:r>
    </w:p>
    <w:p>
      <w:pPr>
        <w:pStyle w:val="BodyText"/>
        <w:spacing w:line="230" w:lineRule="exact"/>
        <w:ind w:left="694"/>
      </w:pPr>
      <w:r>
        <w:rPr>
          <w:w w:val="140"/>
        </w:rPr>
        <w:t>↑</w:t>
      </w:r>
    </w:p>
    <w:p>
      <w:pPr>
        <w:pStyle w:val="BodyText"/>
        <w:spacing w:line="199" w:lineRule="auto" w:before="15"/>
        <w:ind w:left="495" w:right="8783" w:firstLine="199"/>
      </w:pPr>
      <w:r>
        <w:rPr/>
        <w:pict>
          <v:shape style="position:absolute;margin-left:106.919998pt;margin-top:16.468298pt;width:11.05pt;height:14.8pt;mso-position-horizontal-relative:page;mso-position-vertical-relative:paragraph;z-index:1624"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694"/>
      </w:pPr>
      <w:r>
        <w:rPr>
          <w:w w:val="140"/>
        </w:rPr>
        <w:t>↓</w:t>
      </w:r>
    </w:p>
    <w:p>
      <w:pPr>
        <w:pStyle w:val="BodyText"/>
        <w:spacing w:line="199" w:lineRule="auto" w:before="15"/>
        <w:ind w:left="516" w:right="8805" w:firstLine="177"/>
      </w:pPr>
      <w:r>
        <w:rPr>
          <w:w w:val="120"/>
        </w:rPr>
        <w:t>↓ </w:t>
      </w:r>
      <w:r>
        <w:rPr/>
        <w:t>悪く</w:t>
      </w:r>
      <w:r>
        <w:rPr>
          <w:spacing w:val="-5"/>
          <w:w w:val="85"/>
        </w:rPr>
        <w:t>なって</w:t>
      </w:r>
      <w:r>
        <w:rPr/>
        <w:t>いる</w:t>
      </w:r>
    </w:p>
    <w:p>
      <w:pPr>
        <w:pStyle w:val="BodyText"/>
        <w:spacing w:before="20"/>
        <w:ind w:left="1248"/>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9"/>
        <w:ind w:left="0" w:right="1" w:firstLine="0"/>
        <w:jc w:val="center"/>
        <w:rPr>
          <w:sz w:val="32"/>
        </w:rPr>
      </w:pPr>
      <w:r>
        <w:rPr>
          <w:w w:val="95"/>
          <w:sz w:val="32"/>
        </w:rPr>
        <w:t>平成１９年２月</w:t>
      </w:r>
    </w:p>
    <w:p>
      <w:pPr>
        <w:spacing w:before="127"/>
        <w:ind w:left="0" w:right="3"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9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9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91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9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00"/>
        </w:sectPr>
      </w:pPr>
    </w:p>
    <w:p>
      <w:pPr>
        <w:pStyle w:val="Heading1"/>
        <w:spacing w:before="80"/>
        <w:ind w:left="134"/>
      </w:pPr>
      <w:r>
        <w:rPr/>
        <w:t>１．結果概要</w:t>
      </w:r>
    </w:p>
    <w:p>
      <w:pPr>
        <w:pStyle w:val="Heading2"/>
        <w:spacing w:before="302" w:after="5"/>
        <w:ind w:left="134"/>
      </w:pPr>
      <w:r>
        <w:rPr/>
        <w:t>（１）３か月前と比べた景気の現状判断ＤＩ</w:t>
      </w:r>
    </w:p>
    <w:p>
      <w:pPr>
        <w:pStyle w:val="BodyText"/>
        <w:ind w:left="114"/>
        <w:rPr>
          <w:sz w:val="20"/>
        </w:rPr>
      </w:pPr>
      <w:r>
        <w:rPr>
          <w:sz w:val="20"/>
        </w:rPr>
        <w:pict>
          <v:shape style="width:483.3pt;height:273.150pt;mso-position-horizontal-relative:char;mso-position-vertical-relative:line" type="#_x0000_t202" filled="false" stroked="true" strokeweight=".48pt" strokecolor="#000000">
            <w10:anchorlock/>
            <v:textbox inset="0,0,0,0">
              <w:txbxContent>
                <w:p>
                  <w:pPr>
                    <w:spacing w:before="144"/>
                    <w:ind w:left="94" w:right="0" w:firstLine="0"/>
                    <w:jc w:val="left"/>
                    <w:rPr>
                      <w:sz w:val="24"/>
                    </w:rPr>
                  </w:pPr>
                  <w:r>
                    <w:rPr>
                      <w:sz w:val="24"/>
                    </w:rPr>
                    <w:t>① 県全体の動向</w:t>
                  </w:r>
                </w:p>
                <w:p>
                  <w:pPr>
                    <w:pStyle w:val="BodyText"/>
                    <w:spacing w:before="146"/>
                    <w:ind w:left="314"/>
                  </w:pPr>
                  <w:r>
                    <w:rPr>
                      <w:u w:val="single"/>
                    </w:rPr>
                    <w:t>前期調査と比べると、「悪くなっている」が４．１ポイント減少したことにより、全体では</w:t>
                  </w:r>
                </w:p>
                <w:p>
                  <w:pPr>
                    <w:pStyle w:val="BodyText"/>
                    <w:spacing w:before="134"/>
                    <w:ind w:left="94"/>
                  </w:pPr>
                  <w:r>
                    <w:rPr>
                      <w:u w:val="single"/>
                    </w:rPr>
                    <w:t>０．３ポイント増の４６．０となり、引き続き横ばいを示す５０を下回った。</w:t>
                  </w:r>
                </w:p>
                <w:p>
                  <w:pPr>
                    <w:pStyle w:val="BodyText"/>
                    <w:spacing w:line="348" w:lineRule="auto" w:before="132"/>
                    <w:ind w:left="94" w:right="93" w:firstLine="219"/>
                  </w:pPr>
                  <w:r>
                    <w:rPr/>
                    <w:t>判断理由をみると、一部で売上高の回復傾向から景気が上向いていると感じるとの声がある一方、暖冬少雪による冬物商戦の不振の影響をあげる声が多く見られた。</w:t>
                  </w:r>
                </w:p>
                <w:p>
                  <w:pPr>
                    <w:pStyle w:val="BodyText"/>
                    <w:spacing w:before="2"/>
                    <w:rPr>
                      <w:sz w:val="13"/>
                    </w:rPr>
                  </w:pPr>
                </w:p>
                <w:p>
                  <w:pPr>
                    <w:pStyle w:val="BodyText"/>
                    <w:spacing w:line="20" w:lineRule="exact"/>
                    <w:ind w:left="-10" w:right="-58"/>
                    <w:rPr>
                      <w:sz w:val="2"/>
                    </w:rPr>
                  </w:pPr>
                  <w:r>
                    <w:rPr>
                      <w:sz w:val="2"/>
                    </w:rPr>
                    <w:drawing>
                      <wp:inline distT="0" distB="0" distL="0" distR="0">
                        <wp:extent cx="6141436" cy="6096"/>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6141436" cy="6096"/>
                                </a:xfrm>
                                <a:prstGeom prst="rect">
                                  <a:avLst/>
                                </a:prstGeom>
                              </pic:spPr>
                            </pic:pic>
                          </a:graphicData>
                        </a:graphic>
                      </wp:inline>
                    </w:drawing>
                  </w:r>
                  <w:r>
                    <w:rPr>
                      <w:sz w:val="2"/>
                    </w:rPr>
                  </w:r>
                </w:p>
                <w:p>
                  <w:pPr>
                    <w:spacing w:before="57"/>
                    <w:ind w:left="94" w:right="0" w:firstLine="0"/>
                    <w:jc w:val="left"/>
                    <w:rPr>
                      <w:sz w:val="24"/>
                    </w:rPr>
                  </w:pPr>
                  <w:r>
                    <w:rPr>
                      <w:sz w:val="24"/>
                    </w:rPr>
                    <w:t>② 分野別の動向</w:t>
                  </w:r>
                </w:p>
                <w:p>
                  <w:pPr>
                    <w:pStyle w:val="BodyText"/>
                    <w:spacing w:line="348" w:lineRule="auto" w:before="146" w:after="98"/>
                    <w:ind w:left="94" w:right="93" w:firstLine="219"/>
                  </w:pPr>
                  <w:r>
                    <w:rPr/>
                    <w:t>前期調査と比べて、家計関連で１．１ポイント、雇用関連で３．６ポイント増加したが、企業関連については４．２ポイント減少した。</w:t>
                  </w:r>
                </w:p>
                <w:p>
                  <w:pPr>
                    <w:pStyle w:val="BodyText"/>
                    <w:spacing w:line="20" w:lineRule="exact"/>
                    <w:ind w:left="-10" w:right="-58"/>
                    <w:rPr>
                      <w:sz w:val="2"/>
                    </w:rPr>
                  </w:pPr>
                  <w:r>
                    <w:rPr>
                      <w:sz w:val="2"/>
                    </w:rPr>
                    <w:drawing>
                      <wp:inline distT="0" distB="0" distL="0" distR="0">
                        <wp:extent cx="6140157" cy="6096"/>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6140157" cy="6096"/>
                                </a:xfrm>
                                <a:prstGeom prst="rect">
                                  <a:avLst/>
                                </a:prstGeom>
                              </pic:spPr>
                            </pic:pic>
                          </a:graphicData>
                        </a:graphic>
                      </wp:inline>
                    </w:drawing>
                  </w:r>
                  <w:r>
                    <w:rPr>
                      <w:sz w:val="2"/>
                    </w:rPr>
                  </w:r>
                </w:p>
                <w:p>
                  <w:pPr>
                    <w:spacing w:before="36"/>
                    <w:ind w:left="93" w:right="0" w:firstLine="0"/>
                    <w:jc w:val="left"/>
                    <w:rPr>
                      <w:sz w:val="24"/>
                    </w:rPr>
                  </w:pPr>
                  <w:r>
                    <w:rPr>
                      <w:sz w:val="24"/>
                    </w:rPr>
                    <w:t>③ 地区別の動向</w:t>
                  </w:r>
                </w:p>
                <w:p>
                  <w:pPr>
                    <w:pStyle w:val="BodyText"/>
                    <w:spacing w:line="348" w:lineRule="auto" w:before="147"/>
                    <w:ind w:left="94" w:right="93" w:firstLine="219"/>
                  </w:pPr>
                  <w:r>
                    <w:rPr/>
                    <w:t>前期調査に比べて、東青、下北地区においてポイントが増加したが、津軽、県南地区ではポイントが減少し、東青、津軽、県南の３地区において横ばいを示す５０を下回っている。</w:t>
                  </w:r>
                </w:p>
              </w:txbxContent>
            </v:textbox>
            <v:stroke dashstyle="solid"/>
          </v:shape>
        </w:pict>
      </w:r>
      <w:r>
        <w:rPr>
          <w:sz w:val="20"/>
        </w:rPr>
      </w:r>
    </w:p>
    <w:p>
      <w:pPr>
        <w:pStyle w:val="BodyText"/>
        <w:spacing w:before="8"/>
        <w:rPr>
          <w:sz w:val="10"/>
        </w:rPr>
      </w:pPr>
    </w:p>
    <w:p>
      <w:pPr>
        <w:spacing w:line="321" w:lineRule="exact" w:before="100"/>
        <w:ind w:left="134" w:right="0" w:firstLine="0"/>
        <w:jc w:val="left"/>
        <w:rPr>
          <w:sz w:val="24"/>
        </w:rPr>
      </w:pPr>
      <w:r>
        <w:rPr>
          <w:sz w:val="24"/>
        </w:rPr>
        <w:t>（２）３か月後の景気の先行き判断ＤＩ</w:t>
      </w:r>
    </w:p>
    <w:p>
      <w:pPr>
        <w:spacing w:line="321" w:lineRule="exact" w:before="0"/>
        <w:ind w:left="269" w:right="0" w:firstLine="0"/>
        <w:jc w:val="left"/>
        <w:rPr>
          <w:sz w:val="24"/>
        </w:rPr>
      </w:pPr>
      <w:r>
        <w:rPr/>
        <w:pict>
          <v:group style="position:absolute;margin-left:58.259998pt;margin-top:.257410pt;width:479.1pt;height:292.8pt;mso-position-horizontal-relative:page;mso-position-vertical-relative:paragraph;z-index:-172384" coordorigin="1165,5" coordsize="9582,5856">
            <v:line style="position:absolute" from="1165,10" to="10741,10" stroked="true" strokeweight=".48pt" strokecolor="#000000">
              <v:stroke dashstyle="solid"/>
            </v:line>
            <v:shape style="position:absolute;left:1165;top:2622;width:9582;height:10" type="#_x0000_t75" stroked="false">
              <v:imagedata r:id="rId11" o:title=""/>
            </v:shape>
            <v:shape style="position:absolute;left:1165;top:4089;width:9582;height:10" type="#_x0000_t75" stroked="false">
              <v:imagedata r:id="rId12" o:title=""/>
            </v:shape>
            <v:line style="position:absolute" from="1170,5" to="1170,5861" stroked="true" strokeweight=".48pt" strokecolor="#000000">
              <v:stroke dashstyle="solid"/>
            </v:line>
            <v:line style="position:absolute" from="1165,5856" to="10732,5856" stroked="true" strokeweight=".48pt" strokecolor="#000000">
              <v:stroke dashstyle="solid"/>
            </v:line>
            <v:line style="position:absolute" from="10736,5" to="10736,5861" stroked="true" strokeweight=".48pt" strokecolor="#000000">
              <v:stroke dashstyle="solid"/>
            </v:line>
            <w10:wrap type="none"/>
          </v:group>
        </w:pict>
      </w:r>
      <w:r>
        <w:rPr>
          <w:sz w:val="24"/>
        </w:rPr>
        <w:t>① 県全体の動向</w:t>
      </w:r>
    </w:p>
    <w:p>
      <w:pPr>
        <w:pStyle w:val="BodyText"/>
        <w:spacing w:before="146"/>
        <w:ind w:left="489"/>
      </w:pPr>
      <w:r>
        <w:rPr>
          <w:u w:val="single"/>
        </w:rPr>
        <w:t>前期調査と比べると、「変わらない」が１２．６ポイント増加したことにより、全体では</w:t>
      </w:r>
    </w:p>
    <w:p>
      <w:pPr>
        <w:pStyle w:val="BodyText"/>
        <w:spacing w:before="134"/>
        <w:ind w:left="269"/>
      </w:pPr>
      <w:r>
        <w:rPr>
          <w:u w:val="single"/>
        </w:rPr>
        <w:t>３．６ポイント増の５０．３となり、３期ぶりに横ばいを示す５０を上回った。</w:t>
      </w:r>
    </w:p>
    <w:p>
      <w:pPr>
        <w:pStyle w:val="BodyText"/>
        <w:spacing w:line="348" w:lineRule="auto" w:before="132"/>
        <w:ind w:left="269" w:right="258" w:firstLine="224"/>
        <w:jc w:val="both"/>
      </w:pPr>
      <w:r>
        <w:rPr/>
        <w:t>判断理由を見ると、初売りが好調だったことから景気回復の兆しが見えてきているという声</w:t>
      </w:r>
      <w:r>
        <w:rPr>
          <w:w w:val="95"/>
        </w:rPr>
        <w:t>や、新しいパソコンの基本ソフト（OS）発売等による需要に期待する声がある一方、景気が上   </w:t>
      </w:r>
      <w:r>
        <w:rPr/>
        <w:t>向く材料が見当たらないため変わらないという声が多く見られた。</w:t>
      </w:r>
    </w:p>
    <w:p>
      <w:pPr>
        <w:pStyle w:val="Heading2"/>
        <w:spacing w:before="12"/>
        <w:ind w:left="269"/>
      </w:pPr>
      <w:r>
        <w:rPr/>
        <w:t>② 分野別の動向</w:t>
      </w:r>
    </w:p>
    <w:p>
      <w:pPr>
        <w:pStyle w:val="BodyText"/>
        <w:spacing w:line="348" w:lineRule="auto" w:before="146"/>
        <w:ind w:left="269" w:right="257" w:firstLine="219"/>
        <w:jc w:val="both"/>
      </w:pPr>
      <w:r>
        <w:rPr/>
        <w:t>前期調査に比べて、家計関連で３．４ポイント、企業関連で５．６ポイント増加した。雇用関連は前期と同ポイントとなった。</w:t>
      </w:r>
    </w:p>
    <w:p>
      <w:pPr>
        <w:pStyle w:val="Heading2"/>
        <w:spacing w:before="145"/>
        <w:ind w:left="269"/>
      </w:pPr>
      <w:r>
        <w:rPr/>
        <w:t>③ 地区別の動向</w:t>
      </w:r>
    </w:p>
    <w:p>
      <w:pPr>
        <w:pStyle w:val="BodyText"/>
        <w:spacing w:line="348" w:lineRule="auto" w:before="146"/>
        <w:ind w:left="269" w:right="257" w:firstLine="219"/>
        <w:jc w:val="both"/>
      </w:pPr>
      <w:r>
        <w:rPr/>
        <w:t>前期調査に比べて、東青、津軽、下北地区においてポイントが増加したが、県南地区においてはポイントが減少した。津軽地区５３．３、県南地区５０．８、下北地区５５．０と、３地区において、横ばいを示す５０を上回った。</w:t>
      </w:r>
    </w:p>
    <w:p>
      <w:pPr>
        <w:spacing w:after="0" w:line="348" w:lineRule="auto"/>
        <w:jc w:val="both"/>
        <w:sectPr>
          <w:footerReference w:type="default" r:id="rId8"/>
          <w:pgSz w:w="11900" w:h="16840"/>
          <w:pgMar w:footer="759" w:header="0" w:top="1320" w:bottom="940" w:left="1000" w:right="1000"/>
          <w:pgNumType w:start="2"/>
        </w:sectPr>
      </w:pPr>
    </w:p>
    <w:p>
      <w:pPr>
        <w:spacing w:before="80"/>
        <w:ind w:left="180" w:right="0" w:firstLine="0"/>
        <w:jc w:val="left"/>
        <w:rPr>
          <w:sz w:val="25"/>
        </w:rPr>
      </w:pPr>
      <w:r>
        <w:rPr>
          <w:sz w:val="25"/>
        </w:rPr>
        <w:t>２．県全体の動向</w:t>
      </w:r>
    </w:p>
    <w:p>
      <w:pPr>
        <w:pStyle w:val="BodyText"/>
        <w:spacing w:before="11"/>
      </w:pPr>
    </w:p>
    <w:p>
      <w:pPr>
        <w:spacing w:before="0"/>
        <w:ind w:left="175" w:right="0" w:firstLine="0"/>
        <w:jc w:val="left"/>
        <w:rPr>
          <w:sz w:val="21"/>
        </w:rPr>
      </w:pPr>
      <w:r>
        <w:rPr>
          <w:w w:val="105"/>
          <w:sz w:val="21"/>
        </w:rPr>
        <w:t>（１）３か月前と比べた景気の現状判断</w:t>
      </w:r>
    </w:p>
    <w:p>
      <w:pPr>
        <w:pStyle w:val="BodyText"/>
        <w:spacing w:before="8"/>
      </w:pPr>
    </w:p>
    <w:p>
      <w:pPr>
        <w:spacing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7" w:lineRule="exact"/>
              <w:ind w:left="372"/>
              <w:jc w:val="left"/>
              <w:rPr>
                <w:sz w:val="20"/>
              </w:rPr>
            </w:pPr>
            <w:r>
              <w:rPr>
                <w:sz w:val="20"/>
              </w:rPr>
              <w:t>ｎ= 99</w:t>
            </w:r>
          </w:p>
        </w:tc>
        <w:tc>
          <w:tcPr>
            <w:tcW w:w="1287" w:type="dxa"/>
            <w:shd w:val="clear" w:color="auto" w:fill="CCFFCC"/>
          </w:tcPr>
          <w:p>
            <w:pPr>
              <w:pStyle w:val="TableParagraph"/>
              <w:spacing w:line="215" w:lineRule="exact"/>
              <w:ind w:left="125" w:right="97"/>
              <w:jc w:val="center"/>
              <w:rPr>
                <w:sz w:val="20"/>
              </w:rPr>
            </w:pPr>
            <w:r>
              <w:rPr>
                <w:sz w:val="20"/>
              </w:rPr>
              <w:t>平成１８年</w:t>
            </w:r>
          </w:p>
          <w:p>
            <w:pPr>
              <w:pStyle w:val="TableParagraph"/>
              <w:spacing w:line="234" w:lineRule="exact"/>
              <w:ind w:left="125" w:right="94"/>
              <w:jc w:val="center"/>
              <w:rPr>
                <w:sz w:val="20"/>
              </w:rPr>
            </w:pPr>
            <w:r>
              <w:rPr>
                <w:sz w:val="20"/>
              </w:rPr>
              <w:t>１月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4" w:lineRule="exact"/>
              <w:ind w:left="125" w:right="96"/>
              <w:jc w:val="center"/>
              <w:rPr>
                <w:sz w:val="20"/>
              </w:rPr>
            </w:pPr>
            <w:r>
              <w:rPr>
                <w:sz w:val="20"/>
              </w:rPr>
              <w:t>４月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4" w:lineRule="exact"/>
              <w:ind w:left="125" w:right="97"/>
              <w:jc w:val="center"/>
              <w:rPr>
                <w:sz w:val="20"/>
              </w:rPr>
            </w:pPr>
            <w:r>
              <w:rPr>
                <w:sz w:val="20"/>
              </w:rPr>
              <w:t>７月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4" w:lineRule="exact"/>
              <w:ind w:left="123" w:right="99"/>
              <w:jc w:val="center"/>
              <w:rPr>
                <w:sz w:val="20"/>
              </w:rPr>
            </w:pPr>
            <w:r>
              <w:rPr>
                <w:sz w:val="20"/>
              </w:rPr>
              <w:t>１０月</w:t>
            </w:r>
          </w:p>
        </w:tc>
        <w:tc>
          <w:tcPr>
            <w:tcW w:w="1287" w:type="dxa"/>
            <w:shd w:val="clear" w:color="auto" w:fill="CCFFCC"/>
          </w:tcPr>
          <w:p>
            <w:pPr>
              <w:pStyle w:val="TableParagraph"/>
              <w:spacing w:line="215" w:lineRule="exact"/>
              <w:ind w:left="122" w:right="99"/>
              <w:jc w:val="center"/>
              <w:rPr>
                <w:sz w:val="20"/>
              </w:rPr>
            </w:pPr>
            <w:r>
              <w:rPr>
                <w:sz w:val="20"/>
              </w:rPr>
              <w:t>平成１９年</w:t>
            </w:r>
          </w:p>
          <w:p>
            <w:pPr>
              <w:pStyle w:val="TableParagraph"/>
              <w:spacing w:line="234" w:lineRule="exact"/>
              <w:ind w:left="125" w:right="99"/>
              <w:jc w:val="center"/>
              <w:rPr>
                <w:sz w:val="20"/>
              </w:rPr>
            </w:pPr>
            <w:r>
              <w:rPr>
                <w:sz w:val="20"/>
              </w:rPr>
              <w:t>１月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spacing w:line="205" w:lineRule="exact"/>
              <w:ind w:left="220"/>
              <w:jc w:val="left"/>
              <w:rPr>
                <w:sz w:val="20"/>
              </w:rPr>
            </w:pPr>
            <w:r>
              <w:rPr>
                <w:sz w:val="20"/>
              </w:rPr>
              <w:t>合</w:t>
              <w:tab/>
              <w:t>計</w:t>
            </w:r>
          </w:p>
        </w:tc>
        <w:tc>
          <w:tcPr>
            <w:tcW w:w="1287" w:type="dxa"/>
          </w:tcPr>
          <w:p>
            <w:pPr>
              <w:pStyle w:val="TableParagraph"/>
              <w:spacing w:line="205" w:lineRule="exact"/>
              <w:ind w:right="30"/>
              <w:rPr>
                <w:sz w:val="20"/>
              </w:rPr>
            </w:pPr>
            <w:r>
              <w:rPr>
                <w:sz w:val="20"/>
              </w:rPr>
              <w:t>46.9</w:t>
            </w:r>
          </w:p>
        </w:tc>
        <w:tc>
          <w:tcPr>
            <w:tcW w:w="1287" w:type="dxa"/>
          </w:tcPr>
          <w:p>
            <w:pPr>
              <w:pStyle w:val="TableParagraph"/>
              <w:spacing w:line="205" w:lineRule="exact"/>
              <w:ind w:right="30"/>
              <w:rPr>
                <w:sz w:val="20"/>
              </w:rPr>
            </w:pPr>
            <w:r>
              <w:rPr>
                <w:sz w:val="20"/>
              </w:rPr>
              <w:t>48.7</w:t>
            </w:r>
          </w:p>
        </w:tc>
        <w:tc>
          <w:tcPr>
            <w:tcW w:w="1287" w:type="dxa"/>
          </w:tcPr>
          <w:p>
            <w:pPr>
              <w:pStyle w:val="TableParagraph"/>
              <w:spacing w:line="205" w:lineRule="exact"/>
              <w:ind w:right="134"/>
              <w:rPr>
                <w:sz w:val="20"/>
              </w:rPr>
            </w:pPr>
            <w:r>
              <w:rPr>
                <w:sz w:val="20"/>
              </w:rPr>
              <w:t>43.8</w:t>
            </w:r>
          </w:p>
        </w:tc>
        <w:tc>
          <w:tcPr>
            <w:tcW w:w="1287" w:type="dxa"/>
          </w:tcPr>
          <w:p>
            <w:pPr>
              <w:pStyle w:val="TableParagraph"/>
              <w:spacing w:line="205" w:lineRule="exact"/>
              <w:ind w:right="135"/>
              <w:rPr>
                <w:sz w:val="20"/>
              </w:rPr>
            </w:pPr>
            <w:r>
              <w:rPr>
                <w:sz w:val="20"/>
              </w:rPr>
              <w:t>45.7</w:t>
            </w:r>
          </w:p>
        </w:tc>
        <w:tc>
          <w:tcPr>
            <w:tcW w:w="1287" w:type="dxa"/>
          </w:tcPr>
          <w:p>
            <w:pPr>
              <w:pStyle w:val="TableParagraph"/>
              <w:spacing w:line="205" w:lineRule="exact"/>
              <w:ind w:right="135"/>
              <w:rPr>
                <w:sz w:val="20"/>
              </w:rPr>
            </w:pPr>
            <w:r>
              <w:rPr>
                <w:sz w:val="20"/>
              </w:rPr>
              <w:t>46.0</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spacing w:line="205" w:lineRule="exact"/>
              <w:ind w:left="33"/>
              <w:jc w:val="left"/>
              <w:rPr>
                <w:sz w:val="20"/>
              </w:rPr>
            </w:pPr>
            <w:r>
              <w:rPr>
                <w:sz w:val="20"/>
              </w:rPr>
              <w:t>家計関連</w:t>
            </w:r>
          </w:p>
        </w:tc>
        <w:tc>
          <w:tcPr>
            <w:tcW w:w="1287" w:type="dxa"/>
          </w:tcPr>
          <w:p>
            <w:pPr>
              <w:pStyle w:val="TableParagraph"/>
              <w:spacing w:line="205" w:lineRule="exact"/>
              <w:ind w:right="20"/>
              <w:rPr>
                <w:sz w:val="20"/>
              </w:rPr>
            </w:pPr>
            <w:r>
              <w:rPr>
                <w:sz w:val="20"/>
              </w:rPr>
              <w:t>46.8</w:t>
            </w:r>
          </w:p>
        </w:tc>
        <w:tc>
          <w:tcPr>
            <w:tcW w:w="1287" w:type="dxa"/>
          </w:tcPr>
          <w:p>
            <w:pPr>
              <w:pStyle w:val="TableParagraph"/>
              <w:spacing w:line="205" w:lineRule="exact"/>
              <w:ind w:right="21"/>
              <w:rPr>
                <w:sz w:val="20"/>
              </w:rPr>
            </w:pPr>
            <w:r>
              <w:rPr>
                <w:sz w:val="20"/>
              </w:rPr>
              <w:t>47.6</w:t>
            </w:r>
          </w:p>
        </w:tc>
        <w:tc>
          <w:tcPr>
            <w:tcW w:w="1287" w:type="dxa"/>
          </w:tcPr>
          <w:p>
            <w:pPr>
              <w:pStyle w:val="TableParagraph"/>
              <w:spacing w:line="205" w:lineRule="exact"/>
              <w:ind w:right="122"/>
              <w:rPr>
                <w:sz w:val="20"/>
              </w:rPr>
            </w:pPr>
            <w:r>
              <w:rPr>
                <w:sz w:val="20"/>
              </w:rPr>
              <w:t>41.3</w:t>
            </w:r>
          </w:p>
        </w:tc>
        <w:tc>
          <w:tcPr>
            <w:tcW w:w="1287" w:type="dxa"/>
          </w:tcPr>
          <w:p>
            <w:pPr>
              <w:pStyle w:val="TableParagraph"/>
              <w:spacing w:line="205" w:lineRule="exact"/>
              <w:ind w:right="123"/>
              <w:rPr>
                <w:sz w:val="20"/>
              </w:rPr>
            </w:pPr>
            <w:r>
              <w:rPr>
                <w:sz w:val="20"/>
              </w:rPr>
              <w:t>44.2</w:t>
            </w:r>
          </w:p>
        </w:tc>
        <w:tc>
          <w:tcPr>
            <w:tcW w:w="1287" w:type="dxa"/>
          </w:tcPr>
          <w:p>
            <w:pPr>
              <w:pStyle w:val="TableParagraph"/>
              <w:spacing w:line="205" w:lineRule="exact"/>
              <w:ind w:right="124"/>
              <w:rPr>
                <w:sz w:val="20"/>
              </w:rPr>
            </w:pPr>
            <w:r>
              <w:rPr>
                <w:sz w:val="20"/>
              </w:rPr>
              <w:t>45.3</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shd w:val="clear" w:color="auto" w:fill="CCFFCC"/>
          </w:tcPr>
          <w:p>
            <w:pPr>
              <w:pStyle w:val="TableParagraph"/>
              <w:spacing w:line="205" w:lineRule="exact"/>
              <w:ind w:left="32"/>
              <w:jc w:val="left"/>
              <w:rPr>
                <w:sz w:val="20"/>
              </w:rPr>
            </w:pPr>
            <w:r>
              <w:rPr>
                <w:sz w:val="20"/>
              </w:rPr>
              <w:t>小売</w:t>
            </w:r>
          </w:p>
        </w:tc>
        <w:tc>
          <w:tcPr>
            <w:tcW w:w="1287" w:type="dxa"/>
          </w:tcPr>
          <w:p>
            <w:pPr>
              <w:pStyle w:val="TableParagraph"/>
              <w:spacing w:line="205" w:lineRule="exact"/>
              <w:ind w:right="20"/>
              <w:rPr>
                <w:sz w:val="20"/>
              </w:rPr>
            </w:pPr>
            <w:r>
              <w:rPr>
                <w:sz w:val="20"/>
              </w:rPr>
              <w:t>51.7</w:t>
            </w:r>
          </w:p>
        </w:tc>
        <w:tc>
          <w:tcPr>
            <w:tcW w:w="1287" w:type="dxa"/>
          </w:tcPr>
          <w:p>
            <w:pPr>
              <w:pStyle w:val="TableParagraph"/>
              <w:spacing w:line="205" w:lineRule="exact"/>
              <w:ind w:right="21"/>
              <w:rPr>
                <w:sz w:val="20"/>
              </w:rPr>
            </w:pPr>
            <w:r>
              <w:rPr>
                <w:sz w:val="20"/>
              </w:rPr>
              <w:t>48.2</w:t>
            </w:r>
          </w:p>
        </w:tc>
        <w:tc>
          <w:tcPr>
            <w:tcW w:w="1287" w:type="dxa"/>
          </w:tcPr>
          <w:p>
            <w:pPr>
              <w:pStyle w:val="TableParagraph"/>
              <w:spacing w:line="205" w:lineRule="exact"/>
              <w:ind w:right="122"/>
              <w:rPr>
                <w:sz w:val="20"/>
              </w:rPr>
            </w:pPr>
            <w:r>
              <w:rPr>
                <w:sz w:val="20"/>
              </w:rPr>
              <w:t>40.8</w:t>
            </w:r>
          </w:p>
        </w:tc>
        <w:tc>
          <w:tcPr>
            <w:tcW w:w="1287" w:type="dxa"/>
          </w:tcPr>
          <w:p>
            <w:pPr>
              <w:pStyle w:val="TableParagraph"/>
              <w:spacing w:line="205" w:lineRule="exact"/>
              <w:ind w:right="123"/>
              <w:rPr>
                <w:sz w:val="20"/>
              </w:rPr>
            </w:pPr>
            <w:r>
              <w:rPr>
                <w:sz w:val="20"/>
              </w:rPr>
              <w:t>47.5</w:t>
            </w:r>
          </w:p>
        </w:tc>
        <w:tc>
          <w:tcPr>
            <w:tcW w:w="1287" w:type="dxa"/>
            <w:tcBorders>
              <w:bottom w:val="dashSmallGap" w:sz="8" w:space="0" w:color="000000"/>
            </w:tcBorders>
          </w:tcPr>
          <w:p>
            <w:pPr>
              <w:pStyle w:val="TableParagraph"/>
              <w:spacing w:line="205" w:lineRule="exact"/>
              <w:ind w:right="124"/>
              <w:rPr>
                <w:sz w:val="20"/>
              </w:rPr>
            </w:pPr>
            <w:r>
              <w:rPr>
                <w:sz w:val="20"/>
              </w:rPr>
              <w:t>49.2</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spacing w:line="205" w:lineRule="exact"/>
              <w:ind w:left="32"/>
              <w:jc w:val="left"/>
              <w:rPr>
                <w:sz w:val="20"/>
              </w:rPr>
            </w:pPr>
            <w:r>
              <w:rPr>
                <w:sz w:val="20"/>
              </w:rPr>
              <w:t>飲食</w:t>
            </w:r>
          </w:p>
        </w:tc>
        <w:tc>
          <w:tcPr>
            <w:tcW w:w="1287" w:type="dxa"/>
          </w:tcPr>
          <w:p>
            <w:pPr>
              <w:pStyle w:val="TableParagraph"/>
              <w:spacing w:line="205" w:lineRule="exact"/>
              <w:ind w:right="20"/>
              <w:rPr>
                <w:sz w:val="20"/>
              </w:rPr>
            </w:pPr>
            <w:r>
              <w:rPr>
                <w:sz w:val="20"/>
              </w:rPr>
              <w:t>45.5</w:t>
            </w:r>
          </w:p>
        </w:tc>
        <w:tc>
          <w:tcPr>
            <w:tcW w:w="1287" w:type="dxa"/>
          </w:tcPr>
          <w:p>
            <w:pPr>
              <w:pStyle w:val="TableParagraph"/>
              <w:spacing w:line="205" w:lineRule="exact"/>
              <w:ind w:right="21"/>
              <w:rPr>
                <w:sz w:val="20"/>
              </w:rPr>
            </w:pPr>
            <w:r>
              <w:rPr>
                <w:sz w:val="20"/>
              </w:rPr>
              <w:t>45.8</w:t>
            </w:r>
          </w:p>
        </w:tc>
        <w:tc>
          <w:tcPr>
            <w:tcW w:w="1287" w:type="dxa"/>
          </w:tcPr>
          <w:p>
            <w:pPr>
              <w:pStyle w:val="TableParagraph"/>
              <w:spacing w:line="205" w:lineRule="exact"/>
              <w:ind w:right="122"/>
              <w:rPr>
                <w:sz w:val="20"/>
              </w:rPr>
            </w:pPr>
            <w:r>
              <w:rPr>
                <w:sz w:val="20"/>
              </w:rPr>
              <w:t>35.4</w:t>
            </w:r>
          </w:p>
        </w:tc>
        <w:tc>
          <w:tcPr>
            <w:tcW w:w="1287" w:type="dxa"/>
          </w:tcPr>
          <w:p>
            <w:pPr>
              <w:pStyle w:val="TableParagraph"/>
              <w:spacing w:line="205" w:lineRule="exact"/>
              <w:ind w:right="123"/>
              <w:rPr>
                <w:sz w:val="20"/>
              </w:rPr>
            </w:pPr>
            <w:r>
              <w:rPr>
                <w:sz w:val="20"/>
              </w:rPr>
              <w:t>37.5</w:t>
            </w:r>
          </w:p>
        </w:tc>
        <w:tc>
          <w:tcPr>
            <w:tcW w:w="1287" w:type="dxa"/>
            <w:tcBorders>
              <w:top w:val="dashSmallGap" w:sz="8" w:space="0" w:color="000000"/>
              <w:bottom w:val="dashSmallGap" w:sz="8" w:space="0" w:color="000000"/>
            </w:tcBorders>
          </w:tcPr>
          <w:p>
            <w:pPr>
              <w:pStyle w:val="TableParagraph"/>
              <w:spacing w:line="205" w:lineRule="exact"/>
              <w:ind w:right="124"/>
              <w:rPr>
                <w:sz w:val="20"/>
              </w:rPr>
            </w:pPr>
            <w:r>
              <w:rPr>
                <w:sz w:val="20"/>
              </w:rPr>
              <w:t>41.7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spacing w:line="205" w:lineRule="exact"/>
              <w:ind w:left="32"/>
              <w:jc w:val="left"/>
              <w:rPr>
                <w:sz w:val="20"/>
              </w:rPr>
            </w:pPr>
            <w:r>
              <w:rPr>
                <w:sz w:val="20"/>
              </w:rPr>
              <w:t>サービス</w:t>
            </w:r>
          </w:p>
        </w:tc>
        <w:tc>
          <w:tcPr>
            <w:tcW w:w="1287" w:type="dxa"/>
          </w:tcPr>
          <w:p>
            <w:pPr>
              <w:pStyle w:val="TableParagraph"/>
              <w:spacing w:line="205" w:lineRule="exact"/>
              <w:ind w:right="20"/>
              <w:rPr>
                <w:sz w:val="20"/>
              </w:rPr>
            </w:pPr>
            <w:r>
              <w:rPr>
                <w:sz w:val="20"/>
              </w:rPr>
              <w:t>43.0</w:t>
            </w:r>
          </w:p>
        </w:tc>
        <w:tc>
          <w:tcPr>
            <w:tcW w:w="1287" w:type="dxa"/>
          </w:tcPr>
          <w:p>
            <w:pPr>
              <w:pStyle w:val="TableParagraph"/>
              <w:spacing w:line="205" w:lineRule="exact"/>
              <w:ind w:right="21"/>
              <w:rPr>
                <w:sz w:val="20"/>
              </w:rPr>
            </w:pPr>
            <w:r>
              <w:rPr>
                <w:sz w:val="20"/>
              </w:rPr>
              <w:t>45.4</w:t>
            </w:r>
          </w:p>
        </w:tc>
        <w:tc>
          <w:tcPr>
            <w:tcW w:w="1287" w:type="dxa"/>
          </w:tcPr>
          <w:p>
            <w:pPr>
              <w:pStyle w:val="TableParagraph"/>
              <w:spacing w:line="205" w:lineRule="exact"/>
              <w:ind w:right="122"/>
              <w:rPr>
                <w:sz w:val="20"/>
              </w:rPr>
            </w:pPr>
            <w:r>
              <w:rPr>
                <w:sz w:val="20"/>
              </w:rPr>
              <w:t>41.7</w:t>
            </w:r>
          </w:p>
        </w:tc>
        <w:tc>
          <w:tcPr>
            <w:tcW w:w="1287" w:type="dxa"/>
          </w:tcPr>
          <w:p>
            <w:pPr>
              <w:pStyle w:val="TableParagraph"/>
              <w:spacing w:line="205" w:lineRule="exact"/>
              <w:ind w:right="123"/>
              <w:rPr>
                <w:sz w:val="20"/>
              </w:rPr>
            </w:pPr>
            <w:r>
              <w:rPr>
                <w:sz w:val="20"/>
              </w:rPr>
              <w:t>42.3</w:t>
            </w:r>
          </w:p>
        </w:tc>
        <w:tc>
          <w:tcPr>
            <w:tcW w:w="1287" w:type="dxa"/>
            <w:tcBorders>
              <w:top w:val="dashSmallGap" w:sz="8" w:space="0" w:color="000000"/>
              <w:bottom w:val="dashSmallGap" w:sz="8" w:space="0" w:color="000000"/>
            </w:tcBorders>
          </w:tcPr>
          <w:p>
            <w:pPr>
              <w:pStyle w:val="TableParagraph"/>
              <w:spacing w:line="205" w:lineRule="exact"/>
              <w:ind w:right="124"/>
              <w:rPr>
                <w:sz w:val="20"/>
              </w:rPr>
            </w:pPr>
            <w:r>
              <w:rPr>
                <w:sz w:val="20"/>
              </w:rPr>
              <w:t>43.3</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spacing w:line="205" w:lineRule="exact"/>
              <w:ind w:left="32"/>
              <w:jc w:val="left"/>
              <w:rPr>
                <w:sz w:val="20"/>
              </w:rPr>
            </w:pPr>
            <w:r>
              <w:rPr>
                <w:sz w:val="20"/>
              </w:rPr>
              <w:t>住宅</w:t>
            </w:r>
          </w:p>
        </w:tc>
        <w:tc>
          <w:tcPr>
            <w:tcW w:w="1287" w:type="dxa"/>
          </w:tcPr>
          <w:p>
            <w:pPr>
              <w:pStyle w:val="TableParagraph"/>
              <w:spacing w:line="205" w:lineRule="exact"/>
              <w:ind w:right="20"/>
              <w:rPr>
                <w:sz w:val="20"/>
              </w:rPr>
            </w:pPr>
            <w:r>
              <w:rPr>
                <w:sz w:val="20"/>
              </w:rPr>
              <w:t>41.7</w:t>
            </w:r>
          </w:p>
        </w:tc>
        <w:tc>
          <w:tcPr>
            <w:tcW w:w="1287" w:type="dxa"/>
          </w:tcPr>
          <w:p>
            <w:pPr>
              <w:pStyle w:val="TableParagraph"/>
              <w:spacing w:line="205" w:lineRule="exact"/>
              <w:ind w:right="21"/>
              <w:rPr>
                <w:sz w:val="20"/>
              </w:rPr>
            </w:pPr>
            <w:r>
              <w:rPr>
                <w:sz w:val="20"/>
              </w:rPr>
              <w:t>58.3</w:t>
            </w:r>
          </w:p>
        </w:tc>
        <w:tc>
          <w:tcPr>
            <w:tcW w:w="1287" w:type="dxa"/>
          </w:tcPr>
          <w:p>
            <w:pPr>
              <w:pStyle w:val="TableParagraph"/>
              <w:spacing w:line="205" w:lineRule="exact"/>
              <w:ind w:right="122"/>
              <w:rPr>
                <w:sz w:val="20"/>
              </w:rPr>
            </w:pPr>
            <w:r>
              <w:rPr>
                <w:sz w:val="20"/>
              </w:rPr>
              <w:t>54.2</w:t>
            </w:r>
          </w:p>
        </w:tc>
        <w:tc>
          <w:tcPr>
            <w:tcW w:w="1287" w:type="dxa"/>
          </w:tcPr>
          <w:p>
            <w:pPr>
              <w:pStyle w:val="TableParagraph"/>
              <w:spacing w:line="205" w:lineRule="exact"/>
              <w:ind w:right="123"/>
              <w:rPr>
                <w:sz w:val="20"/>
              </w:rPr>
            </w:pPr>
            <w:r>
              <w:rPr>
                <w:sz w:val="20"/>
              </w:rPr>
              <w:t>50.0</w:t>
            </w:r>
          </w:p>
        </w:tc>
        <w:tc>
          <w:tcPr>
            <w:tcW w:w="1287" w:type="dxa"/>
            <w:tcBorders>
              <w:top w:val="dashSmallGap" w:sz="8" w:space="0" w:color="000000"/>
            </w:tcBorders>
          </w:tcPr>
          <w:p>
            <w:pPr>
              <w:pStyle w:val="TableParagraph"/>
              <w:spacing w:line="205" w:lineRule="exact"/>
              <w:ind w:right="124"/>
              <w:rPr>
                <w:sz w:val="20"/>
              </w:rPr>
            </w:pPr>
            <w:r>
              <w:rPr>
                <w:sz w:val="20"/>
              </w:rPr>
              <w:t>41.7</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spacing w:line="205" w:lineRule="exact"/>
              <w:ind w:left="33"/>
              <w:jc w:val="left"/>
              <w:rPr>
                <w:sz w:val="20"/>
              </w:rPr>
            </w:pPr>
            <w:r>
              <w:rPr>
                <w:sz w:val="20"/>
              </w:rPr>
              <w:t>企業関連</w:t>
            </w:r>
          </w:p>
        </w:tc>
        <w:tc>
          <w:tcPr>
            <w:tcW w:w="1287" w:type="dxa"/>
          </w:tcPr>
          <w:p>
            <w:pPr>
              <w:pStyle w:val="TableParagraph"/>
              <w:spacing w:line="205" w:lineRule="exact"/>
              <w:ind w:right="20"/>
              <w:rPr>
                <w:sz w:val="20"/>
              </w:rPr>
            </w:pPr>
            <w:r>
              <w:rPr>
                <w:sz w:val="20"/>
              </w:rPr>
              <w:t>47.2</w:t>
            </w:r>
          </w:p>
        </w:tc>
        <w:tc>
          <w:tcPr>
            <w:tcW w:w="1287" w:type="dxa"/>
          </w:tcPr>
          <w:p>
            <w:pPr>
              <w:pStyle w:val="TableParagraph"/>
              <w:spacing w:line="205" w:lineRule="exact"/>
              <w:ind w:right="21"/>
              <w:rPr>
                <w:sz w:val="20"/>
              </w:rPr>
            </w:pPr>
            <w:r>
              <w:rPr>
                <w:sz w:val="20"/>
              </w:rPr>
              <w:t>54.2</w:t>
            </w:r>
          </w:p>
        </w:tc>
        <w:tc>
          <w:tcPr>
            <w:tcW w:w="1287" w:type="dxa"/>
          </w:tcPr>
          <w:p>
            <w:pPr>
              <w:pStyle w:val="TableParagraph"/>
              <w:spacing w:line="205" w:lineRule="exact"/>
              <w:ind w:right="122"/>
              <w:rPr>
                <w:sz w:val="20"/>
              </w:rPr>
            </w:pPr>
            <w:r>
              <w:rPr>
                <w:sz w:val="20"/>
              </w:rPr>
              <w:t>50.0</w:t>
            </w:r>
          </w:p>
        </w:tc>
        <w:tc>
          <w:tcPr>
            <w:tcW w:w="1287" w:type="dxa"/>
          </w:tcPr>
          <w:p>
            <w:pPr>
              <w:pStyle w:val="TableParagraph"/>
              <w:spacing w:line="205" w:lineRule="exact"/>
              <w:ind w:right="123"/>
              <w:rPr>
                <w:sz w:val="20"/>
              </w:rPr>
            </w:pPr>
            <w:r>
              <w:rPr>
                <w:sz w:val="20"/>
              </w:rPr>
              <w:t>54.2</w:t>
            </w:r>
          </w:p>
        </w:tc>
        <w:tc>
          <w:tcPr>
            <w:tcW w:w="1287" w:type="dxa"/>
          </w:tcPr>
          <w:p>
            <w:pPr>
              <w:pStyle w:val="TableParagraph"/>
              <w:spacing w:line="205" w:lineRule="exact"/>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spacing w:line="205" w:lineRule="exact"/>
              <w:ind w:left="33"/>
              <w:jc w:val="left"/>
              <w:rPr>
                <w:sz w:val="20"/>
              </w:rPr>
            </w:pPr>
            <w:r>
              <w:rPr>
                <w:sz w:val="20"/>
              </w:rPr>
              <w:t>雇用関連</w:t>
            </w:r>
          </w:p>
        </w:tc>
        <w:tc>
          <w:tcPr>
            <w:tcW w:w="1287" w:type="dxa"/>
          </w:tcPr>
          <w:p>
            <w:pPr>
              <w:pStyle w:val="TableParagraph"/>
              <w:spacing w:line="205" w:lineRule="exact"/>
              <w:ind w:right="20"/>
              <w:rPr>
                <w:sz w:val="20"/>
              </w:rPr>
            </w:pPr>
            <w:r>
              <w:rPr>
                <w:sz w:val="20"/>
              </w:rPr>
              <w:t>46.4</w:t>
            </w:r>
          </w:p>
        </w:tc>
        <w:tc>
          <w:tcPr>
            <w:tcW w:w="1287" w:type="dxa"/>
          </w:tcPr>
          <w:p>
            <w:pPr>
              <w:pStyle w:val="TableParagraph"/>
              <w:spacing w:line="205" w:lineRule="exact"/>
              <w:ind w:right="21"/>
              <w:rPr>
                <w:sz w:val="20"/>
              </w:rPr>
            </w:pPr>
            <w:r>
              <w:rPr>
                <w:sz w:val="20"/>
              </w:rPr>
              <w:t>46.4</w:t>
            </w:r>
          </w:p>
        </w:tc>
        <w:tc>
          <w:tcPr>
            <w:tcW w:w="1287" w:type="dxa"/>
          </w:tcPr>
          <w:p>
            <w:pPr>
              <w:pStyle w:val="TableParagraph"/>
              <w:spacing w:line="205" w:lineRule="exact"/>
              <w:ind w:right="122"/>
              <w:rPr>
                <w:sz w:val="20"/>
              </w:rPr>
            </w:pPr>
            <w:r>
              <w:rPr>
                <w:sz w:val="20"/>
              </w:rPr>
              <w:t>53.6</w:t>
            </w:r>
          </w:p>
        </w:tc>
        <w:tc>
          <w:tcPr>
            <w:tcW w:w="1287" w:type="dxa"/>
          </w:tcPr>
          <w:p>
            <w:pPr>
              <w:pStyle w:val="TableParagraph"/>
              <w:spacing w:line="205" w:lineRule="exact"/>
              <w:ind w:right="123"/>
              <w:rPr>
                <w:sz w:val="20"/>
              </w:rPr>
            </w:pPr>
            <w:r>
              <w:rPr>
                <w:sz w:val="20"/>
              </w:rPr>
              <w:t>39.3</w:t>
            </w:r>
          </w:p>
        </w:tc>
        <w:tc>
          <w:tcPr>
            <w:tcW w:w="1287" w:type="dxa"/>
          </w:tcPr>
          <w:p>
            <w:pPr>
              <w:pStyle w:val="TableParagraph"/>
              <w:spacing w:line="205" w:lineRule="exact"/>
              <w:ind w:right="124"/>
              <w:rPr>
                <w:sz w:val="20"/>
              </w:rPr>
            </w:pPr>
            <w:r>
              <w:rPr>
                <w:sz w:val="20"/>
              </w:rPr>
              <w:t>42.9</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5" w:lineRule="exact"/>
              <w:ind w:left="127" w:right="96"/>
              <w:jc w:val="center"/>
              <w:rPr>
                <w:sz w:val="20"/>
              </w:rPr>
            </w:pPr>
            <w:r>
              <w:rPr>
                <w:sz w:val="20"/>
              </w:rPr>
              <w:t>平成１８年</w:t>
            </w:r>
          </w:p>
          <w:p>
            <w:pPr>
              <w:pStyle w:val="TableParagraph"/>
              <w:spacing w:line="234"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4" w:lineRule="exact"/>
              <w:ind w:left="128" w:right="94"/>
              <w:jc w:val="center"/>
              <w:rPr>
                <w:sz w:val="20"/>
              </w:rPr>
            </w:pPr>
            <w:r>
              <w:rPr>
                <w:sz w:val="20"/>
              </w:rPr>
              <w:t>４月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4" w:lineRule="exact"/>
              <w:ind w:left="128" w:right="93"/>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4" w:lineRule="exact"/>
              <w:ind w:left="128" w:right="94"/>
              <w:jc w:val="center"/>
              <w:rPr>
                <w:sz w:val="20"/>
              </w:rPr>
            </w:pPr>
            <w:r>
              <w:rPr>
                <w:sz w:val="20"/>
              </w:rPr>
              <w:t>１０月</w:t>
            </w:r>
          </w:p>
        </w:tc>
        <w:tc>
          <w:tcPr>
            <w:tcW w:w="1286" w:type="dxa"/>
            <w:shd w:val="clear" w:color="auto" w:fill="CCFFCC"/>
          </w:tcPr>
          <w:p>
            <w:pPr>
              <w:pStyle w:val="TableParagraph"/>
              <w:spacing w:line="215" w:lineRule="exact"/>
              <w:ind w:left="128" w:right="94"/>
              <w:jc w:val="center"/>
              <w:rPr>
                <w:sz w:val="20"/>
              </w:rPr>
            </w:pPr>
            <w:r>
              <w:rPr>
                <w:sz w:val="20"/>
              </w:rPr>
              <w:t>平成１９年</w:t>
            </w:r>
          </w:p>
          <w:p>
            <w:pPr>
              <w:pStyle w:val="TableParagraph"/>
              <w:spacing w:line="234" w:lineRule="exact"/>
              <w:ind w:left="128" w:right="91"/>
              <w:jc w:val="center"/>
              <w:rPr>
                <w:sz w:val="20"/>
              </w:rPr>
            </w:pPr>
            <w:r>
              <w:rPr>
                <w:sz w:val="20"/>
              </w:rPr>
              <w:t>１月</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良くなっている</w:t>
            </w:r>
          </w:p>
        </w:tc>
        <w:tc>
          <w:tcPr>
            <w:tcW w:w="1286" w:type="dxa"/>
          </w:tcPr>
          <w:p>
            <w:pPr>
              <w:pStyle w:val="TableParagraph"/>
              <w:spacing w:line="205" w:lineRule="exact"/>
              <w:ind w:right="17"/>
              <w:rPr>
                <w:sz w:val="20"/>
              </w:rPr>
            </w:pPr>
            <w:r>
              <w:rPr>
                <w:w w:val="105"/>
                <w:sz w:val="20"/>
              </w:rPr>
              <w:t>0.0</w:t>
            </w:r>
          </w:p>
        </w:tc>
        <w:tc>
          <w:tcPr>
            <w:tcW w:w="1286" w:type="dxa"/>
          </w:tcPr>
          <w:p>
            <w:pPr>
              <w:pStyle w:val="TableParagraph"/>
              <w:spacing w:line="205" w:lineRule="exact"/>
              <w:ind w:right="17"/>
              <w:rPr>
                <w:sz w:val="20"/>
              </w:rPr>
            </w:pPr>
            <w:r>
              <w:rPr>
                <w:w w:val="105"/>
                <w:sz w:val="20"/>
              </w:rPr>
              <w:t>0.0</w:t>
            </w:r>
          </w:p>
        </w:tc>
        <w:tc>
          <w:tcPr>
            <w:tcW w:w="1286" w:type="dxa"/>
          </w:tcPr>
          <w:p>
            <w:pPr>
              <w:pStyle w:val="TableParagraph"/>
              <w:spacing w:line="205" w:lineRule="exact"/>
              <w:ind w:right="16"/>
              <w:rPr>
                <w:sz w:val="20"/>
              </w:rPr>
            </w:pPr>
            <w:r>
              <w:rPr>
                <w:w w:val="105"/>
                <w:sz w:val="20"/>
              </w:rPr>
              <w:t>0.0</w:t>
            </w:r>
          </w:p>
        </w:tc>
        <w:tc>
          <w:tcPr>
            <w:tcW w:w="1286" w:type="dxa"/>
          </w:tcPr>
          <w:p>
            <w:pPr>
              <w:pStyle w:val="TableParagraph"/>
              <w:spacing w:line="205" w:lineRule="exact"/>
              <w:ind w:right="16"/>
              <w:rPr>
                <w:sz w:val="20"/>
              </w:rPr>
            </w:pPr>
            <w:r>
              <w:rPr>
                <w:w w:val="105"/>
                <w:sz w:val="20"/>
              </w:rPr>
              <w:t>0.0</w:t>
            </w:r>
          </w:p>
        </w:tc>
        <w:tc>
          <w:tcPr>
            <w:tcW w:w="1286" w:type="dxa"/>
          </w:tcPr>
          <w:p>
            <w:pPr>
              <w:pStyle w:val="TableParagraph"/>
              <w:spacing w:line="205" w:lineRule="exact"/>
              <w:ind w:right="15"/>
              <w:rPr>
                <w:sz w:val="20"/>
              </w:rPr>
            </w:pPr>
            <w:r>
              <w:rPr>
                <w:w w:val="105"/>
                <w:sz w:val="20"/>
              </w:rPr>
              <w:t>0.0</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やや良くなっている</w:t>
            </w:r>
          </w:p>
        </w:tc>
        <w:tc>
          <w:tcPr>
            <w:tcW w:w="1286" w:type="dxa"/>
          </w:tcPr>
          <w:p>
            <w:pPr>
              <w:pStyle w:val="TableParagraph"/>
              <w:spacing w:line="205" w:lineRule="exact"/>
              <w:ind w:right="18"/>
              <w:rPr>
                <w:sz w:val="20"/>
              </w:rPr>
            </w:pPr>
            <w:r>
              <w:rPr>
                <w:sz w:val="20"/>
              </w:rPr>
              <w:t>21.9</w:t>
            </w:r>
          </w:p>
        </w:tc>
        <w:tc>
          <w:tcPr>
            <w:tcW w:w="1286" w:type="dxa"/>
          </w:tcPr>
          <w:p>
            <w:pPr>
              <w:pStyle w:val="TableParagraph"/>
              <w:spacing w:line="205" w:lineRule="exact"/>
              <w:ind w:right="18"/>
              <w:rPr>
                <w:sz w:val="20"/>
              </w:rPr>
            </w:pPr>
            <w:r>
              <w:rPr>
                <w:sz w:val="20"/>
              </w:rPr>
              <w:t>23.5</w:t>
            </w:r>
          </w:p>
        </w:tc>
        <w:tc>
          <w:tcPr>
            <w:tcW w:w="1286" w:type="dxa"/>
          </w:tcPr>
          <w:p>
            <w:pPr>
              <w:pStyle w:val="TableParagraph"/>
              <w:spacing w:line="205" w:lineRule="exact"/>
              <w:ind w:right="16"/>
              <w:rPr>
                <w:sz w:val="20"/>
              </w:rPr>
            </w:pPr>
            <w:r>
              <w:rPr>
                <w:w w:val="105"/>
                <w:sz w:val="20"/>
              </w:rPr>
              <w:t>9.0</w:t>
            </w:r>
          </w:p>
        </w:tc>
        <w:tc>
          <w:tcPr>
            <w:tcW w:w="1286" w:type="dxa"/>
          </w:tcPr>
          <w:p>
            <w:pPr>
              <w:pStyle w:val="TableParagraph"/>
              <w:spacing w:line="205" w:lineRule="exact"/>
              <w:ind w:right="17"/>
              <w:rPr>
                <w:sz w:val="20"/>
              </w:rPr>
            </w:pPr>
            <w:r>
              <w:rPr>
                <w:sz w:val="20"/>
              </w:rPr>
              <w:t>14.3</w:t>
            </w:r>
          </w:p>
        </w:tc>
        <w:tc>
          <w:tcPr>
            <w:tcW w:w="1286" w:type="dxa"/>
          </w:tcPr>
          <w:p>
            <w:pPr>
              <w:pStyle w:val="TableParagraph"/>
              <w:spacing w:line="205" w:lineRule="exact"/>
              <w:ind w:right="17"/>
              <w:rPr>
                <w:sz w:val="20"/>
              </w:rPr>
            </w:pPr>
            <w:r>
              <w:rPr>
                <w:sz w:val="20"/>
              </w:rPr>
              <w:t>13.1</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変わらない</w:t>
            </w:r>
          </w:p>
        </w:tc>
        <w:tc>
          <w:tcPr>
            <w:tcW w:w="1286" w:type="dxa"/>
          </w:tcPr>
          <w:p>
            <w:pPr>
              <w:pStyle w:val="TableParagraph"/>
              <w:spacing w:line="205" w:lineRule="exact"/>
              <w:ind w:right="18"/>
              <w:rPr>
                <w:sz w:val="20"/>
              </w:rPr>
            </w:pPr>
            <w:r>
              <w:rPr>
                <w:sz w:val="20"/>
              </w:rPr>
              <w:t>52.1</w:t>
            </w:r>
          </w:p>
        </w:tc>
        <w:tc>
          <w:tcPr>
            <w:tcW w:w="1286" w:type="dxa"/>
          </w:tcPr>
          <w:p>
            <w:pPr>
              <w:pStyle w:val="TableParagraph"/>
              <w:spacing w:line="205" w:lineRule="exact"/>
              <w:ind w:right="18"/>
              <w:rPr>
                <w:sz w:val="20"/>
              </w:rPr>
            </w:pPr>
            <w:r>
              <w:rPr>
                <w:sz w:val="20"/>
              </w:rPr>
              <w:t>52.0</w:t>
            </w:r>
          </w:p>
        </w:tc>
        <w:tc>
          <w:tcPr>
            <w:tcW w:w="1286" w:type="dxa"/>
          </w:tcPr>
          <w:p>
            <w:pPr>
              <w:pStyle w:val="TableParagraph"/>
              <w:spacing w:line="205" w:lineRule="exact"/>
              <w:ind w:right="17"/>
              <w:rPr>
                <w:sz w:val="20"/>
              </w:rPr>
            </w:pPr>
            <w:r>
              <w:rPr>
                <w:sz w:val="20"/>
              </w:rPr>
              <w:t>63.0</w:t>
            </w:r>
          </w:p>
        </w:tc>
        <w:tc>
          <w:tcPr>
            <w:tcW w:w="1286" w:type="dxa"/>
          </w:tcPr>
          <w:p>
            <w:pPr>
              <w:pStyle w:val="TableParagraph"/>
              <w:spacing w:line="205" w:lineRule="exact"/>
              <w:ind w:right="17"/>
              <w:rPr>
                <w:sz w:val="20"/>
              </w:rPr>
            </w:pPr>
            <w:r>
              <w:rPr>
                <w:sz w:val="20"/>
              </w:rPr>
              <w:t>61.2</w:t>
            </w:r>
          </w:p>
        </w:tc>
        <w:tc>
          <w:tcPr>
            <w:tcW w:w="1286" w:type="dxa"/>
          </w:tcPr>
          <w:p>
            <w:pPr>
              <w:pStyle w:val="TableParagraph"/>
              <w:spacing w:line="205" w:lineRule="exact"/>
              <w:ind w:right="17"/>
              <w:rPr>
                <w:sz w:val="20"/>
              </w:rPr>
            </w:pPr>
            <w:r>
              <w:rPr>
                <w:sz w:val="20"/>
              </w:rPr>
              <w:t>60.6</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やや悪くなっている</w:t>
            </w:r>
          </w:p>
        </w:tc>
        <w:tc>
          <w:tcPr>
            <w:tcW w:w="1286" w:type="dxa"/>
          </w:tcPr>
          <w:p>
            <w:pPr>
              <w:pStyle w:val="TableParagraph"/>
              <w:spacing w:line="205" w:lineRule="exact"/>
              <w:ind w:right="18"/>
              <w:rPr>
                <w:sz w:val="20"/>
              </w:rPr>
            </w:pPr>
            <w:r>
              <w:rPr>
                <w:sz w:val="20"/>
              </w:rPr>
              <w:t>17.7</w:t>
            </w:r>
          </w:p>
        </w:tc>
        <w:tc>
          <w:tcPr>
            <w:tcW w:w="1286" w:type="dxa"/>
          </w:tcPr>
          <w:p>
            <w:pPr>
              <w:pStyle w:val="TableParagraph"/>
              <w:spacing w:line="205" w:lineRule="exact"/>
              <w:ind w:right="18"/>
              <w:rPr>
                <w:sz w:val="20"/>
              </w:rPr>
            </w:pPr>
            <w:r>
              <w:rPr>
                <w:sz w:val="20"/>
              </w:rPr>
              <w:t>20.4</w:t>
            </w:r>
          </w:p>
        </w:tc>
        <w:tc>
          <w:tcPr>
            <w:tcW w:w="1286" w:type="dxa"/>
          </w:tcPr>
          <w:p>
            <w:pPr>
              <w:pStyle w:val="TableParagraph"/>
              <w:spacing w:line="205" w:lineRule="exact"/>
              <w:ind w:right="17"/>
              <w:rPr>
                <w:sz w:val="20"/>
              </w:rPr>
            </w:pPr>
            <w:r>
              <w:rPr>
                <w:sz w:val="20"/>
              </w:rPr>
              <w:t>22.0</w:t>
            </w:r>
          </w:p>
        </w:tc>
        <w:tc>
          <w:tcPr>
            <w:tcW w:w="1286" w:type="dxa"/>
          </w:tcPr>
          <w:p>
            <w:pPr>
              <w:pStyle w:val="TableParagraph"/>
              <w:spacing w:line="205" w:lineRule="exact"/>
              <w:ind w:right="17"/>
              <w:rPr>
                <w:sz w:val="20"/>
              </w:rPr>
            </w:pPr>
            <w:r>
              <w:rPr>
                <w:sz w:val="20"/>
              </w:rPr>
              <w:t>17.3</w:t>
            </w:r>
          </w:p>
        </w:tc>
        <w:tc>
          <w:tcPr>
            <w:tcW w:w="1286" w:type="dxa"/>
          </w:tcPr>
          <w:p>
            <w:pPr>
              <w:pStyle w:val="TableParagraph"/>
              <w:spacing w:line="205" w:lineRule="exact"/>
              <w:ind w:right="17"/>
              <w:rPr>
                <w:sz w:val="20"/>
              </w:rPr>
            </w:pPr>
            <w:r>
              <w:rPr>
                <w:sz w:val="20"/>
              </w:rPr>
              <w:t>23.2</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悪くなっている</w:t>
            </w:r>
          </w:p>
        </w:tc>
        <w:tc>
          <w:tcPr>
            <w:tcW w:w="1286" w:type="dxa"/>
          </w:tcPr>
          <w:p>
            <w:pPr>
              <w:pStyle w:val="TableParagraph"/>
              <w:spacing w:line="205" w:lineRule="exact"/>
              <w:ind w:right="17"/>
              <w:rPr>
                <w:sz w:val="20"/>
              </w:rPr>
            </w:pPr>
            <w:r>
              <w:rPr>
                <w:w w:val="105"/>
                <w:sz w:val="20"/>
              </w:rPr>
              <w:t>8.3</w:t>
            </w:r>
          </w:p>
        </w:tc>
        <w:tc>
          <w:tcPr>
            <w:tcW w:w="1286" w:type="dxa"/>
          </w:tcPr>
          <w:p>
            <w:pPr>
              <w:pStyle w:val="TableParagraph"/>
              <w:spacing w:line="205" w:lineRule="exact"/>
              <w:ind w:right="17"/>
              <w:rPr>
                <w:sz w:val="20"/>
              </w:rPr>
            </w:pPr>
            <w:r>
              <w:rPr>
                <w:w w:val="105"/>
                <w:sz w:val="20"/>
              </w:rPr>
              <w:t>4.1</w:t>
            </w:r>
          </w:p>
        </w:tc>
        <w:tc>
          <w:tcPr>
            <w:tcW w:w="1286" w:type="dxa"/>
          </w:tcPr>
          <w:p>
            <w:pPr>
              <w:pStyle w:val="TableParagraph"/>
              <w:spacing w:line="205" w:lineRule="exact"/>
              <w:ind w:right="16"/>
              <w:rPr>
                <w:sz w:val="20"/>
              </w:rPr>
            </w:pPr>
            <w:r>
              <w:rPr>
                <w:w w:val="105"/>
                <w:sz w:val="20"/>
              </w:rPr>
              <w:t>6.0</w:t>
            </w:r>
          </w:p>
        </w:tc>
        <w:tc>
          <w:tcPr>
            <w:tcW w:w="1286" w:type="dxa"/>
          </w:tcPr>
          <w:p>
            <w:pPr>
              <w:pStyle w:val="TableParagraph"/>
              <w:spacing w:line="205" w:lineRule="exact"/>
              <w:ind w:right="16"/>
              <w:rPr>
                <w:sz w:val="20"/>
              </w:rPr>
            </w:pPr>
            <w:r>
              <w:rPr>
                <w:w w:val="105"/>
                <w:sz w:val="20"/>
              </w:rPr>
              <w:t>7.1</w:t>
            </w:r>
          </w:p>
        </w:tc>
        <w:tc>
          <w:tcPr>
            <w:tcW w:w="1286" w:type="dxa"/>
          </w:tcPr>
          <w:p>
            <w:pPr>
              <w:pStyle w:val="TableParagraph"/>
              <w:spacing w:line="205" w:lineRule="exact"/>
              <w:ind w:right="15"/>
              <w:rPr>
                <w:sz w:val="20"/>
              </w:rPr>
            </w:pPr>
            <w:r>
              <w:rPr>
                <w:w w:val="105"/>
                <w:sz w:val="20"/>
              </w:rPr>
              <w:t>3.0</w:t>
            </w:r>
          </w:p>
        </w:tc>
      </w:tr>
    </w:tbl>
    <w:p>
      <w:pPr>
        <w:pStyle w:val="BodyText"/>
        <w:spacing w:before="2"/>
        <w:rPr>
          <w:sz w:val="33"/>
        </w:rPr>
      </w:pPr>
    </w:p>
    <w:p>
      <w:pPr>
        <w:spacing w:before="0"/>
        <w:ind w:left="175" w:right="0" w:firstLine="0"/>
        <w:jc w:val="left"/>
        <w:rPr>
          <w:sz w:val="21"/>
        </w:rPr>
      </w:pPr>
      <w:r>
        <w:rPr>
          <w:w w:val="105"/>
          <w:sz w:val="21"/>
        </w:rPr>
        <w:t>（２）３か月後の景気の先行き判断</w:t>
      </w:r>
    </w:p>
    <w:p>
      <w:pPr>
        <w:spacing w:before="214"/>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7" w:lineRule="exact"/>
              <w:ind w:left="372"/>
              <w:jc w:val="left"/>
              <w:rPr>
                <w:sz w:val="20"/>
              </w:rPr>
            </w:pPr>
            <w:r>
              <w:rPr>
                <w:sz w:val="20"/>
              </w:rPr>
              <w:t>ｎ 99</w:t>
            </w:r>
          </w:p>
        </w:tc>
        <w:tc>
          <w:tcPr>
            <w:tcW w:w="1287" w:type="dxa"/>
            <w:shd w:val="clear" w:color="auto" w:fill="CCFFCC"/>
          </w:tcPr>
          <w:p>
            <w:pPr>
              <w:pStyle w:val="TableParagraph"/>
              <w:spacing w:line="215" w:lineRule="exact"/>
              <w:ind w:left="125" w:right="97"/>
              <w:jc w:val="center"/>
              <w:rPr>
                <w:sz w:val="20"/>
              </w:rPr>
            </w:pPr>
            <w:r>
              <w:rPr>
                <w:sz w:val="20"/>
              </w:rPr>
              <w:t>平成１８年</w:t>
            </w:r>
          </w:p>
          <w:p>
            <w:pPr>
              <w:pStyle w:val="TableParagraph"/>
              <w:spacing w:line="235" w:lineRule="exact"/>
              <w:ind w:left="125" w:right="94"/>
              <w:jc w:val="center"/>
              <w:rPr>
                <w:sz w:val="20"/>
              </w:rPr>
            </w:pPr>
            <w:r>
              <w:rPr>
                <w:sz w:val="20"/>
              </w:rPr>
              <w:t>１月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４月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７月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3" w:right="99"/>
              <w:jc w:val="center"/>
              <w:rPr>
                <w:sz w:val="20"/>
              </w:rPr>
            </w:pPr>
            <w:r>
              <w:rPr>
                <w:sz w:val="20"/>
              </w:rPr>
              <w:t>１０月</w:t>
            </w:r>
          </w:p>
        </w:tc>
        <w:tc>
          <w:tcPr>
            <w:tcW w:w="1287" w:type="dxa"/>
            <w:shd w:val="clear" w:color="auto" w:fill="CCFFCC"/>
          </w:tcPr>
          <w:p>
            <w:pPr>
              <w:pStyle w:val="TableParagraph"/>
              <w:spacing w:line="215" w:lineRule="exact"/>
              <w:ind w:left="122" w:right="99"/>
              <w:jc w:val="center"/>
              <w:rPr>
                <w:sz w:val="20"/>
              </w:rPr>
            </w:pPr>
            <w:r>
              <w:rPr>
                <w:sz w:val="20"/>
              </w:rPr>
              <w:t>平成１９年</w:t>
            </w:r>
          </w:p>
          <w:p>
            <w:pPr>
              <w:pStyle w:val="TableParagraph"/>
              <w:spacing w:line="235" w:lineRule="exact"/>
              <w:ind w:left="125" w:right="99"/>
              <w:jc w:val="center"/>
              <w:rPr>
                <w:sz w:val="20"/>
              </w:rPr>
            </w:pPr>
            <w:r>
              <w:rPr>
                <w:sz w:val="20"/>
              </w:rPr>
              <w:t>１月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spacing w:line="205" w:lineRule="exact"/>
              <w:ind w:left="220"/>
              <w:jc w:val="left"/>
              <w:rPr>
                <w:sz w:val="20"/>
              </w:rPr>
            </w:pPr>
            <w:r>
              <w:rPr>
                <w:sz w:val="20"/>
              </w:rPr>
              <w:t>合</w:t>
              <w:tab/>
              <w:t>計</w:t>
            </w:r>
          </w:p>
        </w:tc>
        <w:tc>
          <w:tcPr>
            <w:tcW w:w="1287" w:type="dxa"/>
          </w:tcPr>
          <w:p>
            <w:pPr>
              <w:pStyle w:val="TableParagraph"/>
              <w:spacing w:line="205" w:lineRule="exact"/>
              <w:ind w:right="30"/>
              <w:rPr>
                <w:sz w:val="20"/>
              </w:rPr>
            </w:pPr>
            <w:r>
              <w:rPr>
                <w:sz w:val="20"/>
              </w:rPr>
              <w:t>49.2</w:t>
            </w:r>
          </w:p>
        </w:tc>
        <w:tc>
          <w:tcPr>
            <w:tcW w:w="1287" w:type="dxa"/>
          </w:tcPr>
          <w:p>
            <w:pPr>
              <w:pStyle w:val="TableParagraph"/>
              <w:spacing w:line="205" w:lineRule="exact"/>
              <w:ind w:right="30"/>
              <w:rPr>
                <w:sz w:val="20"/>
              </w:rPr>
            </w:pPr>
            <w:r>
              <w:rPr>
                <w:sz w:val="20"/>
              </w:rPr>
              <w:t>51.5</w:t>
            </w:r>
          </w:p>
        </w:tc>
        <w:tc>
          <w:tcPr>
            <w:tcW w:w="1287" w:type="dxa"/>
          </w:tcPr>
          <w:p>
            <w:pPr>
              <w:pStyle w:val="TableParagraph"/>
              <w:spacing w:line="205" w:lineRule="exact"/>
              <w:ind w:right="134"/>
              <w:rPr>
                <w:sz w:val="20"/>
              </w:rPr>
            </w:pPr>
            <w:r>
              <w:rPr>
                <w:sz w:val="20"/>
              </w:rPr>
              <w:t>49.3</w:t>
            </w:r>
          </w:p>
        </w:tc>
        <w:tc>
          <w:tcPr>
            <w:tcW w:w="1287" w:type="dxa"/>
          </w:tcPr>
          <w:p>
            <w:pPr>
              <w:pStyle w:val="TableParagraph"/>
              <w:spacing w:line="205" w:lineRule="exact"/>
              <w:ind w:right="135"/>
              <w:rPr>
                <w:sz w:val="20"/>
              </w:rPr>
            </w:pPr>
            <w:r>
              <w:rPr>
                <w:sz w:val="20"/>
              </w:rPr>
              <w:t>46.7</w:t>
            </w:r>
          </w:p>
        </w:tc>
        <w:tc>
          <w:tcPr>
            <w:tcW w:w="1287" w:type="dxa"/>
          </w:tcPr>
          <w:p>
            <w:pPr>
              <w:pStyle w:val="TableParagraph"/>
              <w:spacing w:line="205" w:lineRule="exact"/>
              <w:ind w:right="135"/>
              <w:rPr>
                <w:sz w:val="20"/>
              </w:rPr>
            </w:pPr>
            <w:r>
              <w:rPr>
                <w:sz w:val="20"/>
              </w:rPr>
              <w:t>50.3</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spacing w:line="205" w:lineRule="exact"/>
              <w:ind w:left="33"/>
              <w:jc w:val="left"/>
              <w:rPr>
                <w:sz w:val="20"/>
              </w:rPr>
            </w:pPr>
            <w:r>
              <w:rPr>
                <w:sz w:val="20"/>
              </w:rPr>
              <w:t>家計関連</w:t>
            </w:r>
          </w:p>
        </w:tc>
        <w:tc>
          <w:tcPr>
            <w:tcW w:w="1287" w:type="dxa"/>
          </w:tcPr>
          <w:p>
            <w:pPr>
              <w:pStyle w:val="TableParagraph"/>
              <w:spacing w:line="205" w:lineRule="exact"/>
              <w:ind w:right="20"/>
              <w:rPr>
                <w:sz w:val="20"/>
              </w:rPr>
            </w:pPr>
            <w:r>
              <w:rPr>
                <w:sz w:val="20"/>
              </w:rPr>
              <w:t>47.5</w:t>
            </w:r>
          </w:p>
        </w:tc>
        <w:tc>
          <w:tcPr>
            <w:tcW w:w="1287" w:type="dxa"/>
          </w:tcPr>
          <w:p>
            <w:pPr>
              <w:pStyle w:val="TableParagraph"/>
              <w:spacing w:line="205" w:lineRule="exact"/>
              <w:ind w:right="21"/>
              <w:rPr>
                <w:sz w:val="20"/>
              </w:rPr>
            </w:pPr>
            <w:r>
              <w:rPr>
                <w:sz w:val="20"/>
              </w:rPr>
              <w:t>50.7</w:t>
            </w:r>
          </w:p>
        </w:tc>
        <w:tc>
          <w:tcPr>
            <w:tcW w:w="1287" w:type="dxa"/>
          </w:tcPr>
          <w:p>
            <w:pPr>
              <w:pStyle w:val="TableParagraph"/>
              <w:spacing w:line="205" w:lineRule="exact"/>
              <w:ind w:right="122"/>
              <w:rPr>
                <w:sz w:val="20"/>
              </w:rPr>
            </w:pPr>
            <w:r>
              <w:rPr>
                <w:sz w:val="20"/>
              </w:rPr>
              <w:t>48.7</w:t>
            </w:r>
          </w:p>
        </w:tc>
        <w:tc>
          <w:tcPr>
            <w:tcW w:w="1287" w:type="dxa"/>
          </w:tcPr>
          <w:p>
            <w:pPr>
              <w:pStyle w:val="TableParagraph"/>
              <w:spacing w:line="205" w:lineRule="exact"/>
              <w:ind w:right="123"/>
              <w:rPr>
                <w:sz w:val="20"/>
              </w:rPr>
            </w:pPr>
            <w:r>
              <w:rPr>
                <w:sz w:val="20"/>
              </w:rPr>
              <w:t>47.3</w:t>
            </w:r>
          </w:p>
        </w:tc>
        <w:tc>
          <w:tcPr>
            <w:tcW w:w="1287" w:type="dxa"/>
          </w:tcPr>
          <w:p>
            <w:pPr>
              <w:pStyle w:val="TableParagraph"/>
              <w:spacing w:line="205" w:lineRule="exact"/>
              <w:ind w:right="124"/>
              <w:rPr>
                <w:sz w:val="20"/>
              </w:rPr>
            </w:pPr>
            <w:r>
              <w:rPr>
                <w:sz w:val="20"/>
              </w:rPr>
              <w:t>50.7</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tcBorders>
              <w:bottom w:val="dashSmallGap" w:sz="8" w:space="0" w:color="000000"/>
            </w:tcBorders>
            <w:shd w:val="clear" w:color="auto" w:fill="CCFFCC"/>
          </w:tcPr>
          <w:p>
            <w:pPr>
              <w:pStyle w:val="TableParagraph"/>
              <w:spacing w:line="205" w:lineRule="exact"/>
              <w:ind w:left="32"/>
              <w:jc w:val="left"/>
              <w:rPr>
                <w:sz w:val="20"/>
              </w:rPr>
            </w:pPr>
            <w:r>
              <w:rPr>
                <w:sz w:val="20"/>
              </w:rPr>
              <w:t>小売</w:t>
            </w:r>
          </w:p>
        </w:tc>
        <w:tc>
          <w:tcPr>
            <w:tcW w:w="1287" w:type="dxa"/>
            <w:tcBorders>
              <w:bottom w:val="dashSmallGap" w:sz="8" w:space="0" w:color="000000"/>
            </w:tcBorders>
          </w:tcPr>
          <w:p>
            <w:pPr>
              <w:pStyle w:val="TableParagraph"/>
              <w:spacing w:line="205" w:lineRule="exact"/>
              <w:ind w:right="20"/>
              <w:rPr>
                <w:sz w:val="20"/>
              </w:rPr>
            </w:pPr>
            <w:r>
              <w:rPr>
                <w:sz w:val="20"/>
              </w:rPr>
              <w:t>46.6</w:t>
            </w:r>
          </w:p>
        </w:tc>
        <w:tc>
          <w:tcPr>
            <w:tcW w:w="1287" w:type="dxa"/>
            <w:tcBorders>
              <w:bottom w:val="dashSmallGap" w:sz="8" w:space="0" w:color="000000"/>
            </w:tcBorders>
          </w:tcPr>
          <w:p>
            <w:pPr>
              <w:pStyle w:val="TableParagraph"/>
              <w:spacing w:line="205" w:lineRule="exact"/>
              <w:ind w:right="21"/>
              <w:rPr>
                <w:sz w:val="20"/>
              </w:rPr>
            </w:pPr>
            <w:r>
              <w:rPr>
                <w:sz w:val="20"/>
              </w:rPr>
              <w:t>52.7</w:t>
            </w:r>
          </w:p>
        </w:tc>
        <w:tc>
          <w:tcPr>
            <w:tcW w:w="1287" w:type="dxa"/>
          </w:tcPr>
          <w:p>
            <w:pPr>
              <w:pStyle w:val="TableParagraph"/>
              <w:spacing w:line="205" w:lineRule="exact"/>
              <w:ind w:right="122"/>
              <w:rPr>
                <w:sz w:val="20"/>
              </w:rPr>
            </w:pPr>
            <w:r>
              <w:rPr>
                <w:sz w:val="20"/>
              </w:rPr>
              <w:t>50.0</w:t>
            </w:r>
          </w:p>
        </w:tc>
        <w:tc>
          <w:tcPr>
            <w:tcW w:w="1287" w:type="dxa"/>
          </w:tcPr>
          <w:p>
            <w:pPr>
              <w:pStyle w:val="TableParagraph"/>
              <w:spacing w:line="205" w:lineRule="exact"/>
              <w:ind w:right="123"/>
              <w:rPr>
                <w:sz w:val="20"/>
              </w:rPr>
            </w:pPr>
            <w:r>
              <w:rPr>
                <w:sz w:val="20"/>
              </w:rPr>
              <w:t>50.0</w:t>
            </w:r>
          </w:p>
        </w:tc>
        <w:tc>
          <w:tcPr>
            <w:tcW w:w="1287" w:type="dxa"/>
          </w:tcPr>
          <w:p>
            <w:pPr>
              <w:pStyle w:val="TableParagraph"/>
              <w:spacing w:line="205" w:lineRule="exact"/>
              <w:ind w:right="124"/>
              <w:rPr>
                <w:sz w:val="20"/>
              </w:rPr>
            </w:pPr>
            <w:r>
              <w:rPr>
                <w:sz w:val="20"/>
              </w:rPr>
              <w:t>51.7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tcBorders>
              <w:top w:val="dashSmallGap" w:sz="8" w:space="0" w:color="000000"/>
              <w:bottom w:val="dashSmallGap" w:sz="8" w:space="0" w:color="000000"/>
            </w:tcBorders>
            <w:shd w:val="clear" w:color="auto" w:fill="CCFFCC"/>
          </w:tcPr>
          <w:p>
            <w:pPr>
              <w:pStyle w:val="TableParagraph"/>
              <w:spacing w:line="205" w:lineRule="exact"/>
              <w:ind w:left="32"/>
              <w:jc w:val="left"/>
              <w:rPr>
                <w:sz w:val="20"/>
              </w:rPr>
            </w:pPr>
            <w:r>
              <w:rPr>
                <w:sz w:val="20"/>
              </w:rPr>
              <w:t>飲食</w:t>
            </w:r>
          </w:p>
        </w:tc>
        <w:tc>
          <w:tcPr>
            <w:tcW w:w="1287" w:type="dxa"/>
            <w:tcBorders>
              <w:top w:val="dashSmallGap" w:sz="8" w:space="0" w:color="000000"/>
              <w:bottom w:val="dashSmallGap" w:sz="8" w:space="0" w:color="000000"/>
            </w:tcBorders>
          </w:tcPr>
          <w:p>
            <w:pPr>
              <w:pStyle w:val="TableParagraph"/>
              <w:spacing w:line="205" w:lineRule="exact"/>
              <w:ind w:right="20"/>
              <w:rPr>
                <w:sz w:val="20"/>
              </w:rPr>
            </w:pPr>
            <w:r>
              <w:rPr>
                <w:sz w:val="20"/>
              </w:rPr>
              <w:t>50.0</w:t>
            </w:r>
          </w:p>
        </w:tc>
        <w:tc>
          <w:tcPr>
            <w:tcW w:w="1287" w:type="dxa"/>
            <w:tcBorders>
              <w:top w:val="dashSmallGap" w:sz="8" w:space="0" w:color="000000"/>
              <w:bottom w:val="dashSmallGap" w:sz="8" w:space="0" w:color="000000"/>
            </w:tcBorders>
          </w:tcPr>
          <w:p>
            <w:pPr>
              <w:pStyle w:val="TableParagraph"/>
              <w:spacing w:line="205" w:lineRule="exact"/>
              <w:ind w:right="21"/>
              <w:rPr>
                <w:sz w:val="20"/>
              </w:rPr>
            </w:pPr>
            <w:r>
              <w:rPr>
                <w:sz w:val="20"/>
              </w:rPr>
              <w:t>47.9</w:t>
            </w:r>
          </w:p>
        </w:tc>
        <w:tc>
          <w:tcPr>
            <w:tcW w:w="1287" w:type="dxa"/>
          </w:tcPr>
          <w:p>
            <w:pPr>
              <w:pStyle w:val="TableParagraph"/>
              <w:spacing w:line="205" w:lineRule="exact"/>
              <w:ind w:right="122"/>
              <w:rPr>
                <w:sz w:val="20"/>
              </w:rPr>
            </w:pPr>
            <w:r>
              <w:rPr>
                <w:sz w:val="20"/>
              </w:rPr>
              <w:t>43.8</w:t>
            </w:r>
          </w:p>
        </w:tc>
        <w:tc>
          <w:tcPr>
            <w:tcW w:w="1287" w:type="dxa"/>
          </w:tcPr>
          <w:p>
            <w:pPr>
              <w:pStyle w:val="TableParagraph"/>
              <w:spacing w:line="205" w:lineRule="exact"/>
              <w:ind w:right="123"/>
              <w:rPr>
                <w:sz w:val="20"/>
              </w:rPr>
            </w:pPr>
            <w:r>
              <w:rPr>
                <w:sz w:val="20"/>
              </w:rPr>
              <w:t>39.6</w:t>
            </w:r>
          </w:p>
        </w:tc>
        <w:tc>
          <w:tcPr>
            <w:tcW w:w="1287" w:type="dxa"/>
          </w:tcPr>
          <w:p>
            <w:pPr>
              <w:pStyle w:val="TableParagraph"/>
              <w:spacing w:line="205" w:lineRule="exact"/>
              <w:ind w:right="124"/>
              <w:rPr>
                <w:sz w:val="20"/>
              </w:rPr>
            </w:pPr>
            <w:r>
              <w:rPr>
                <w:sz w:val="20"/>
              </w:rPr>
              <w:t>45.8</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tcBorders>
              <w:top w:val="dashSmallGap" w:sz="8" w:space="0" w:color="000000"/>
              <w:bottom w:val="dashSmallGap" w:sz="8" w:space="0" w:color="000000"/>
            </w:tcBorders>
            <w:shd w:val="clear" w:color="auto" w:fill="CCFFCC"/>
          </w:tcPr>
          <w:p>
            <w:pPr>
              <w:pStyle w:val="TableParagraph"/>
              <w:spacing w:line="205" w:lineRule="exact"/>
              <w:ind w:left="32"/>
              <w:jc w:val="left"/>
              <w:rPr>
                <w:sz w:val="20"/>
              </w:rPr>
            </w:pPr>
            <w:r>
              <w:rPr>
                <w:sz w:val="20"/>
              </w:rPr>
              <w:t>サービス</w:t>
            </w:r>
          </w:p>
        </w:tc>
        <w:tc>
          <w:tcPr>
            <w:tcW w:w="1287" w:type="dxa"/>
            <w:tcBorders>
              <w:top w:val="dashSmallGap" w:sz="8" w:space="0" w:color="000000"/>
              <w:bottom w:val="dashSmallGap" w:sz="8" w:space="0" w:color="000000"/>
            </w:tcBorders>
          </w:tcPr>
          <w:p>
            <w:pPr>
              <w:pStyle w:val="TableParagraph"/>
              <w:spacing w:line="205" w:lineRule="exact"/>
              <w:ind w:right="20"/>
              <w:rPr>
                <w:sz w:val="20"/>
              </w:rPr>
            </w:pPr>
            <w:r>
              <w:rPr>
                <w:sz w:val="20"/>
              </w:rPr>
              <w:t>49.0</w:t>
            </w:r>
          </w:p>
        </w:tc>
        <w:tc>
          <w:tcPr>
            <w:tcW w:w="1287" w:type="dxa"/>
            <w:tcBorders>
              <w:top w:val="dashSmallGap" w:sz="8" w:space="0" w:color="000000"/>
              <w:bottom w:val="dashSmallGap" w:sz="8" w:space="0" w:color="000000"/>
            </w:tcBorders>
          </w:tcPr>
          <w:p>
            <w:pPr>
              <w:pStyle w:val="TableParagraph"/>
              <w:spacing w:line="205" w:lineRule="exact"/>
              <w:ind w:right="21"/>
              <w:rPr>
                <w:sz w:val="20"/>
              </w:rPr>
            </w:pPr>
            <w:r>
              <w:rPr>
                <w:sz w:val="20"/>
              </w:rPr>
              <w:t>50.9</w:t>
            </w:r>
          </w:p>
        </w:tc>
        <w:tc>
          <w:tcPr>
            <w:tcW w:w="1287" w:type="dxa"/>
          </w:tcPr>
          <w:p>
            <w:pPr>
              <w:pStyle w:val="TableParagraph"/>
              <w:spacing w:line="205" w:lineRule="exact"/>
              <w:ind w:right="122"/>
              <w:rPr>
                <w:sz w:val="20"/>
              </w:rPr>
            </w:pPr>
            <w:r>
              <w:rPr>
                <w:sz w:val="20"/>
              </w:rPr>
              <w:t>49.1</w:t>
            </w:r>
          </w:p>
        </w:tc>
        <w:tc>
          <w:tcPr>
            <w:tcW w:w="1287" w:type="dxa"/>
          </w:tcPr>
          <w:p>
            <w:pPr>
              <w:pStyle w:val="TableParagraph"/>
              <w:spacing w:line="205" w:lineRule="exact"/>
              <w:ind w:right="123"/>
              <w:rPr>
                <w:sz w:val="20"/>
              </w:rPr>
            </w:pPr>
            <w:r>
              <w:rPr>
                <w:sz w:val="20"/>
              </w:rPr>
              <w:t>48.1</w:t>
            </w:r>
          </w:p>
        </w:tc>
        <w:tc>
          <w:tcPr>
            <w:tcW w:w="1287" w:type="dxa"/>
          </w:tcPr>
          <w:p>
            <w:pPr>
              <w:pStyle w:val="TableParagraph"/>
              <w:spacing w:line="205" w:lineRule="exact"/>
              <w:ind w:right="124"/>
              <w:rPr>
                <w:sz w:val="20"/>
              </w:rPr>
            </w:pPr>
            <w:r>
              <w:rPr>
                <w:sz w:val="20"/>
              </w:rPr>
              <w:t>51.0</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tcBorders>
              <w:top w:val="dashSmallGap" w:sz="8" w:space="0" w:color="000000"/>
            </w:tcBorders>
            <w:shd w:val="clear" w:color="auto" w:fill="CCFFCC"/>
          </w:tcPr>
          <w:p>
            <w:pPr>
              <w:pStyle w:val="TableParagraph"/>
              <w:spacing w:line="205" w:lineRule="exact"/>
              <w:ind w:left="32"/>
              <w:jc w:val="left"/>
              <w:rPr>
                <w:sz w:val="20"/>
              </w:rPr>
            </w:pPr>
            <w:r>
              <w:rPr>
                <w:sz w:val="20"/>
              </w:rPr>
              <w:t>住宅</w:t>
            </w:r>
          </w:p>
        </w:tc>
        <w:tc>
          <w:tcPr>
            <w:tcW w:w="1287" w:type="dxa"/>
            <w:tcBorders>
              <w:top w:val="dashSmallGap" w:sz="8" w:space="0" w:color="000000"/>
            </w:tcBorders>
          </w:tcPr>
          <w:p>
            <w:pPr>
              <w:pStyle w:val="TableParagraph"/>
              <w:spacing w:line="205" w:lineRule="exact"/>
              <w:ind w:right="20"/>
              <w:rPr>
                <w:sz w:val="20"/>
              </w:rPr>
            </w:pPr>
            <w:r>
              <w:rPr>
                <w:sz w:val="20"/>
              </w:rPr>
              <w:t>41.7</w:t>
            </w:r>
          </w:p>
        </w:tc>
        <w:tc>
          <w:tcPr>
            <w:tcW w:w="1287" w:type="dxa"/>
            <w:tcBorders>
              <w:top w:val="dashSmallGap" w:sz="8" w:space="0" w:color="000000"/>
            </w:tcBorders>
          </w:tcPr>
          <w:p>
            <w:pPr>
              <w:pStyle w:val="TableParagraph"/>
              <w:spacing w:line="205" w:lineRule="exact"/>
              <w:ind w:right="21"/>
              <w:rPr>
                <w:sz w:val="20"/>
              </w:rPr>
            </w:pPr>
            <w:r>
              <w:rPr>
                <w:sz w:val="20"/>
              </w:rPr>
              <w:t>45.8</w:t>
            </w:r>
          </w:p>
        </w:tc>
        <w:tc>
          <w:tcPr>
            <w:tcW w:w="1287" w:type="dxa"/>
          </w:tcPr>
          <w:p>
            <w:pPr>
              <w:pStyle w:val="TableParagraph"/>
              <w:spacing w:line="205" w:lineRule="exact"/>
              <w:ind w:right="122"/>
              <w:rPr>
                <w:sz w:val="20"/>
              </w:rPr>
            </w:pPr>
            <w:r>
              <w:rPr>
                <w:sz w:val="20"/>
              </w:rPr>
              <w:t>50.0</w:t>
            </w:r>
          </w:p>
        </w:tc>
        <w:tc>
          <w:tcPr>
            <w:tcW w:w="1287" w:type="dxa"/>
          </w:tcPr>
          <w:p>
            <w:pPr>
              <w:pStyle w:val="TableParagraph"/>
              <w:spacing w:line="205" w:lineRule="exact"/>
              <w:ind w:right="123"/>
              <w:rPr>
                <w:sz w:val="20"/>
              </w:rPr>
            </w:pPr>
            <w:r>
              <w:rPr>
                <w:sz w:val="20"/>
              </w:rPr>
              <w:t>45.0</w:t>
            </w:r>
          </w:p>
        </w:tc>
        <w:tc>
          <w:tcPr>
            <w:tcW w:w="1287" w:type="dxa"/>
          </w:tcPr>
          <w:p>
            <w:pPr>
              <w:pStyle w:val="TableParagraph"/>
              <w:spacing w:line="205" w:lineRule="exact"/>
              <w:ind w:right="124"/>
              <w:rPr>
                <w:sz w:val="20"/>
              </w:rPr>
            </w:pPr>
            <w:r>
              <w:rPr>
                <w:sz w:val="20"/>
              </w:rPr>
              <w:t>54.2</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spacing w:line="205" w:lineRule="exact"/>
              <w:ind w:left="33"/>
              <w:jc w:val="left"/>
              <w:rPr>
                <w:sz w:val="20"/>
              </w:rPr>
            </w:pPr>
            <w:r>
              <w:rPr>
                <w:sz w:val="20"/>
              </w:rPr>
              <w:t>企業関連</w:t>
            </w:r>
          </w:p>
        </w:tc>
        <w:tc>
          <w:tcPr>
            <w:tcW w:w="1287" w:type="dxa"/>
          </w:tcPr>
          <w:p>
            <w:pPr>
              <w:pStyle w:val="TableParagraph"/>
              <w:spacing w:line="205" w:lineRule="exact"/>
              <w:ind w:right="20"/>
              <w:rPr>
                <w:sz w:val="20"/>
              </w:rPr>
            </w:pPr>
            <w:r>
              <w:rPr>
                <w:sz w:val="20"/>
              </w:rPr>
              <w:t>55.6</w:t>
            </w:r>
          </w:p>
        </w:tc>
        <w:tc>
          <w:tcPr>
            <w:tcW w:w="1287" w:type="dxa"/>
          </w:tcPr>
          <w:p>
            <w:pPr>
              <w:pStyle w:val="TableParagraph"/>
              <w:spacing w:line="205" w:lineRule="exact"/>
              <w:ind w:right="21"/>
              <w:rPr>
                <w:sz w:val="20"/>
              </w:rPr>
            </w:pPr>
            <w:r>
              <w:rPr>
                <w:sz w:val="20"/>
              </w:rPr>
              <w:t>56.9</w:t>
            </w:r>
          </w:p>
        </w:tc>
        <w:tc>
          <w:tcPr>
            <w:tcW w:w="1287" w:type="dxa"/>
          </w:tcPr>
          <w:p>
            <w:pPr>
              <w:pStyle w:val="TableParagraph"/>
              <w:spacing w:line="205" w:lineRule="exact"/>
              <w:ind w:right="122"/>
              <w:rPr>
                <w:sz w:val="20"/>
              </w:rPr>
            </w:pPr>
            <w:r>
              <w:rPr>
                <w:sz w:val="20"/>
              </w:rPr>
              <w:t>52.8</w:t>
            </w:r>
          </w:p>
        </w:tc>
        <w:tc>
          <w:tcPr>
            <w:tcW w:w="1287" w:type="dxa"/>
          </w:tcPr>
          <w:p>
            <w:pPr>
              <w:pStyle w:val="TableParagraph"/>
              <w:spacing w:line="205" w:lineRule="exact"/>
              <w:ind w:right="123"/>
              <w:rPr>
                <w:sz w:val="20"/>
              </w:rPr>
            </w:pPr>
            <w:r>
              <w:rPr>
                <w:sz w:val="20"/>
              </w:rPr>
              <w:t>47.2</w:t>
            </w:r>
          </w:p>
        </w:tc>
        <w:tc>
          <w:tcPr>
            <w:tcW w:w="1287" w:type="dxa"/>
          </w:tcPr>
          <w:p>
            <w:pPr>
              <w:pStyle w:val="TableParagraph"/>
              <w:spacing w:line="205" w:lineRule="exact"/>
              <w:ind w:right="124"/>
              <w:rPr>
                <w:sz w:val="20"/>
              </w:rPr>
            </w:pPr>
            <w:r>
              <w:rPr>
                <w:sz w:val="20"/>
              </w:rPr>
              <w:t>52.8</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spacing w:line="205" w:lineRule="exact"/>
              <w:ind w:left="33"/>
              <w:jc w:val="left"/>
              <w:rPr>
                <w:sz w:val="20"/>
              </w:rPr>
            </w:pPr>
            <w:r>
              <w:rPr>
                <w:sz w:val="20"/>
              </w:rPr>
              <w:t>雇用関連</w:t>
            </w:r>
          </w:p>
        </w:tc>
        <w:tc>
          <w:tcPr>
            <w:tcW w:w="1287" w:type="dxa"/>
          </w:tcPr>
          <w:p>
            <w:pPr>
              <w:pStyle w:val="TableParagraph"/>
              <w:spacing w:line="205" w:lineRule="exact"/>
              <w:ind w:right="20"/>
              <w:rPr>
                <w:sz w:val="20"/>
              </w:rPr>
            </w:pPr>
            <w:r>
              <w:rPr>
                <w:sz w:val="20"/>
              </w:rPr>
              <w:t>50.0</w:t>
            </w:r>
          </w:p>
        </w:tc>
        <w:tc>
          <w:tcPr>
            <w:tcW w:w="1287" w:type="dxa"/>
          </w:tcPr>
          <w:p>
            <w:pPr>
              <w:pStyle w:val="TableParagraph"/>
              <w:spacing w:line="205" w:lineRule="exact"/>
              <w:ind w:right="21"/>
              <w:rPr>
                <w:sz w:val="20"/>
              </w:rPr>
            </w:pPr>
            <w:r>
              <w:rPr>
                <w:sz w:val="20"/>
              </w:rPr>
              <w:t>46.4</w:t>
            </w:r>
          </w:p>
        </w:tc>
        <w:tc>
          <w:tcPr>
            <w:tcW w:w="1287" w:type="dxa"/>
          </w:tcPr>
          <w:p>
            <w:pPr>
              <w:pStyle w:val="TableParagraph"/>
              <w:spacing w:line="205" w:lineRule="exact"/>
              <w:ind w:right="122"/>
              <w:rPr>
                <w:sz w:val="20"/>
              </w:rPr>
            </w:pPr>
            <w:r>
              <w:rPr>
                <w:sz w:val="20"/>
              </w:rPr>
              <w:t>46.4</w:t>
            </w:r>
          </w:p>
        </w:tc>
        <w:tc>
          <w:tcPr>
            <w:tcW w:w="1287" w:type="dxa"/>
          </w:tcPr>
          <w:p>
            <w:pPr>
              <w:pStyle w:val="TableParagraph"/>
              <w:spacing w:line="205" w:lineRule="exact"/>
              <w:ind w:right="123"/>
              <w:rPr>
                <w:sz w:val="20"/>
              </w:rPr>
            </w:pPr>
            <w:r>
              <w:rPr>
                <w:sz w:val="20"/>
              </w:rPr>
              <w:t>39.3</w:t>
            </w:r>
          </w:p>
        </w:tc>
        <w:tc>
          <w:tcPr>
            <w:tcW w:w="1287" w:type="dxa"/>
          </w:tcPr>
          <w:p>
            <w:pPr>
              <w:pStyle w:val="TableParagraph"/>
              <w:spacing w:line="205" w:lineRule="exact"/>
              <w:ind w:right="124"/>
              <w:rPr>
                <w:sz w:val="20"/>
              </w:rPr>
            </w:pPr>
            <w:r>
              <w:rPr>
                <w:sz w:val="20"/>
              </w:rPr>
              <w:t>39.3</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5" w:lineRule="exact"/>
              <w:ind w:left="127" w:right="96"/>
              <w:jc w:val="center"/>
              <w:rPr>
                <w:sz w:val="20"/>
              </w:rPr>
            </w:pPr>
            <w:r>
              <w:rPr>
                <w:sz w:val="20"/>
              </w:rPr>
              <w:t>平成１８年</w:t>
            </w:r>
          </w:p>
          <w:p>
            <w:pPr>
              <w:pStyle w:val="TableParagraph"/>
              <w:spacing w:line="235"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5" w:lineRule="exact"/>
              <w:ind w:left="128" w:right="94"/>
              <w:jc w:val="center"/>
              <w:rPr>
                <w:sz w:val="20"/>
              </w:rPr>
            </w:pPr>
            <w:r>
              <w:rPr>
                <w:sz w:val="20"/>
              </w:rPr>
              <w:t>４月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3"/>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4"/>
              <w:jc w:val="center"/>
              <w:rPr>
                <w:sz w:val="20"/>
              </w:rPr>
            </w:pPr>
            <w:r>
              <w:rPr>
                <w:sz w:val="20"/>
              </w:rPr>
              <w:t>１０月</w:t>
            </w:r>
          </w:p>
        </w:tc>
        <w:tc>
          <w:tcPr>
            <w:tcW w:w="1286" w:type="dxa"/>
            <w:shd w:val="clear" w:color="auto" w:fill="CCFFCC"/>
          </w:tcPr>
          <w:p>
            <w:pPr>
              <w:pStyle w:val="TableParagraph"/>
              <w:spacing w:line="215" w:lineRule="exact"/>
              <w:ind w:left="128" w:right="94"/>
              <w:jc w:val="center"/>
              <w:rPr>
                <w:sz w:val="20"/>
              </w:rPr>
            </w:pPr>
            <w:r>
              <w:rPr>
                <w:sz w:val="20"/>
              </w:rPr>
              <w:t>平成１９年</w:t>
            </w:r>
          </w:p>
          <w:p>
            <w:pPr>
              <w:pStyle w:val="TableParagraph"/>
              <w:spacing w:line="235" w:lineRule="exact"/>
              <w:ind w:left="128" w:right="91"/>
              <w:jc w:val="center"/>
              <w:rPr>
                <w:sz w:val="20"/>
              </w:rPr>
            </w:pPr>
            <w:r>
              <w:rPr>
                <w:sz w:val="20"/>
              </w:rPr>
              <w:t>１月</w:t>
            </w:r>
          </w:p>
        </w:tc>
      </w:tr>
      <w:tr>
        <w:trPr>
          <w:trHeight w:val="224" w:hRule="atLeast"/>
        </w:trPr>
        <w:tc>
          <w:tcPr>
            <w:tcW w:w="1968" w:type="dxa"/>
            <w:shd w:val="clear" w:color="auto" w:fill="CCFFCC"/>
          </w:tcPr>
          <w:p>
            <w:pPr>
              <w:pStyle w:val="TableParagraph"/>
              <w:spacing w:line="205" w:lineRule="exact"/>
              <w:ind w:left="69" w:right="36"/>
              <w:jc w:val="center"/>
              <w:rPr>
                <w:sz w:val="20"/>
              </w:rPr>
            </w:pPr>
            <w:r>
              <w:rPr>
                <w:sz w:val="20"/>
              </w:rPr>
              <w:t>良くなる</w:t>
            </w:r>
          </w:p>
        </w:tc>
        <w:tc>
          <w:tcPr>
            <w:tcW w:w="1286" w:type="dxa"/>
          </w:tcPr>
          <w:p>
            <w:pPr>
              <w:pStyle w:val="TableParagraph"/>
              <w:spacing w:line="205" w:lineRule="exact"/>
              <w:ind w:right="17"/>
              <w:rPr>
                <w:sz w:val="20"/>
              </w:rPr>
            </w:pPr>
            <w:r>
              <w:rPr>
                <w:w w:val="105"/>
                <w:sz w:val="20"/>
              </w:rPr>
              <w:t>1.0</w:t>
            </w:r>
          </w:p>
        </w:tc>
        <w:tc>
          <w:tcPr>
            <w:tcW w:w="1286" w:type="dxa"/>
          </w:tcPr>
          <w:p>
            <w:pPr>
              <w:pStyle w:val="TableParagraph"/>
              <w:spacing w:line="205" w:lineRule="exact"/>
              <w:ind w:right="17"/>
              <w:rPr>
                <w:sz w:val="20"/>
              </w:rPr>
            </w:pPr>
            <w:r>
              <w:rPr>
                <w:w w:val="105"/>
                <w:sz w:val="20"/>
              </w:rPr>
              <w:t>0.0</w:t>
            </w:r>
          </w:p>
        </w:tc>
        <w:tc>
          <w:tcPr>
            <w:tcW w:w="1286" w:type="dxa"/>
          </w:tcPr>
          <w:p>
            <w:pPr>
              <w:pStyle w:val="TableParagraph"/>
              <w:spacing w:line="205" w:lineRule="exact"/>
              <w:ind w:right="16"/>
              <w:rPr>
                <w:sz w:val="20"/>
              </w:rPr>
            </w:pPr>
            <w:r>
              <w:rPr>
                <w:w w:val="105"/>
                <w:sz w:val="20"/>
              </w:rPr>
              <w:t>1.0</w:t>
            </w:r>
          </w:p>
        </w:tc>
        <w:tc>
          <w:tcPr>
            <w:tcW w:w="1286" w:type="dxa"/>
          </w:tcPr>
          <w:p>
            <w:pPr>
              <w:pStyle w:val="TableParagraph"/>
              <w:spacing w:line="205" w:lineRule="exact"/>
              <w:ind w:right="16"/>
              <w:rPr>
                <w:sz w:val="20"/>
              </w:rPr>
            </w:pPr>
            <w:r>
              <w:rPr>
                <w:w w:val="105"/>
                <w:sz w:val="20"/>
              </w:rPr>
              <w:t>1.0</w:t>
            </w:r>
          </w:p>
        </w:tc>
        <w:tc>
          <w:tcPr>
            <w:tcW w:w="1286" w:type="dxa"/>
          </w:tcPr>
          <w:p>
            <w:pPr>
              <w:pStyle w:val="TableParagraph"/>
              <w:spacing w:line="205" w:lineRule="exact"/>
              <w:ind w:right="15"/>
              <w:rPr>
                <w:sz w:val="20"/>
              </w:rPr>
            </w:pPr>
            <w:r>
              <w:rPr>
                <w:w w:val="105"/>
                <w:sz w:val="20"/>
              </w:rPr>
              <w:t>0.0</w:t>
            </w:r>
          </w:p>
        </w:tc>
      </w:tr>
      <w:tr>
        <w:trPr>
          <w:trHeight w:val="224" w:hRule="atLeast"/>
        </w:trPr>
        <w:tc>
          <w:tcPr>
            <w:tcW w:w="1968" w:type="dxa"/>
            <w:shd w:val="clear" w:color="auto" w:fill="CCFFCC"/>
          </w:tcPr>
          <w:p>
            <w:pPr>
              <w:pStyle w:val="TableParagraph"/>
              <w:spacing w:line="205" w:lineRule="exact"/>
              <w:ind w:left="69" w:right="36"/>
              <w:jc w:val="center"/>
              <w:rPr>
                <w:sz w:val="20"/>
              </w:rPr>
            </w:pPr>
            <w:r>
              <w:rPr>
                <w:sz w:val="20"/>
              </w:rPr>
              <w:t>やや良くなる</w:t>
            </w:r>
          </w:p>
        </w:tc>
        <w:tc>
          <w:tcPr>
            <w:tcW w:w="1286" w:type="dxa"/>
          </w:tcPr>
          <w:p>
            <w:pPr>
              <w:pStyle w:val="TableParagraph"/>
              <w:spacing w:line="205" w:lineRule="exact"/>
              <w:ind w:right="18"/>
              <w:rPr>
                <w:sz w:val="20"/>
              </w:rPr>
            </w:pPr>
            <w:r>
              <w:rPr>
                <w:sz w:val="20"/>
              </w:rPr>
              <w:t>20.8</w:t>
            </w:r>
          </w:p>
        </w:tc>
        <w:tc>
          <w:tcPr>
            <w:tcW w:w="1286" w:type="dxa"/>
          </w:tcPr>
          <w:p>
            <w:pPr>
              <w:pStyle w:val="TableParagraph"/>
              <w:spacing w:line="205" w:lineRule="exact"/>
              <w:ind w:right="18"/>
              <w:rPr>
                <w:sz w:val="20"/>
              </w:rPr>
            </w:pPr>
            <w:r>
              <w:rPr>
                <w:sz w:val="20"/>
              </w:rPr>
              <w:t>29.6</w:t>
            </w:r>
          </w:p>
        </w:tc>
        <w:tc>
          <w:tcPr>
            <w:tcW w:w="1286" w:type="dxa"/>
          </w:tcPr>
          <w:p>
            <w:pPr>
              <w:pStyle w:val="TableParagraph"/>
              <w:spacing w:line="205" w:lineRule="exact"/>
              <w:ind w:right="17"/>
              <w:rPr>
                <w:sz w:val="20"/>
              </w:rPr>
            </w:pPr>
            <w:r>
              <w:rPr>
                <w:sz w:val="20"/>
              </w:rPr>
              <w:t>19.0</w:t>
            </w:r>
          </w:p>
        </w:tc>
        <w:tc>
          <w:tcPr>
            <w:tcW w:w="1286" w:type="dxa"/>
          </w:tcPr>
          <w:p>
            <w:pPr>
              <w:pStyle w:val="TableParagraph"/>
              <w:spacing w:line="205" w:lineRule="exact"/>
              <w:ind w:right="17"/>
              <w:rPr>
                <w:sz w:val="20"/>
              </w:rPr>
            </w:pPr>
            <w:r>
              <w:rPr>
                <w:sz w:val="20"/>
              </w:rPr>
              <w:t>17.3</w:t>
            </w:r>
          </w:p>
        </w:tc>
        <w:tc>
          <w:tcPr>
            <w:tcW w:w="1286" w:type="dxa"/>
          </w:tcPr>
          <w:p>
            <w:pPr>
              <w:pStyle w:val="TableParagraph"/>
              <w:spacing w:line="205" w:lineRule="exact"/>
              <w:ind w:right="17"/>
              <w:rPr>
                <w:sz w:val="20"/>
              </w:rPr>
            </w:pPr>
            <w:r>
              <w:rPr>
                <w:sz w:val="20"/>
              </w:rPr>
              <w:t>17.2</w:t>
            </w:r>
          </w:p>
        </w:tc>
      </w:tr>
      <w:tr>
        <w:trPr>
          <w:trHeight w:val="224" w:hRule="atLeast"/>
        </w:trPr>
        <w:tc>
          <w:tcPr>
            <w:tcW w:w="1968" w:type="dxa"/>
            <w:shd w:val="clear" w:color="auto" w:fill="CCFFCC"/>
          </w:tcPr>
          <w:p>
            <w:pPr>
              <w:pStyle w:val="TableParagraph"/>
              <w:spacing w:line="205" w:lineRule="exact"/>
              <w:ind w:left="69" w:right="38"/>
              <w:jc w:val="center"/>
              <w:rPr>
                <w:sz w:val="20"/>
              </w:rPr>
            </w:pPr>
            <w:r>
              <w:rPr>
                <w:sz w:val="20"/>
              </w:rPr>
              <w:t>変わらない</w:t>
            </w:r>
          </w:p>
        </w:tc>
        <w:tc>
          <w:tcPr>
            <w:tcW w:w="1286" w:type="dxa"/>
          </w:tcPr>
          <w:p>
            <w:pPr>
              <w:pStyle w:val="TableParagraph"/>
              <w:spacing w:line="205" w:lineRule="exact"/>
              <w:ind w:right="18"/>
              <w:rPr>
                <w:sz w:val="20"/>
              </w:rPr>
            </w:pPr>
            <w:r>
              <w:rPr>
                <w:sz w:val="20"/>
              </w:rPr>
              <w:t>56.3</w:t>
            </w:r>
          </w:p>
        </w:tc>
        <w:tc>
          <w:tcPr>
            <w:tcW w:w="1286" w:type="dxa"/>
          </w:tcPr>
          <w:p>
            <w:pPr>
              <w:pStyle w:val="TableParagraph"/>
              <w:spacing w:line="205" w:lineRule="exact"/>
              <w:ind w:right="18"/>
              <w:rPr>
                <w:sz w:val="20"/>
              </w:rPr>
            </w:pPr>
            <w:r>
              <w:rPr>
                <w:sz w:val="20"/>
              </w:rPr>
              <w:t>50.0</w:t>
            </w:r>
          </w:p>
        </w:tc>
        <w:tc>
          <w:tcPr>
            <w:tcW w:w="1286" w:type="dxa"/>
          </w:tcPr>
          <w:p>
            <w:pPr>
              <w:pStyle w:val="TableParagraph"/>
              <w:spacing w:line="205" w:lineRule="exact"/>
              <w:ind w:right="17"/>
              <w:rPr>
                <w:sz w:val="20"/>
              </w:rPr>
            </w:pPr>
            <w:r>
              <w:rPr>
                <w:sz w:val="20"/>
              </w:rPr>
              <w:t>58.0</w:t>
            </w:r>
          </w:p>
        </w:tc>
        <w:tc>
          <w:tcPr>
            <w:tcW w:w="1286" w:type="dxa"/>
          </w:tcPr>
          <w:p>
            <w:pPr>
              <w:pStyle w:val="TableParagraph"/>
              <w:spacing w:line="205" w:lineRule="exact"/>
              <w:ind w:right="17"/>
              <w:rPr>
                <w:sz w:val="20"/>
              </w:rPr>
            </w:pPr>
            <w:r>
              <w:rPr>
                <w:sz w:val="20"/>
              </w:rPr>
              <w:t>56.1</w:t>
            </w:r>
          </w:p>
        </w:tc>
        <w:tc>
          <w:tcPr>
            <w:tcW w:w="1286" w:type="dxa"/>
          </w:tcPr>
          <w:p>
            <w:pPr>
              <w:pStyle w:val="TableParagraph"/>
              <w:spacing w:line="205" w:lineRule="exact"/>
              <w:ind w:right="17"/>
              <w:rPr>
                <w:sz w:val="20"/>
              </w:rPr>
            </w:pPr>
            <w:r>
              <w:rPr>
                <w:sz w:val="20"/>
              </w:rPr>
              <w:t>68.7</w:t>
            </w:r>
          </w:p>
        </w:tc>
      </w:tr>
      <w:tr>
        <w:trPr>
          <w:trHeight w:val="224" w:hRule="atLeast"/>
        </w:trPr>
        <w:tc>
          <w:tcPr>
            <w:tcW w:w="1968" w:type="dxa"/>
            <w:shd w:val="clear" w:color="auto" w:fill="CCFFCC"/>
          </w:tcPr>
          <w:p>
            <w:pPr>
              <w:pStyle w:val="TableParagraph"/>
              <w:spacing w:line="205" w:lineRule="exact"/>
              <w:ind w:left="69" w:right="36"/>
              <w:jc w:val="center"/>
              <w:rPr>
                <w:sz w:val="20"/>
              </w:rPr>
            </w:pPr>
            <w:r>
              <w:rPr>
                <w:sz w:val="20"/>
              </w:rPr>
              <w:t>やや悪くなる</w:t>
            </w:r>
          </w:p>
        </w:tc>
        <w:tc>
          <w:tcPr>
            <w:tcW w:w="1286" w:type="dxa"/>
          </w:tcPr>
          <w:p>
            <w:pPr>
              <w:pStyle w:val="TableParagraph"/>
              <w:spacing w:line="205" w:lineRule="exact"/>
              <w:ind w:right="18"/>
              <w:rPr>
                <w:sz w:val="20"/>
              </w:rPr>
            </w:pPr>
            <w:r>
              <w:rPr>
                <w:sz w:val="20"/>
              </w:rPr>
              <w:t>17.7</w:t>
            </w:r>
          </w:p>
        </w:tc>
        <w:tc>
          <w:tcPr>
            <w:tcW w:w="1286" w:type="dxa"/>
          </w:tcPr>
          <w:p>
            <w:pPr>
              <w:pStyle w:val="TableParagraph"/>
              <w:spacing w:line="205" w:lineRule="exact"/>
              <w:ind w:right="18"/>
              <w:rPr>
                <w:sz w:val="20"/>
              </w:rPr>
            </w:pPr>
            <w:r>
              <w:rPr>
                <w:sz w:val="20"/>
              </w:rPr>
              <w:t>17.3</w:t>
            </w:r>
          </w:p>
        </w:tc>
        <w:tc>
          <w:tcPr>
            <w:tcW w:w="1286" w:type="dxa"/>
          </w:tcPr>
          <w:p>
            <w:pPr>
              <w:pStyle w:val="TableParagraph"/>
              <w:spacing w:line="205" w:lineRule="exact"/>
              <w:ind w:right="17"/>
              <w:rPr>
                <w:sz w:val="20"/>
              </w:rPr>
            </w:pPr>
            <w:r>
              <w:rPr>
                <w:sz w:val="20"/>
              </w:rPr>
              <w:t>20.0</w:t>
            </w:r>
          </w:p>
        </w:tc>
        <w:tc>
          <w:tcPr>
            <w:tcW w:w="1286" w:type="dxa"/>
          </w:tcPr>
          <w:p>
            <w:pPr>
              <w:pStyle w:val="TableParagraph"/>
              <w:spacing w:line="205" w:lineRule="exact"/>
              <w:ind w:right="17"/>
              <w:rPr>
                <w:sz w:val="20"/>
              </w:rPr>
            </w:pPr>
            <w:r>
              <w:rPr>
                <w:sz w:val="20"/>
              </w:rPr>
              <w:t>18.4</w:t>
            </w:r>
          </w:p>
        </w:tc>
        <w:tc>
          <w:tcPr>
            <w:tcW w:w="1286" w:type="dxa"/>
          </w:tcPr>
          <w:p>
            <w:pPr>
              <w:pStyle w:val="TableParagraph"/>
              <w:spacing w:line="205" w:lineRule="exact"/>
              <w:ind w:right="17"/>
              <w:rPr>
                <w:sz w:val="20"/>
              </w:rPr>
            </w:pPr>
            <w:r>
              <w:rPr>
                <w:sz w:val="20"/>
              </w:rPr>
              <w:t>12.1</w:t>
            </w:r>
          </w:p>
        </w:tc>
      </w:tr>
      <w:tr>
        <w:trPr>
          <w:trHeight w:val="224" w:hRule="atLeast"/>
        </w:trPr>
        <w:tc>
          <w:tcPr>
            <w:tcW w:w="1968" w:type="dxa"/>
            <w:shd w:val="clear" w:color="auto" w:fill="CCFFCC"/>
          </w:tcPr>
          <w:p>
            <w:pPr>
              <w:pStyle w:val="TableParagraph"/>
              <w:spacing w:line="205" w:lineRule="exact"/>
              <w:ind w:left="69" w:right="36"/>
              <w:jc w:val="center"/>
              <w:rPr>
                <w:sz w:val="20"/>
              </w:rPr>
            </w:pPr>
            <w:r>
              <w:rPr>
                <w:sz w:val="20"/>
              </w:rPr>
              <w:t>悪くなる</w:t>
            </w:r>
          </w:p>
        </w:tc>
        <w:tc>
          <w:tcPr>
            <w:tcW w:w="1286" w:type="dxa"/>
          </w:tcPr>
          <w:p>
            <w:pPr>
              <w:pStyle w:val="TableParagraph"/>
              <w:spacing w:line="205" w:lineRule="exact"/>
              <w:ind w:right="17"/>
              <w:rPr>
                <w:sz w:val="20"/>
              </w:rPr>
            </w:pPr>
            <w:r>
              <w:rPr>
                <w:w w:val="105"/>
                <w:sz w:val="20"/>
              </w:rPr>
              <w:t>4.2</w:t>
            </w:r>
          </w:p>
        </w:tc>
        <w:tc>
          <w:tcPr>
            <w:tcW w:w="1286" w:type="dxa"/>
          </w:tcPr>
          <w:p>
            <w:pPr>
              <w:pStyle w:val="TableParagraph"/>
              <w:spacing w:line="205" w:lineRule="exact"/>
              <w:ind w:right="17"/>
              <w:rPr>
                <w:sz w:val="20"/>
              </w:rPr>
            </w:pPr>
            <w:r>
              <w:rPr>
                <w:w w:val="105"/>
                <w:sz w:val="20"/>
              </w:rPr>
              <w:t>3.1</w:t>
            </w:r>
          </w:p>
        </w:tc>
        <w:tc>
          <w:tcPr>
            <w:tcW w:w="1286" w:type="dxa"/>
          </w:tcPr>
          <w:p>
            <w:pPr>
              <w:pStyle w:val="TableParagraph"/>
              <w:spacing w:line="205" w:lineRule="exact"/>
              <w:ind w:right="16"/>
              <w:rPr>
                <w:sz w:val="20"/>
              </w:rPr>
            </w:pPr>
            <w:r>
              <w:rPr>
                <w:w w:val="105"/>
                <w:sz w:val="20"/>
              </w:rPr>
              <w:t>2.0</w:t>
            </w:r>
          </w:p>
        </w:tc>
        <w:tc>
          <w:tcPr>
            <w:tcW w:w="1286" w:type="dxa"/>
          </w:tcPr>
          <w:p>
            <w:pPr>
              <w:pStyle w:val="TableParagraph"/>
              <w:spacing w:line="205" w:lineRule="exact"/>
              <w:ind w:right="16"/>
              <w:rPr>
                <w:sz w:val="20"/>
              </w:rPr>
            </w:pPr>
            <w:r>
              <w:rPr>
                <w:w w:val="105"/>
                <w:sz w:val="20"/>
              </w:rPr>
              <w:t>7.1</w:t>
            </w:r>
          </w:p>
        </w:tc>
        <w:tc>
          <w:tcPr>
            <w:tcW w:w="1286" w:type="dxa"/>
          </w:tcPr>
          <w:p>
            <w:pPr>
              <w:pStyle w:val="TableParagraph"/>
              <w:spacing w:line="205" w:lineRule="exact"/>
              <w:ind w:right="15"/>
              <w:rPr>
                <w:sz w:val="20"/>
              </w:rPr>
            </w:pPr>
            <w:r>
              <w:rPr>
                <w:w w:val="105"/>
                <w:sz w:val="20"/>
              </w:rPr>
              <w:t>2.0</w:t>
            </w:r>
          </w:p>
        </w:tc>
      </w:tr>
    </w:tbl>
    <w:p>
      <w:pPr>
        <w:spacing w:after="0" w:line="205" w:lineRule="exact"/>
        <w:rPr>
          <w:sz w:val="20"/>
        </w:rPr>
        <w:sectPr>
          <w:pgSz w:w="11900" w:h="16840"/>
          <w:pgMar w:header="0" w:footer="759" w:top="1320" w:bottom="1000" w:left="1000" w:right="1000"/>
        </w:sectPr>
      </w:pPr>
    </w:p>
    <w:p>
      <w:pPr>
        <w:pStyle w:val="Heading1"/>
      </w:pPr>
      <w:r>
        <w:rPr/>
        <w:t>３．地区別の動向</w:t>
      </w:r>
    </w:p>
    <w:p>
      <w:pPr>
        <w:pStyle w:val="BodyText"/>
        <w:spacing w:before="12"/>
        <w:rPr>
          <w:sz w:val="24"/>
        </w:rPr>
      </w:pPr>
    </w:p>
    <w:p>
      <w:pPr>
        <w:pStyle w:val="Heading3"/>
        <w:spacing w:line="240" w:lineRule="auto"/>
      </w:pPr>
      <w:r>
        <w:rPr>
          <w:w w:val="105"/>
        </w:rPr>
        <w:t>（１）３か月前と比べた景気の現状判断</w:t>
      </w:r>
    </w:p>
    <w:p>
      <w:pPr>
        <w:pStyle w:val="BodyText"/>
        <w:spacing w:before="2"/>
        <w:rPr>
          <w:sz w:val="27"/>
        </w:rPr>
      </w:pPr>
    </w:p>
    <w:p>
      <w:pPr>
        <w:spacing w:line="307" w:lineRule="exact" w:before="0"/>
        <w:ind w:left="183" w:right="0" w:firstLine="0"/>
        <w:jc w:val="left"/>
        <w:rPr>
          <w:sz w:val="23"/>
        </w:rPr>
      </w:pPr>
      <w:r>
        <w:rPr>
          <w:w w:val="105"/>
          <w:sz w:val="23"/>
        </w:rPr>
        <w:t>＜東青地区＞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29</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31"/>
              <w:rPr>
                <w:sz w:val="22"/>
              </w:rPr>
            </w:pPr>
            <w:r>
              <w:rPr>
                <w:sz w:val="22"/>
              </w:rPr>
              <w:t>48.3</w:t>
            </w:r>
          </w:p>
        </w:tc>
        <w:tc>
          <w:tcPr>
            <w:tcW w:w="1409" w:type="dxa"/>
          </w:tcPr>
          <w:p>
            <w:pPr>
              <w:pStyle w:val="TableParagraph"/>
              <w:ind w:right="144"/>
              <w:rPr>
                <w:sz w:val="22"/>
              </w:rPr>
            </w:pPr>
            <w:r>
              <w:rPr>
                <w:sz w:val="22"/>
              </w:rPr>
              <w:t>53.3</w:t>
            </w:r>
          </w:p>
        </w:tc>
        <w:tc>
          <w:tcPr>
            <w:tcW w:w="1409" w:type="dxa"/>
          </w:tcPr>
          <w:p>
            <w:pPr>
              <w:pStyle w:val="TableParagraph"/>
              <w:ind w:right="144"/>
              <w:rPr>
                <w:sz w:val="22"/>
              </w:rPr>
            </w:pPr>
            <w:r>
              <w:rPr>
                <w:sz w:val="22"/>
              </w:rPr>
              <w:t>44.2</w:t>
            </w:r>
          </w:p>
        </w:tc>
        <w:tc>
          <w:tcPr>
            <w:tcW w:w="1409" w:type="dxa"/>
          </w:tcPr>
          <w:p>
            <w:pPr>
              <w:pStyle w:val="TableParagraph"/>
              <w:ind w:right="144"/>
              <w:rPr>
                <w:sz w:val="22"/>
              </w:rPr>
            </w:pPr>
            <w:r>
              <w:rPr>
                <w:sz w:val="22"/>
              </w:rPr>
              <w:t>41.4</w:t>
            </w:r>
          </w:p>
        </w:tc>
        <w:tc>
          <w:tcPr>
            <w:tcW w:w="1409" w:type="dxa"/>
          </w:tcPr>
          <w:p>
            <w:pPr>
              <w:pStyle w:val="TableParagraph"/>
              <w:ind w:right="144"/>
              <w:rPr>
                <w:sz w:val="22"/>
              </w:rPr>
            </w:pPr>
            <w:r>
              <w:rPr>
                <w:sz w:val="22"/>
              </w:rPr>
              <w:t>44.0</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21"/>
              <w:rPr>
                <w:sz w:val="22"/>
              </w:rPr>
            </w:pPr>
            <w:r>
              <w:rPr>
                <w:sz w:val="22"/>
              </w:rPr>
              <w:t>48.9</w:t>
            </w:r>
          </w:p>
        </w:tc>
        <w:tc>
          <w:tcPr>
            <w:tcW w:w="1409" w:type="dxa"/>
          </w:tcPr>
          <w:p>
            <w:pPr>
              <w:pStyle w:val="TableParagraph"/>
              <w:ind w:right="132"/>
              <w:rPr>
                <w:sz w:val="22"/>
              </w:rPr>
            </w:pPr>
            <w:r>
              <w:rPr>
                <w:sz w:val="22"/>
              </w:rPr>
              <w:t>52.2</w:t>
            </w:r>
          </w:p>
        </w:tc>
        <w:tc>
          <w:tcPr>
            <w:tcW w:w="1409" w:type="dxa"/>
          </w:tcPr>
          <w:p>
            <w:pPr>
              <w:pStyle w:val="TableParagraph"/>
              <w:ind w:right="132"/>
              <w:rPr>
                <w:sz w:val="22"/>
              </w:rPr>
            </w:pPr>
            <w:r>
              <w:rPr>
                <w:sz w:val="22"/>
              </w:rPr>
              <w:t>42.4</w:t>
            </w:r>
          </w:p>
        </w:tc>
        <w:tc>
          <w:tcPr>
            <w:tcW w:w="1409" w:type="dxa"/>
          </w:tcPr>
          <w:p>
            <w:pPr>
              <w:pStyle w:val="TableParagraph"/>
              <w:ind w:right="132"/>
              <w:rPr>
                <w:sz w:val="22"/>
              </w:rPr>
            </w:pPr>
            <w:r>
              <w:rPr>
                <w:sz w:val="22"/>
              </w:rPr>
              <w:t>42.0</w:t>
            </w:r>
          </w:p>
        </w:tc>
        <w:tc>
          <w:tcPr>
            <w:tcW w:w="1409" w:type="dxa"/>
          </w:tcPr>
          <w:p>
            <w:pPr>
              <w:pStyle w:val="TableParagraph"/>
              <w:ind w:right="132"/>
              <w:rPr>
                <w:sz w:val="22"/>
              </w:rPr>
            </w:pPr>
            <w:r>
              <w:rPr>
                <w:sz w:val="22"/>
              </w:rPr>
              <w:t>45.5</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21"/>
              <w:rPr>
                <w:sz w:val="22"/>
              </w:rPr>
            </w:pPr>
            <w:r>
              <w:rPr>
                <w:sz w:val="22"/>
              </w:rPr>
              <w:t>61.1</w:t>
            </w:r>
          </w:p>
        </w:tc>
        <w:tc>
          <w:tcPr>
            <w:tcW w:w="1409" w:type="dxa"/>
            <w:tcBorders>
              <w:bottom w:val="dashSmallGap" w:sz="8" w:space="0" w:color="000000"/>
            </w:tcBorders>
          </w:tcPr>
          <w:p>
            <w:pPr>
              <w:pStyle w:val="TableParagraph"/>
              <w:ind w:right="132"/>
              <w:rPr>
                <w:sz w:val="22"/>
              </w:rPr>
            </w:pPr>
            <w:r>
              <w:rPr>
                <w:sz w:val="22"/>
              </w:rPr>
              <w:t>55.6</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47.2</w:t>
            </w:r>
          </w:p>
        </w:tc>
        <w:tc>
          <w:tcPr>
            <w:tcW w:w="1409" w:type="dxa"/>
            <w:tcBorders>
              <w:bottom w:val="dashSmallGap" w:sz="8" w:space="0" w:color="000000"/>
            </w:tcBorders>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21"/>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41.7</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21"/>
              <w:rPr>
                <w:sz w:val="22"/>
              </w:rPr>
            </w:pPr>
            <w:r>
              <w:rPr>
                <w:sz w:val="22"/>
              </w:rPr>
              <w:t>34.4</w:t>
            </w:r>
          </w:p>
        </w:tc>
        <w:tc>
          <w:tcPr>
            <w:tcW w:w="1409" w:type="dxa"/>
            <w:tcBorders>
              <w:top w:val="dashSmallGap" w:sz="8" w:space="0" w:color="000000"/>
              <w:bottom w:val="dashSmallGap" w:sz="8" w:space="0" w:color="000000"/>
            </w:tcBorders>
          </w:tcPr>
          <w:p>
            <w:pPr>
              <w:pStyle w:val="TableParagraph"/>
              <w:ind w:right="132"/>
              <w:rPr>
                <w:sz w:val="22"/>
              </w:rPr>
            </w:pPr>
            <w:r>
              <w:rPr>
                <w:sz w:val="22"/>
              </w:rPr>
              <w:t>47.2</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36.1</w:t>
            </w:r>
          </w:p>
        </w:tc>
        <w:tc>
          <w:tcPr>
            <w:tcW w:w="1409" w:type="dxa"/>
            <w:tcBorders>
              <w:top w:val="dashSmallGap" w:sz="8" w:space="0" w:color="000000"/>
              <w:bottom w:val="dashSmallGap" w:sz="8" w:space="0" w:color="000000"/>
            </w:tcBorders>
          </w:tcPr>
          <w:p>
            <w:pPr>
              <w:pStyle w:val="TableParagraph"/>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21"/>
              <w:rPr>
                <w:sz w:val="22"/>
              </w:rPr>
            </w:pPr>
            <w:r>
              <w:rPr>
                <w:sz w:val="22"/>
              </w:rPr>
              <w:t>50.0</w:t>
            </w:r>
          </w:p>
        </w:tc>
        <w:tc>
          <w:tcPr>
            <w:tcW w:w="1409" w:type="dxa"/>
            <w:tcBorders>
              <w:top w:val="dashSmallGap" w:sz="8" w:space="0" w:color="000000"/>
            </w:tcBorders>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Borders>
              <w:top w:val="dashSmallGap" w:sz="8" w:space="0" w:color="000000"/>
            </w:tcBorders>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21"/>
              <w:rPr>
                <w:sz w:val="22"/>
              </w:rPr>
            </w:pPr>
            <w:r>
              <w:rPr>
                <w:sz w:val="22"/>
              </w:rPr>
              <w:t>56.3</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43.8</w:t>
            </w:r>
          </w:p>
        </w:tc>
        <w:tc>
          <w:tcPr>
            <w:tcW w:w="1409" w:type="dxa"/>
          </w:tcPr>
          <w:p>
            <w:pPr>
              <w:pStyle w:val="TableParagraph"/>
              <w:ind w:right="132"/>
              <w:rPr>
                <w:sz w:val="22"/>
              </w:rPr>
            </w:pPr>
            <w:r>
              <w:rPr>
                <w:sz w:val="22"/>
              </w:rPr>
              <w:t>43.8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21"/>
              <w:rPr>
                <w:sz w:val="22"/>
              </w:rPr>
            </w:pPr>
            <w:r>
              <w:rPr>
                <w:sz w:val="22"/>
              </w:rPr>
              <w:t>33.3</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33.3</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8"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21"/>
              <w:rPr>
                <w:sz w:val="22"/>
              </w:rPr>
            </w:pPr>
            <w:r>
              <w:rPr>
                <w:sz w:val="22"/>
              </w:rPr>
              <w:t>31.0</w:t>
            </w:r>
          </w:p>
        </w:tc>
        <w:tc>
          <w:tcPr>
            <w:tcW w:w="1409" w:type="dxa"/>
          </w:tcPr>
          <w:p>
            <w:pPr>
              <w:pStyle w:val="TableParagraph"/>
              <w:ind w:right="21"/>
              <w:rPr>
                <w:sz w:val="22"/>
              </w:rPr>
            </w:pPr>
            <w:r>
              <w:rPr>
                <w:sz w:val="22"/>
              </w:rPr>
              <w:t>33.3</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sz w:val="22"/>
              </w:rPr>
              <w:t>10.3</w:t>
            </w:r>
          </w:p>
        </w:tc>
        <w:tc>
          <w:tcPr>
            <w:tcW w:w="1409" w:type="dxa"/>
          </w:tcPr>
          <w:p>
            <w:pPr>
              <w:pStyle w:val="TableParagraph"/>
              <w:ind w:right="22"/>
              <w:rPr>
                <w:sz w:val="22"/>
              </w:rPr>
            </w:pPr>
            <w:r>
              <w:rPr>
                <w:sz w:val="22"/>
              </w:rPr>
              <w:t>10.3</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41.4</w:t>
            </w:r>
          </w:p>
        </w:tc>
        <w:tc>
          <w:tcPr>
            <w:tcW w:w="1409" w:type="dxa"/>
          </w:tcPr>
          <w:p>
            <w:pPr>
              <w:pStyle w:val="TableParagraph"/>
              <w:ind w:right="21"/>
              <w:rPr>
                <w:sz w:val="22"/>
              </w:rPr>
            </w:pPr>
            <w:r>
              <w:rPr>
                <w:sz w:val="22"/>
              </w:rPr>
              <w:t>50.0</w:t>
            </w:r>
          </w:p>
        </w:tc>
        <w:tc>
          <w:tcPr>
            <w:tcW w:w="1409" w:type="dxa"/>
          </w:tcPr>
          <w:p>
            <w:pPr>
              <w:pStyle w:val="TableParagraph"/>
              <w:ind w:right="21"/>
              <w:rPr>
                <w:sz w:val="22"/>
              </w:rPr>
            </w:pPr>
            <w:r>
              <w:rPr>
                <w:sz w:val="22"/>
              </w:rPr>
              <w:t>60.0</w:t>
            </w:r>
          </w:p>
        </w:tc>
        <w:tc>
          <w:tcPr>
            <w:tcW w:w="1409" w:type="dxa"/>
          </w:tcPr>
          <w:p>
            <w:pPr>
              <w:pStyle w:val="TableParagraph"/>
              <w:ind w:right="22"/>
              <w:rPr>
                <w:sz w:val="22"/>
              </w:rPr>
            </w:pPr>
            <w:r>
              <w:rPr>
                <w:sz w:val="22"/>
              </w:rPr>
              <w:t>55.2</w:t>
            </w:r>
          </w:p>
        </w:tc>
        <w:tc>
          <w:tcPr>
            <w:tcW w:w="1409" w:type="dxa"/>
          </w:tcPr>
          <w:p>
            <w:pPr>
              <w:pStyle w:val="TableParagraph"/>
              <w:ind w:right="22"/>
              <w:rPr>
                <w:sz w:val="22"/>
              </w:rPr>
            </w:pPr>
            <w:r>
              <w:rPr>
                <w:sz w:val="22"/>
              </w:rPr>
              <w:t>62.1</w:t>
            </w:r>
          </w:p>
        </w:tc>
      </w:tr>
      <w:tr>
        <w:trPr>
          <w:trHeight w:val="248"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21"/>
              <w:rPr>
                <w:sz w:val="22"/>
              </w:rPr>
            </w:pPr>
            <w:r>
              <w:rPr>
                <w:sz w:val="22"/>
              </w:rPr>
              <w:t>17.2</w:t>
            </w:r>
          </w:p>
        </w:tc>
        <w:tc>
          <w:tcPr>
            <w:tcW w:w="1409" w:type="dxa"/>
          </w:tcPr>
          <w:p>
            <w:pPr>
              <w:pStyle w:val="TableParagraph"/>
              <w:ind w:right="21"/>
              <w:rPr>
                <w:sz w:val="22"/>
              </w:rPr>
            </w:pPr>
            <w:r>
              <w:rPr>
                <w:sz w:val="22"/>
              </w:rPr>
              <w:t>13.3</w:t>
            </w:r>
          </w:p>
        </w:tc>
        <w:tc>
          <w:tcPr>
            <w:tcW w:w="1409" w:type="dxa"/>
          </w:tcPr>
          <w:p>
            <w:pPr>
              <w:pStyle w:val="TableParagraph"/>
              <w:ind w:right="21"/>
              <w:rPr>
                <w:sz w:val="22"/>
              </w:rPr>
            </w:pPr>
            <w:r>
              <w:rPr>
                <w:sz w:val="22"/>
              </w:rPr>
              <w:t>26.7</w:t>
            </w:r>
          </w:p>
        </w:tc>
        <w:tc>
          <w:tcPr>
            <w:tcW w:w="1409" w:type="dxa"/>
          </w:tcPr>
          <w:p>
            <w:pPr>
              <w:pStyle w:val="TableParagraph"/>
              <w:ind w:right="22"/>
              <w:rPr>
                <w:sz w:val="22"/>
              </w:rPr>
            </w:pPr>
            <w:r>
              <w:rPr>
                <w:sz w:val="22"/>
              </w:rPr>
              <w:t>24.1</w:t>
            </w:r>
          </w:p>
        </w:tc>
        <w:tc>
          <w:tcPr>
            <w:tcW w:w="1409" w:type="dxa"/>
          </w:tcPr>
          <w:p>
            <w:pPr>
              <w:pStyle w:val="TableParagraph"/>
              <w:ind w:right="22"/>
              <w:rPr>
                <w:sz w:val="22"/>
              </w:rPr>
            </w:pPr>
            <w:r>
              <w:rPr>
                <w:sz w:val="22"/>
              </w:rPr>
              <w:t>20.7</w:t>
            </w:r>
          </w:p>
        </w:tc>
      </w:tr>
      <w:tr>
        <w:trPr>
          <w:trHeight w:val="248"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21"/>
              <w:rPr>
                <w:sz w:val="22"/>
              </w:rPr>
            </w:pPr>
            <w:r>
              <w:rPr>
                <w:sz w:val="22"/>
              </w:rPr>
              <w:t>10.3</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3.3</w:t>
            </w:r>
          </w:p>
        </w:tc>
        <w:tc>
          <w:tcPr>
            <w:tcW w:w="1409" w:type="dxa"/>
          </w:tcPr>
          <w:p>
            <w:pPr>
              <w:pStyle w:val="TableParagraph"/>
              <w:ind w:right="22"/>
              <w:rPr>
                <w:sz w:val="22"/>
              </w:rPr>
            </w:pPr>
            <w:r>
              <w:rPr>
                <w:sz w:val="22"/>
              </w:rPr>
              <w:t>10.3</w:t>
            </w:r>
          </w:p>
        </w:tc>
        <w:tc>
          <w:tcPr>
            <w:tcW w:w="1409" w:type="dxa"/>
          </w:tcPr>
          <w:p>
            <w:pPr>
              <w:pStyle w:val="TableParagraph"/>
              <w:ind w:right="21"/>
              <w:rPr>
                <w:sz w:val="22"/>
              </w:rPr>
            </w:pPr>
            <w:r>
              <w:rPr>
                <w:w w:val="105"/>
                <w:sz w:val="22"/>
              </w:rPr>
              <w:t>6.9</w:t>
            </w:r>
          </w:p>
        </w:tc>
      </w:tr>
    </w:tbl>
    <w:p>
      <w:pPr>
        <w:pStyle w:val="BodyText"/>
        <w:rPr>
          <w:sz w:val="39"/>
        </w:rPr>
      </w:pPr>
    </w:p>
    <w:p>
      <w:pPr>
        <w:pStyle w:val="Heading3"/>
      </w:pPr>
      <w:r>
        <w:rPr>
          <w:w w:val="105"/>
        </w:rPr>
        <w:t>＜津軽地区＞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30</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6"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6"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6"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31"/>
              <w:rPr>
                <w:sz w:val="22"/>
              </w:rPr>
            </w:pPr>
            <w:r>
              <w:rPr>
                <w:sz w:val="22"/>
              </w:rPr>
              <w:t>47.3</w:t>
            </w:r>
          </w:p>
        </w:tc>
        <w:tc>
          <w:tcPr>
            <w:tcW w:w="1409" w:type="dxa"/>
          </w:tcPr>
          <w:p>
            <w:pPr>
              <w:pStyle w:val="TableParagraph"/>
              <w:ind w:right="31"/>
              <w:rPr>
                <w:sz w:val="22"/>
              </w:rPr>
            </w:pPr>
            <w:r>
              <w:rPr>
                <w:sz w:val="22"/>
              </w:rPr>
              <w:t>43.1</w:t>
            </w:r>
          </w:p>
        </w:tc>
        <w:tc>
          <w:tcPr>
            <w:tcW w:w="1409" w:type="dxa"/>
          </w:tcPr>
          <w:p>
            <w:pPr>
              <w:pStyle w:val="TableParagraph"/>
              <w:ind w:right="144"/>
              <w:rPr>
                <w:sz w:val="22"/>
              </w:rPr>
            </w:pPr>
            <w:r>
              <w:rPr>
                <w:sz w:val="22"/>
              </w:rPr>
              <w:t>43.3</w:t>
            </w:r>
          </w:p>
        </w:tc>
        <w:tc>
          <w:tcPr>
            <w:tcW w:w="1409" w:type="dxa"/>
          </w:tcPr>
          <w:p>
            <w:pPr>
              <w:pStyle w:val="TableParagraph"/>
              <w:ind w:right="144"/>
              <w:rPr>
                <w:sz w:val="22"/>
              </w:rPr>
            </w:pPr>
            <w:r>
              <w:rPr>
                <w:sz w:val="22"/>
              </w:rPr>
              <w:t>47.5</w:t>
            </w:r>
          </w:p>
        </w:tc>
        <w:tc>
          <w:tcPr>
            <w:tcW w:w="1409" w:type="dxa"/>
          </w:tcPr>
          <w:p>
            <w:pPr>
              <w:pStyle w:val="TableParagraph"/>
              <w:ind w:right="144"/>
              <w:rPr>
                <w:sz w:val="22"/>
              </w:rPr>
            </w:pPr>
            <w:r>
              <w:rPr>
                <w:sz w:val="22"/>
              </w:rPr>
              <w:t>45.0</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21"/>
              <w:rPr>
                <w:sz w:val="22"/>
              </w:rPr>
            </w:pPr>
            <w:r>
              <w:rPr>
                <w:sz w:val="22"/>
              </w:rPr>
              <w:t>47.5</w:t>
            </w:r>
          </w:p>
        </w:tc>
        <w:tc>
          <w:tcPr>
            <w:tcW w:w="1409" w:type="dxa"/>
          </w:tcPr>
          <w:p>
            <w:pPr>
              <w:pStyle w:val="TableParagraph"/>
              <w:ind w:right="21"/>
              <w:rPr>
                <w:sz w:val="22"/>
              </w:rPr>
            </w:pPr>
            <w:r>
              <w:rPr>
                <w:sz w:val="22"/>
              </w:rPr>
              <w:t>42.9</w:t>
            </w:r>
          </w:p>
        </w:tc>
        <w:tc>
          <w:tcPr>
            <w:tcW w:w="1409" w:type="dxa"/>
          </w:tcPr>
          <w:p>
            <w:pPr>
              <w:pStyle w:val="TableParagraph"/>
              <w:ind w:right="132"/>
              <w:rPr>
                <w:sz w:val="22"/>
              </w:rPr>
            </w:pPr>
            <w:r>
              <w:rPr>
                <w:sz w:val="22"/>
              </w:rPr>
              <w:t>40.9</w:t>
            </w:r>
          </w:p>
        </w:tc>
        <w:tc>
          <w:tcPr>
            <w:tcW w:w="1409" w:type="dxa"/>
          </w:tcPr>
          <w:p>
            <w:pPr>
              <w:pStyle w:val="TableParagraph"/>
              <w:ind w:right="132"/>
              <w:rPr>
                <w:sz w:val="22"/>
              </w:rPr>
            </w:pPr>
            <w:r>
              <w:rPr>
                <w:sz w:val="22"/>
              </w:rPr>
              <w:t>47.7</w:t>
            </w:r>
          </w:p>
        </w:tc>
        <w:tc>
          <w:tcPr>
            <w:tcW w:w="1409" w:type="dxa"/>
          </w:tcPr>
          <w:p>
            <w:pPr>
              <w:pStyle w:val="TableParagraph"/>
              <w:ind w:right="132"/>
              <w:rPr>
                <w:sz w:val="22"/>
              </w:rPr>
            </w:pPr>
            <w:r>
              <w:rPr>
                <w:sz w:val="22"/>
              </w:rPr>
              <w:t>44.3</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21"/>
              <w:rPr>
                <w:sz w:val="22"/>
              </w:rPr>
            </w:pPr>
            <w:r>
              <w:rPr>
                <w:sz w:val="22"/>
              </w:rPr>
              <w:t>43.8</w:t>
            </w:r>
          </w:p>
        </w:tc>
        <w:tc>
          <w:tcPr>
            <w:tcW w:w="1409" w:type="dxa"/>
            <w:tcBorders>
              <w:bottom w:val="dashSmallGap" w:sz="8" w:space="0" w:color="000000"/>
            </w:tcBorders>
          </w:tcPr>
          <w:p>
            <w:pPr>
              <w:pStyle w:val="TableParagraph"/>
              <w:ind w:right="21"/>
              <w:rPr>
                <w:sz w:val="22"/>
              </w:rPr>
            </w:pPr>
            <w:r>
              <w:rPr>
                <w:sz w:val="22"/>
              </w:rPr>
              <w:t>40.6</w:t>
            </w:r>
          </w:p>
        </w:tc>
        <w:tc>
          <w:tcPr>
            <w:tcW w:w="1409" w:type="dxa"/>
          </w:tcPr>
          <w:p>
            <w:pPr>
              <w:pStyle w:val="TableParagraph"/>
              <w:ind w:right="132"/>
              <w:rPr>
                <w:sz w:val="22"/>
              </w:rPr>
            </w:pPr>
            <w:r>
              <w:rPr>
                <w:sz w:val="22"/>
              </w:rPr>
              <w:t>38.9</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21"/>
              <w:rPr>
                <w:sz w:val="22"/>
              </w:rPr>
            </w:pPr>
            <w:r>
              <w:rPr>
                <w:sz w:val="22"/>
              </w:rPr>
              <w:t>50.0</w:t>
            </w:r>
          </w:p>
        </w:tc>
        <w:tc>
          <w:tcPr>
            <w:tcW w:w="1409" w:type="dxa"/>
            <w:tcBorders>
              <w:top w:val="dashSmallGap" w:sz="8" w:space="0" w:color="000000"/>
              <w:bottom w:val="dashSmallGap" w:sz="8" w:space="0" w:color="000000"/>
            </w:tcBorders>
          </w:tcPr>
          <w:p>
            <w:pPr>
              <w:pStyle w:val="TableParagraph"/>
              <w:ind w:right="21"/>
              <w:rPr>
                <w:sz w:val="22"/>
              </w:rPr>
            </w:pPr>
            <w:r>
              <w:rPr>
                <w:sz w:val="22"/>
              </w:rPr>
              <w:t>50.0</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21"/>
              <w:rPr>
                <w:sz w:val="22"/>
              </w:rPr>
            </w:pPr>
            <w:r>
              <w:rPr>
                <w:sz w:val="22"/>
              </w:rPr>
              <w:t>53.6</w:t>
            </w:r>
          </w:p>
        </w:tc>
        <w:tc>
          <w:tcPr>
            <w:tcW w:w="1409" w:type="dxa"/>
            <w:tcBorders>
              <w:top w:val="dashSmallGap" w:sz="8" w:space="0" w:color="000000"/>
              <w:bottom w:val="dashSmallGap" w:sz="8" w:space="0" w:color="000000"/>
            </w:tcBorders>
          </w:tcPr>
          <w:p>
            <w:pPr>
              <w:pStyle w:val="TableParagraph"/>
              <w:ind w:right="21"/>
              <w:rPr>
                <w:sz w:val="22"/>
              </w:rPr>
            </w:pPr>
            <w:r>
              <w:rPr>
                <w:sz w:val="22"/>
              </w:rPr>
              <w:t>40.6</w:t>
            </w:r>
          </w:p>
        </w:tc>
        <w:tc>
          <w:tcPr>
            <w:tcW w:w="1409" w:type="dxa"/>
          </w:tcPr>
          <w:p>
            <w:pPr>
              <w:pStyle w:val="TableParagraph"/>
              <w:ind w:right="132"/>
              <w:rPr>
                <w:sz w:val="22"/>
              </w:rPr>
            </w:pPr>
            <w:r>
              <w:rPr>
                <w:sz w:val="22"/>
              </w:rPr>
              <w:t>40.6</w:t>
            </w:r>
          </w:p>
        </w:tc>
        <w:tc>
          <w:tcPr>
            <w:tcW w:w="1409" w:type="dxa"/>
          </w:tcPr>
          <w:p>
            <w:pPr>
              <w:pStyle w:val="TableParagraph"/>
              <w:ind w:right="132"/>
              <w:rPr>
                <w:sz w:val="22"/>
              </w:rPr>
            </w:pPr>
            <w:r>
              <w:rPr>
                <w:sz w:val="22"/>
              </w:rPr>
              <w:t>40.6</w:t>
            </w:r>
          </w:p>
        </w:tc>
        <w:tc>
          <w:tcPr>
            <w:tcW w:w="1409" w:type="dxa"/>
          </w:tcPr>
          <w:p>
            <w:pPr>
              <w:pStyle w:val="TableParagraph"/>
              <w:ind w:right="132"/>
              <w:rPr>
                <w:sz w:val="22"/>
              </w:rPr>
            </w:pPr>
            <w:r>
              <w:rPr>
                <w:sz w:val="22"/>
              </w:rPr>
              <w:t>40.6</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21"/>
              <w:rPr>
                <w:sz w:val="22"/>
              </w:rPr>
            </w:pPr>
            <w:r>
              <w:rPr>
                <w:sz w:val="22"/>
              </w:rPr>
              <w:t>37.5</w:t>
            </w:r>
          </w:p>
        </w:tc>
        <w:tc>
          <w:tcPr>
            <w:tcW w:w="1409" w:type="dxa"/>
            <w:tcBorders>
              <w:top w:val="dashSmallGap" w:sz="8" w:space="0" w:color="000000"/>
            </w:tcBorders>
          </w:tcPr>
          <w:p>
            <w:pPr>
              <w:pStyle w:val="TableParagraph"/>
              <w:ind w:right="21"/>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21"/>
              <w:rPr>
                <w:sz w:val="22"/>
              </w:rPr>
            </w:pPr>
            <w:r>
              <w:rPr>
                <w:sz w:val="22"/>
              </w:rPr>
              <w:t>45.8</w:t>
            </w:r>
          </w:p>
        </w:tc>
        <w:tc>
          <w:tcPr>
            <w:tcW w:w="1409" w:type="dxa"/>
          </w:tcPr>
          <w:p>
            <w:pPr>
              <w:pStyle w:val="TableParagraph"/>
              <w:ind w:right="21"/>
              <w:rPr>
                <w:sz w:val="22"/>
              </w:rPr>
            </w:pPr>
            <w:r>
              <w:rPr>
                <w:sz w:val="22"/>
              </w:rPr>
              <w:t>45.8</w:t>
            </w:r>
          </w:p>
        </w:tc>
        <w:tc>
          <w:tcPr>
            <w:tcW w:w="1409" w:type="dxa"/>
          </w:tcPr>
          <w:p>
            <w:pPr>
              <w:pStyle w:val="TableParagraph"/>
              <w:ind w:right="132"/>
              <w:rPr>
                <w:sz w:val="22"/>
              </w:rPr>
            </w:pPr>
            <w:r>
              <w:rPr>
                <w:sz w:val="22"/>
              </w:rPr>
              <w:t>45.8</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45.8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21"/>
              <w:rPr>
                <w:sz w:val="22"/>
              </w:rPr>
            </w:pPr>
            <w:r>
              <w:rPr>
                <w:sz w:val="22"/>
              </w:rPr>
              <w:t>50.0</w:t>
            </w:r>
          </w:p>
        </w:tc>
        <w:tc>
          <w:tcPr>
            <w:tcW w:w="1409" w:type="dxa"/>
          </w:tcPr>
          <w:p>
            <w:pPr>
              <w:pStyle w:val="TableParagraph"/>
              <w:ind w:right="21"/>
              <w:rPr>
                <w:sz w:val="22"/>
              </w:rPr>
            </w:pPr>
            <w:r>
              <w:rPr>
                <w:sz w:val="22"/>
              </w:rPr>
              <w:t>37.5</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7"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21"/>
              <w:rPr>
                <w:sz w:val="22"/>
              </w:rPr>
            </w:pPr>
            <w:r>
              <w:rPr>
                <w:sz w:val="22"/>
              </w:rPr>
              <w:t>10.7</w:t>
            </w:r>
          </w:p>
        </w:tc>
        <w:tc>
          <w:tcPr>
            <w:tcW w:w="1409" w:type="dxa"/>
          </w:tcPr>
          <w:p>
            <w:pPr>
              <w:pStyle w:val="TableParagraph"/>
              <w:ind w:right="21"/>
              <w:rPr>
                <w:sz w:val="22"/>
              </w:rPr>
            </w:pPr>
            <w:r>
              <w:rPr>
                <w:sz w:val="22"/>
              </w:rPr>
              <w:t>10.3</w:t>
            </w:r>
          </w:p>
        </w:tc>
        <w:tc>
          <w:tcPr>
            <w:tcW w:w="1409" w:type="dxa"/>
          </w:tcPr>
          <w:p>
            <w:pPr>
              <w:pStyle w:val="TableParagraph"/>
              <w:ind w:right="20"/>
              <w:rPr>
                <w:sz w:val="22"/>
              </w:rPr>
            </w:pPr>
            <w:r>
              <w:rPr>
                <w:w w:val="105"/>
                <w:sz w:val="22"/>
              </w:rPr>
              <w:t>6.7</w:t>
            </w:r>
          </w:p>
        </w:tc>
        <w:tc>
          <w:tcPr>
            <w:tcW w:w="1409" w:type="dxa"/>
          </w:tcPr>
          <w:p>
            <w:pPr>
              <w:pStyle w:val="TableParagraph"/>
              <w:ind w:right="22"/>
              <w:rPr>
                <w:sz w:val="22"/>
              </w:rPr>
            </w:pPr>
            <w:r>
              <w:rPr>
                <w:sz w:val="22"/>
              </w:rPr>
              <w:t>10.0</w:t>
            </w:r>
          </w:p>
        </w:tc>
        <w:tc>
          <w:tcPr>
            <w:tcW w:w="1409" w:type="dxa"/>
          </w:tcPr>
          <w:p>
            <w:pPr>
              <w:pStyle w:val="TableParagraph"/>
              <w:ind w:right="22"/>
              <w:rPr>
                <w:sz w:val="22"/>
              </w:rPr>
            </w:pPr>
            <w:r>
              <w:rPr>
                <w:sz w:val="22"/>
              </w:rPr>
              <w:t>10.0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75.0</w:t>
            </w:r>
          </w:p>
        </w:tc>
        <w:tc>
          <w:tcPr>
            <w:tcW w:w="1409" w:type="dxa"/>
          </w:tcPr>
          <w:p>
            <w:pPr>
              <w:pStyle w:val="TableParagraph"/>
              <w:ind w:right="21"/>
              <w:rPr>
                <w:sz w:val="22"/>
              </w:rPr>
            </w:pPr>
            <w:r>
              <w:rPr>
                <w:sz w:val="22"/>
              </w:rPr>
              <w:t>62.1</w:t>
            </w:r>
          </w:p>
        </w:tc>
        <w:tc>
          <w:tcPr>
            <w:tcW w:w="1409" w:type="dxa"/>
          </w:tcPr>
          <w:p>
            <w:pPr>
              <w:pStyle w:val="TableParagraph"/>
              <w:ind w:right="21"/>
              <w:rPr>
                <w:sz w:val="22"/>
              </w:rPr>
            </w:pPr>
            <w:r>
              <w:rPr>
                <w:sz w:val="22"/>
              </w:rPr>
              <w:t>66.7</w:t>
            </w:r>
          </w:p>
        </w:tc>
        <w:tc>
          <w:tcPr>
            <w:tcW w:w="1409" w:type="dxa"/>
          </w:tcPr>
          <w:p>
            <w:pPr>
              <w:pStyle w:val="TableParagraph"/>
              <w:ind w:right="22"/>
              <w:rPr>
                <w:sz w:val="22"/>
              </w:rPr>
            </w:pPr>
            <w:r>
              <w:rPr>
                <w:sz w:val="22"/>
              </w:rPr>
              <w:t>73.3</w:t>
            </w:r>
          </w:p>
        </w:tc>
        <w:tc>
          <w:tcPr>
            <w:tcW w:w="1409" w:type="dxa"/>
          </w:tcPr>
          <w:p>
            <w:pPr>
              <w:pStyle w:val="TableParagraph"/>
              <w:ind w:right="22"/>
              <w:rPr>
                <w:sz w:val="22"/>
              </w:rPr>
            </w:pPr>
            <w:r>
              <w:rPr>
                <w:sz w:val="22"/>
              </w:rPr>
              <w:t>63.3</w:t>
            </w:r>
          </w:p>
        </w:tc>
      </w:tr>
      <w:tr>
        <w:trPr>
          <w:trHeight w:val="248"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20"/>
              <w:rPr>
                <w:sz w:val="22"/>
              </w:rPr>
            </w:pPr>
            <w:r>
              <w:rPr>
                <w:w w:val="105"/>
                <w:sz w:val="22"/>
              </w:rPr>
              <w:t>7.1</w:t>
            </w:r>
          </w:p>
        </w:tc>
        <w:tc>
          <w:tcPr>
            <w:tcW w:w="1409" w:type="dxa"/>
          </w:tcPr>
          <w:p>
            <w:pPr>
              <w:pStyle w:val="TableParagraph"/>
              <w:ind w:right="21"/>
              <w:rPr>
                <w:sz w:val="22"/>
              </w:rPr>
            </w:pPr>
            <w:r>
              <w:rPr>
                <w:sz w:val="22"/>
              </w:rPr>
              <w:t>17.2</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13.3</w:t>
            </w:r>
          </w:p>
        </w:tc>
        <w:tc>
          <w:tcPr>
            <w:tcW w:w="1409" w:type="dxa"/>
          </w:tcPr>
          <w:p>
            <w:pPr>
              <w:pStyle w:val="TableParagraph"/>
              <w:ind w:right="22"/>
              <w:rPr>
                <w:sz w:val="22"/>
              </w:rPr>
            </w:pPr>
            <w:r>
              <w:rPr>
                <w:sz w:val="22"/>
              </w:rPr>
              <w:t>23.3</w:t>
            </w:r>
          </w:p>
        </w:tc>
      </w:tr>
      <w:tr>
        <w:trPr>
          <w:trHeight w:val="248"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20"/>
              <w:rPr>
                <w:sz w:val="22"/>
              </w:rPr>
            </w:pPr>
            <w:r>
              <w:rPr>
                <w:w w:val="105"/>
                <w:sz w:val="22"/>
              </w:rPr>
              <w:t>7.1</w:t>
            </w:r>
          </w:p>
        </w:tc>
        <w:tc>
          <w:tcPr>
            <w:tcW w:w="1409" w:type="dxa"/>
          </w:tcPr>
          <w:p>
            <w:pPr>
              <w:pStyle w:val="TableParagraph"/>
              <w:ind w:right="21"/>
              <w:rPr>
                <w:sz w:val="22"/>
              </w:rPr>
            </w:pPr>
            <w:r>
              <w:rPr>
                <w:sz w:val="22"/>
              </w:rPr>
              <w:t>10.3</w:t>
            </w:r>
          </w:p>
        </w:tc>
        <w:tc>
          <w:tcPr>
            <w:tcW w:w="1409" w:type="dxa"/>
          </w:tcPr>
          <w:p>
            <w:pPr>
              <w:pStyle w:val="TableParagraph"/>
              <w:ind w:right="20"/>
              <w:rPr>
                <w:sz w:val="22"/>
              </w:rPr>
            </w:pPr>
            <w:r>
              <w:rPr>
                <w:w w:val="105"/>
                <w:sz w:val="22"/>
              </w:rPr>
              <w:t>6.7</w:t>
            </w:r>
          </w:p>
        </w:tc>
        <w:tc>
          <w:tcPr>
            <w:tcW w:w="1409" w:type="dxa"/>
          </w:tcPr>
          <w:p>
            <w:pPr>
              <w:pStyle w:val="TableParagraph"/>
              <w:ind w:right="20"/>
              <w:rPr>
                <w:sz w:val="22"/>
              </w:rPr>
            </w:pPr>
            <w:r>
              <w:rPr>
                <w:w w:val="105"/>
                <w:sz w:val="22"/>
              </w:rPr>
              <w:t>3.3</w:t>
            </w:r>
          </w:p>
        </w:tc>
        <w:tc>
          <w:tcPr>
            <w:tcW w:w="1409" w:type="dxa"/>
          </w:tcPr>
          <w:p>
            <w:pPr>
              <w:pStyle w:val="TableParagraph"/>
              <w:ind w:right="21"/>
              <w:rPr>
                <w:sz w:val="22"/>
              </w:rPr>
            </w:pPr>
            <w:r>
              <w:rPr>
                <w:w w:val="105"/>
                <w:sz w:val="22"/>
              </w:rPr>
              <w:t>3.3</w:t>
            </w:r>
          </w:p>
        </w:tc>
      </w:tr>
    </w:tbl>
    <w:p>
      <w:pPr>
        <w:spacing w:after="0"/>
        <w:rPr>
          <w:sz w:val="22"/>
        </w:rPr>
        <w:sectPr>
          <w:pgSz w:w="11900" w:h="16840"/>
          <w:pgMar w:header="0" w:footer="759" w:top="1320" w:bottom="1020" w:left="1000" w:right="1000"/>
        </w:sectPr>
      </w:pPr>
    </w:p>
    <w:p>
      <w:pPr>
        <w:pStyle w:val="BodyText"/>
        <w:rPr>
          <w:sz w:val="20"/>
        </w:rPr>
      </w:pPr>
    </w:p>
    <w:p>
      <w:pPr>
        <w:pStyle w:val="BodyText"/>
        <w:rPr>
          <w:sz w:val="20"/>
        </w:rPr>
      </w:pPr>
    </w:p>
    <w:p>
      <w:pPr>
        <w:pStyle w:val="BodyText"/>
        <w:spacing w:before="10"/>
        <w:rPr>
          <w:sz w:val="14"/>
        </w:rPr>
      </w:pPr>
    </w:p>
    <w:p>
      <w:pPr>
        <w:pStyle w:val="Heading3"/>
        <w:spacing w:before="108"/>
      </w:pPr>
      <w:r>
        <w:rPr>
          <w:w w:val="105"/>
        </w:rPr>
        <w:t>＜県南地区＞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30</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48.3</w:t>
            </w:r>
          </w:p>
        </w:tc>
        <w:tc>
          <w:tcPr>
            <w:tcW w:w="1409" w:type="dxa"/>
          </w:tcPr>
          <w:p>
            <w:pPr>
              <w:pStyle w:val="TableParagraph"/>
              <w:ind w:right="144"/>
              <w:rPr>
                <w:sz w:val="22"/>
              </w:rPr>
            </w:pPr>
            <w:r>
              <w:rPr>
                <w:sz w:val="22"/>
              </w:rPr>
              <w:t>48.3</w:t>
            </w:r>
          </w:p>
        </w:tc>
        <w:tc>
          <w:tcPr>
            <w:tcW w:w="1409" w:type="dxa"/>
          </w:tcPr>
          <w:p>
            <w:pPr>
              <w:pStyle w:val="TableParagraph"/>
              <w:ind w:right="144"/>
              <w:rPr>
                <w:sz w:val="22"/>
              </w:rPr>
            </w:pPr>
            <w:r>
              <w:rPr>
                <w:sz w:val="22"/>
              </w:rPr>
              <w:t>46.7</w:t>
            </w:r>
          </w:p>
        </w:tc>
        <w:tc>
          <w:tcPr>
            <w:tcW w:w="1409" w:type="dxa"/>
          </w:tcPr>
          <w:p>
            <w:pPr>
              <w:pStyle w:val="TableParagraph"/>
              <w:ind w:right="144"/>
              <w:rPr>
                <w:sz w:val="22"/>
              </w:rPr>
            </w:pPr>
            <w:r>
              <w:rPr>
                <w:sz w:val="22"/>
              </w:rPr>
              <w:t>49.1</w:t>
            </w:r>
          </w:p>
        </w:tc>
        <w:tc>
          <w:tcPr>
            <w:tcW w:w="1409" w:type="dxa"/>
          </w:tcPr>
          <w:p>
            <w:pPr>
              <w:pStyle w:val="TableParagraph"/>
              <w:ind w:right="144"/>
              <w:rPr>
                <w:sz w:val="22"/>
              </w:rPr>
            </w:pPr>
            <w:r>
              <w:rPr>
                <w:sz w:val="22"/>
              </w:rPr>
              <w:t>47.5</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48.8</w:t>
            </w:r>
          </w:p>
        </w:tc>
        <w:tc>
          <w:tcPr>
            <w:tcW w:w="1409" w:type="dxa"/>
          </w:tcPr>
          <w:p>
            <w:pPr>
              <w:pStyle w:val="TableParagraph"/>
              <w:ind w:right="132"/>
              <w:rPr>
                <w:sz w:val="22"/>
              </w:rPr>
            </w:pPr>
            <w:r>
              <w:rPr>
                <w:sz w:val="22"/>
              </w:rPr>
              <w:t>46.3</w:t>
            </w:r>
          </w:p>
        </w:tc>
        <w:tc>
          <w:tcPr>
            <w:tcW w:w="1409" w:type="dxa"/>
          </w:tcPr>
          <w:p>
            <w:pPr>
              <w:pStyle w:val="TableParagraph"/>
              <w:ind w:right="132"/>
              <w:rPr>
                <w:sz w:val="22"/>
              </w:rPr>
            </w:pPr>
            <w:r>
              <w:rPr>
                <w:sz w:val="22"/>
              </w:rPr>
              <w:t>44.0</w:t>
            </w:r>
          </w:p>
        </w:tc>
        <w:tc>
          <w:tcPr>
            <w:tcW w:w="1409" w:type="dxa"/>
          </w:tcPr>
          <w:p>
            <w:pPr>
              <w:pStyle w:val="TableParagraph"/>
              <w:ind w:right="132"/>
              <w:rPr>
                <w:sz w:val="22"/>
              </w:rPr>
            </w:pPr>
            <w:r>
              <w:rPr>
                <w:sz w:val="22"/>
              </w:rPr>
              <w:t>45.0</w:t>
            </w:r>
          </w:p>
        </w:tc>
        <w:tc>
          <w:tcPr>
            <w:tcW w:w="1409" w:type="dxa"/>
          </w:tcPr>
          <w:p>
            <w:pPr>
              <w:pStyle w:val="TableParagraph"/>
              <w:ind w:right="132"/>
              <w:rPr>
                <w:sz w:val="22"/>
              </w:rPr>
            </w:pPr>
            <w:r>
              <w:rPr>
                <w:sz w:val="22"/>
              </w:rPr>
              <w:t>45.2</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52.8</w:t>
            </w:r>
          </w:p>
        </w:tc>
        <w:tc>
          <w:tcPr>
            <w:tcW w:w="1409" w:type="dxa"/>
            <w:tcBorders>
              <w:bottom w:val="dashSmallGap" w:sz="8" w:space="0" w:color="000000"/>
            </w:tcBorders>
          </w:tcPr>
          <w:p>
            <w:pPr>
              <w:pStyle w:val="TableParagraph"/>
              <w:ind w:right="132"/>
              <w:rPr>
                <w:sz w:val="22"/>
              </w:rPr>
            </w:pPr>
            <w:r>
              <w:rPr>
                <w:sz w:val="22"/>
              </w:rPr>
              <w:t>43.8</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37.5</w:t>
            </w:r>
          </w:p>
        </w:tc>
        <w:tc>
          <w:tcPr>
            <w:tcW w:w="1409" w:type="dxa"/>
            <w:tcBorders>
              <w:top w:val="dashSmallGap" w:sz="8" w:space="0" w:color="000000"/>
              <w:bottom w:val="dashSmallGap" w:sz="8" w:space="0" w:color="000000"/>
            </w:tcBorders>
          </w:tcPr>
          <w:p>
            <w:pPr>
              <w:pStyle w:val="TableParagraph"/>
              <w:ind w:right="132"/>
              <w:rPr>
                <w:sz w:val="22"/>
              </w:rPr>
            </w:pPr>
            <w:r>
              <w:rPr>
                <w:sz w:val="22"/>
              </w:rPr>
              <w:t>33.3</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16.7</w:t>
            </w:r>
          </w:p>
        </w:tc>
        <w:tc>
          <w:tcPr>
            <w:tcW w:w="1409" w:type="dxa"/>
          </w:tcPr>
          <w:p>
            <w:pPr>
              <w:pStyle w:val="TableParagraph"/>
              <w:ind w:right="132"/>
              <w:rPr>
                <w:sz w:val="22"/>
              </w:rPr>
            </w:pPr>
            <w:r>
              <w:rPr>
                <w:sz w:val="22"/>
              </w:rPr>
              <w:t>33.3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39.3</w:t>
            </w:r>
          </w:p>
        </w:tc>
        <w:tc>
          <w:tcPr>
            <w:tcW w:w="1409" w:type="dxa"/>
          </w:tcPr>
          <w:p>
            <w:pPr>
              <w:pStyle w:val="TableParagraph"/>
              <w:ind w:right="132"/>
              <w:rPr>
                <w:sz w:val="22"/>
              </w:rPr>
            </w:pPr>
            <w:r>
              <w:rPr>
                <w:sz w:val="22"/>
              </w:rPr>
              <w:t>45.8</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37.5</w:t>
            </w:r>
          </w:p>
        </w:tc>
        <w:tc>
          <w:tcPr>
            <w:tcW w:w="1409" w:type="dxa"/>
            <w:tcBorders>
              <w:top w:val="dashSmallGap" w:sz="8" w:space="0" w:color="000000"/>
            </w:tcBorders>
          </w:tcPr>
          <w:p>
            <w:pPr>
              <w:pStyle w:val="TableParagraph"/>
              <w:ind w:right="132"/>
              <w:rPr>
                <w:sz w:val="22"/>
              </w:rPr>
            </w:pPr>
            <w:r>
              <w:rPr>
                <w:sz w:val="22"/>
              </w:rPr>
              <w:t>62.5</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42.9</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60.7</w:t>
            </w:r>
          </w:p>
        </w:tc>
        <w:tc>
          <w:tcPr>
            <w:tcW w:w="1409" w:type="dxa"/>
          </w:tcPr>
          <w:p>
            <w:pPr>
              <w:pStyle w:val="TableParagraph"/>
              <w:ind w:right="132"/>
              <w:rPr>
                <w:sz w:val="22"/>
              </w:rPr>
            </w:pPr>
            <w:r>
              <w:rPr>
                <w:sz w:val="22"/>
              </w:rPr>
              <w:t>53.6</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r>
    </w:tbl>
    <w:p>
      <w:pPr>
        <w:pStyle w:val="BodyText"/>
        <w:spacing w:before="224"/>
        <w:ind w:left="389"/>
      </w:pPr>
      <w:r>
        <w:rPr>
          <w:w w:val="95"/>
        </w:rPr>
        <w:t>②回答別構成比</w:t>
      </w:r>
      <w:r>
        <w:rPr>
          <w:spacing w:val="2"/>
          <w:w w:val="95"/>
        </w:rPr>
        <w:t>（％）</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8"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13.3</w:t>
            </w:r>
          </w:p>
        </w:tc>
        <w:tc>
          <w:tcPr>
            <w:tcW w:w="1409" w:type="dxa"/>
          </w:tcPr>
          <w:p>
            <w:pPr>
              <w:pStyle w:val="TableParagraph"/>
              <w:ind w:right="22"/>
              <w:rPr>
                <w:sz w:val="22"/>
              </w:rPr>
            </w:pPr>
            <w:r>
              <w:rPr>
                <w:sz w:val="22"/>
              </w:rPr>
              <w:t>20.7</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48.3</w:t>
            </w:r>
          </w:p>
        </w:tc>
        <w:tc>
          <w:tcPr>
            <w:tcW w:w="1409" w:type="dxa"/>
          </w:tcPr>
          <w:p>
            <w:pPr>
              <w:pStyle w:val="TableParagraph"/>
              <w:ind w:right="21"/>
              <w:rPr>
                <w:sz w:val="22"/>
              </w:rPr>
            </w:pPr>
            <w:r>
              <w:rPr>
                <w:sz w:val="22"/>
              </w:rPr>
              <w:t>44.8</w:t>
            </w:r>
          </w:p>
        </w:tc>
        <w:tc>
          <w:tcPr>
            <w:tcW w:w="1409" w:type="dxa"/>
          </w:tcPr>
          <w:p>
            <w:pPr>
              <w:pStyle w:val="TableParagraph"/>
              <w:ind w:right="21"/>
              <w:rPr>
                <w:sz w:val="22"/>
              </w:rPr>
            </w:pPr>
            <w:r>
              <w:rPr>
                <w:sz w:val="22"/>
              </w:rPr>
              <w:t>63.3</w:t>
            </w:r>
          </w:p>
        </w:tc>
        <w:tc>
          <w:tcPr>
            <w:tcW w:w="1409" w:type="dxa"/>
          </w:tcPr>
          <w:p>
            <w:pPr>
              <w:pStyle w:val="TableParagraph"/>
              <w:ind w:right="22"/>
              <w:rPr>
                <w:sz w:val="22"/>
              </w:rPr>
            </w:pPr>
            <w:r>
              <w:rPr>
                <w:sz w:val="22"/>
              </w:rPr>
              <w:t>62.1</w:t>
            </w:r>
          </w:p>
        </w:tc>
        <w:tc>
          <w:tcPr>
            <w:tcW w:w="1409" w:type="dxa"/>
          </w:tcPr>
          <w:p>
            <w:pPr>
              <w:pStyle w:val="TableParagraph"/>
              <w:ind w:right="22"/>
              <w:rPr>
                <w:sz w:val="22"/>
              </w:rPr>
            </w:pPr>
            <w:r>
              <w:rPr>
                <w:sz w:val="22"/>
              </w:rPr>
              <w:t>50.0</w:t>
            </w:r>
          </w:p>
        </w:tc>
      </w:tr>
      <w:tr>
        <w:trPr>
          <w:trHeight w:val="248"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31.0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10.3</w:t>
            </w:r>
          </w:p>
        </w:tc>
        <w:tc>
          <w:tcPr>
            <w:tcW w:w="1409" w:type="dxa"/>
          </w:tcPr>
          <w:p>
            <w:pPr>
              <w:pStyle w:val="TableParagraph"/>
              <w:ind w:right="22"/>
              <w:rPr>
                <w:sz w:val="22"/>
              </w:rPr>
            </w:pPr>
            <w:r>
              <w:rPr>
                <w:sz w:val="22"/>
              </w:rPr>
              <w:t>30.0</w:t>
            </w:r>
          </w:p>
        </w:tc>
      </w:tr>
      <w:tr>
        <w:trPr>
          <w:trHeight w:val="248"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6.9</w:t>
            </w:r>
          </w:p>
        </w:tc>
        <w:tc>
          <w:tcPr>
            <w:tcW w:w="1409" w:type="dxa"/>
          </w:tcPr>
          <w:p>
            <w:pPr>
              <w:pStyle w:val="TableParagraph"/>
              <w:ind w:right="21"/>
              <w:rPr>
                <w:sz w:val="22"/>
              </w:rPr>
            </w:pPr>
            <w:r>
              <w:rPr>
                <w:w w:val="105"/>
                <w:sz w:val="22"/>
              </w:rPr>
              <w:t>0.0</w:t>
            </w:r>
          </w:p>
        </w:tc>
      </w:tr>
    </w:tbl>
    <w:p>
      <w:pPr>
        <w:pStyle w:val="BodyText"/>
        <w:rPr>
          <w:sz w:val="39"/>
        </w:rPr>
      </w:pPr>
    </w:p>
    <w:p>
      <w:pPr>
        <w:pStyle w:val="Heading3"/>
      </w:pPr>
      <w:r>
        <w:rPr/>
        <w:t>＜下北地区＞（参考）</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10</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sz w:val="22"/>
              </w:rPr>
              <w:t>37.5</w:t>
            </w:r>
          </w:p>
        </w:tc>
        <w:tc>
          <w:tcPr>
            <w:tcW w:w="1409" w:type="dxa"/>
          </w:tcPr>
          <w:p>
            <w:pPr>
              <w:pStyle w:val="TableParagraph"/>
              <w:ind w:right="144"/>
              <w:rPr>
                <w:sz w:val="22"/>
              </w:rPr>
            </w:pPr>
            <w:r>
              <w:rPr>
                <w:sz w:val="22"/>
              </w:rPr>
              <w:t>52.5</w:t>
            </w:r>
          </w:p>
        </w:tc>
        <w:tc>
          <w:tcPr>
            <w:tcW w:w="1409" w:type="dxa"/>
          </w:tcPr>
          <w:p>
            <w:pPr>
              <w:pStyle w:val="TableParagraph"/>
              <w:ind w:left="805"/>
              <w:jc w:val="left"/>
              <w:rPr>
                <w:sz w:val="22"/>
              </w:rPr>
            </w:pPr>
            <w:r>
              <w:rPr>
                <w:sz w:val="22"/>
              </w:rPr>
              <w:t>35.0</w:t>
            </w:r>
          </w:p>
        </w:tc>
        <w:tc>
          <w:tcPr>
            <w:tcW w:w="1409" w:type="dxa"/>
          </w:tcPr>
          <w:p>
            <w:pPr>
              <w:pStyle w:val="TableParagraph"/>
              <w:ind w:right="144"/>
              <w:rPr>
                <w:sz w:val="22"/>
              </w:rPr>
            </w:pPr>
            <w:r>
              <w:rPr>
                <w:sz w:val="22"/>
              </w:rPr>
              <w:t>42.5</w:t>
            </w:r>
          </w:p>
        </w:tc>
        <w:tc>
          <w:tcPr>
            <w:tcW w:w="1409" w:type="dxa"/>
          </w:tcPr>
          <w:p>
            <w:pPr>
              <w:pStyle w:val="TableParagraph"/>
              <w:ind w:left="805"/>
              <w:jc w:val="left"/>
              <w:rPr>
                <w:sz w:val="22"/>
              </w:rPr>
            </w:pPr>
            <w:r>
              <w:rPr>
                <w:sz w:val="22"/>
              </w:rPr>
              <w:t>50.0</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sz w:val="22"/>
              </w:rPr>
              <w:t>36.1</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33.3</w:t>
            </w:r>
          </w:p>
        </w:tc>
        <w:tc>
          <w:tcPr>
            <w:tcW w:w="1409" w:type="dxa"/>
          </w:tcPr>
          <w:p>
            <w:pPr>
              <w:pStyle w:val="TableParagraph"/>
              <w:ind w:right="132"/>
              <w:rPr>
                <w:sz w:val="22"/>
              </w:rPr>
            </w:pPr>
            <w:r>
              <w:rPr>
                <w:sz w:val="22"/>
              </w:rPr>
              <w:t>38.9</w:t>
            </w:r>
          </w:p>
        </w:tc>
        <w:tc>
          <w:tcPr>
            <w:tcW w:w="1409" w:type="dxa"/>
          </w:tcPr>
          <w:p>
            <w:pPr>
              <w:pStyle w:val="TableParagraph"/>
              <w:ind w:left="817"/>
              <w:jc w:val="left"/>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sz w:val="22"/>
              </w:rPr>
              <w:t>41.7</w:t>
            </w:r>
          </w:p>
        </w:tc>
        <w:tc>
          <w:tcPr>
            <w:tcW w:w="1409" w:type="dxa"/>
            <w:tcBorders>
              <w:bottom w:val="dashSmallGap" w:sz="8" w:space="0" w:color="000000"/>
            </w:tcBorders>
          </w:tcPr>
          <w:p>
            <w:pPr>
              <w:pStyle w:val="TableParagraph"/>
              <w:ind w:right="132"/>
              <w:rPr>
                <w:sz w:val="22"/>
              </w:rPr>
            </w:pPr>
            <w:r>
              <w:rPr>
                <w:sz w:val="22"/>
              </w:rPr>
              <w:t>58.3</w:t>
            </w:r>
          </w:p>
        </w:tc>
        <w:tc>
          <w:tcPr>
            <w:tcW w:w="1409" w:type="dxa"/>
          </w:tcPr>
          <w:p>
            <w:pPr>
              <w:pStyle w:val="TableParagraph"/>
              <w:ind w:left="817"/>
              <w:jc w:val="left"/>
              <w:rPr>
                <w:sz w:val="22"/>
              </w:rPr>
            </w:pPr>
            <w:r>
              <w:rPr>
                <w:sz w:val="22"/>
              </w:rPr>
              <w:t>16.7</w:t>
            </w:r>
          </w:p>
        </w:tc>
        <w:tc>
          <w:tcPr>
            <w:tcW w:w="1409" w:type="dxa"/>
          </w:tcPr>
          <w:p>
            <w:pPr>
              <w:pStyle w:val="TableParagraph"/>
              <w:ind w:right="132"/>
              <w:rPr>
                <w:sz w:val="22"/>
              </w:rPr>
            </w:pPr>
            <w:r>
              <w:rPr>
                <w:sz w:val="22"/>
              </w:rPr>
              <w:t>16.7</w:t>
            </w:r>
          </w:p>
        </w:tc>
        <w:tc>
          <w:tcPr>
            <w:tcW w:w="1409" w:type="dxa"/>
            <w:tcBorders>
              <w:bottom w:val="dashSmallGap" w:sz="8" w:space="0" w:color="000000"/>
            </w:tcBorders>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sz w:val="22"/>
              </w:rPr>
              <w:t>41.7</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left="817"/>
              <w:jc w:val="left"/>
              <w:rPr>
                <w:sz w:val="22"/>
              </w:rPr>
            </w:pPr>
            <w:r>
              <w:rPr>
                <w:sz w:val="22"/>
              </w:rPr>
              <w:t>33.3</w:t>
            </w:r>
          </w:p>
        </w:tc>
        <w:tc>
          <w:tcPr>
            <w:tcW w:w="1409" w:type="dxa"/>
          </w:tcPr>
          <w:p>
            <w:pPr>
              <w:pStyle w:val="TableParagraph"/>
              <w:ind w:right="132"/>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sz w:val="22"/>
              </w:rPr>
              <w:t>25.0</w:t>
            </w:r>
          </w:p>
        </w:tc>
        <w:tc>
          <w:tcPr>
            <w:tcW w:w="1409" w:type="dxa"/>
            <w:tcBorders>
              <w:top w:val="dashSmallGap" w:sz="8" w:space="0" w:color="000000"/>
              <w:bottom w:val="dashSmallGap" w:sz="8" w:space="0" w:color="000000"/>
            </w:tcBorders>
          </w:tcPr>
          <w:p>
            <w:pPr>
              <w:pStyle w:val="TableParagraph"/>
              <w:ind w:right="132"/>
              <w:rPr>
                <w:sz w:val="22"/>
              </w:rPr>
            </w:pPr>
            <w:r>
              <w:rPr>
                <w:sz w:val="22"/>
              </w:rPr>
              <w:t>41.7</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58.3</w:t>
            </w:r>
          </w:p>
        </w:tc>
        <w:tc>
          <w:tcPr>
            <w:tcW w:w="1409" w:type="dxa"/>
            <w:tcBorders>
              <w:top w:val="dashSmallGap" w:sz="8" w:space="0" w:color="000000"/>
              <w:bottom w:val="dashSmallGap" w:sz="8" w:space="0" w:color="000000"/>
            </w:tcBorders>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8"/>
              <w:rPr>
                <w:sz w:val="22"/>
              </w:rPr>
            </w:pPr>
            <w:r>
              <w:rPr>
                <w:w w:val="149"/>
                <w:sz w:val="22"/>
              </w:rPr>
              <w:t>-</w:t>
            </w:r>
          </w:p>
        </w:tc>
        <w:tc>
          <w:tcPr>
            <w:tcW w:w="1409" w:type="dxa"/>
            <w:tcBorders>
              <w:top w:val="dashSmallGap" w:sz="8" w:space="0" w:color="000000"/>
            </w:tcBorders>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Borders>
              <w:top w:val="dashSmallGap" w:sz="8" w:space="0" w:color="000000"/>
            </w:tcBorders>
          </w:tcPr>
          <w:p>
            <w:pPr>
              <w:pStyle w:val="TableParagraph"/>
              <w:ind w:right="18"/>
              <w:rPr>
                <w:sz w:val="22"/>
              </w:rPr>
            </w:pPr>
            <w:r>
              <w:rPr>
                <w:w w:val="149"/>
                <w:sz w:val="22"/>
              </w:rPr>
              <w:t>-</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left="818"/>
              <w:jc w:val="left"/>
              <w:rPr>
                <w:sz w:val="22"/>
              </w:rPr>
            </w:pPr>
            <w:r>
              <w:rPr>
                <w:sz w:val="22"/>
              </w:rPr>
              <w:t>50.0</w:t>
            </w:r>
          </w:p>
        </w:tc>
        <w:tc>
          <w:tcPr>
            <w:tcW w:w="1409" w:type="dxa"/>
          </w:tcPr>
          <w:p>
            <w:pPr>
              <w:pStyle w:val="TableParagraph"/>
              <w:ind w:right="132"/>
              <w:rPr>
                <w:sz w:val="22"/>
              </w:rPr>
            </w:pPr>
            <w:r>
              <w:rPr>
                <w:sz w:val="22"/>
              </w:rPr>
              <w:t>75.0</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75.0</w:t>
            </w:r>
          </w:p>
        </w:tc>
        <w:tc>
          <w:tcPr>
            <w:tcW w:w="1409" w:type="dxa"/>
          </w:tcPr>
          <w:p>
            <w:pPr>
              <w:pStyle w:val="TableParagraph"/>
              <w:ind w:left="817"/>
              <w:jc w:val="left"/>
              <w:rPr>
                <w:sz w:val="22"/>
              </w:rPr>
            </w:pPr>
            <w:r>
              <w:rPr>
                <w:sz w:val="22"/>
              </w:rPr>
              <w:t>75.0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7"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21"/>
              <w:rPr>
                <w:sz w:val="22"/>
              </w:rPr>
            </w:pPr>
            <w:r>
              <w:rPr>
                <w:sz w:val="22"/>
              </w:rPr>
              <w:t>20.0</w:t>
            </w:r>
          </w:p>
        </w:tc>
        <w:tc>
          <w:tcPr>
            <w:tcW w:w="1409" w:type="dxa"/>
          </w:tcPr>
          <w:p>
            <w:pPr>
              <w:pStyle w:val="TableParagraph"/>
              <w:ind w:right="21"/>
              <w:rPr>
                <w:sz w:val="22"/>
              </w:rPr>
            </w:pPr>
            <w:r>
              <w:rPr>
                <w:sz w:val="22"/>
              </w:rPr>
              <w:t>30.0</w:t>
            </w:r>
          </w:p>
        </w:tc>
        <w:tc>
          <w:tcPr>
            <w:tcW w:w="1409" w:type="dxa"/>
          </w:tcPr>
          <w:p>
            <w:pPr>
              <w:pStyle w:val="TableParagraph"/>
              <w:ind w:right="20"/>
              <w:rPr>
                <w:sz w:val="22"/>
              </w:rPr>
            </w:pPr>
            <w:r>
              <w:rPr>
                <w:w w:val="105"/>
                <w:sz w:val="22"/>
              </w:rPr>
              <w:t>0.0</w:t>
            </w:r>
          </w:p>
        </w:tc>
        <w:tc>
          <w:tcPr>
            <w:tcW w:w="1409" w:type="dxa"/>
          </w:tcPr>
          <w:p>
            <w:pPr>
              <w:pStyle w:val="TableParagraph"/>
              <w:ind w:right="22"/>
              <w:rPr>
                <w:sz w:val="22"/>
              </w:rPr>
            </w:pPr>
            <w:r>
              <w:rPr>
                <w:sz w:val="22"/>
              </w:rPr>
              <w:t>20.0</w:t>
            </w:r>
          </w:p>
        </w:tc>
        <w:tc>
          <w:tcPr>
            <w:tcW w:w="1409" w:type="dxa"/>
          </w:tcPr>
          <w:p>
            <w:pPr>
              <w:pStyle w:val="TableParagraph"/>
              <w:ind w:right="22"/>
              <w:rPr>
                <w:sz w:val="22"/>
              </w:rPr>
            </w:pPr>
            <w:r>
              <w:rPr>
                <w:sz w:val="22"/>
              </w:rPr>
              <w:t>10.0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30.0</w:t>
            </w:r>
          </w:p>
        </w:tc>
        <w:tc>
          <w:tcPr>
            <w:tcW w:w="1409" w:type="dxa"/>
          </w:tcPr>
          <w:p>
            <w:pPr>
              <w:pStyle w:val="TableParagraph"/>
              <w:ind w:right="21"/>
              <w:rPr>
                <w:sz w:val="22"/>
              </w:rPr>
            </w:pPr>
            <w:r>
              <w:rPr>
                <w:sz w:val="22"/>
              </w:rPr>
              <w:t>50.0</w:t>
            </w:r>
          </w:p>
        </w:tc>
        <w:tc>
          <w:tcPr>
            <w:tcW w:w="1409" w:type="dxa"/>
          </w:tcPr>
          <w:p>
            <w:pPr>
              <w:pStyle w:val="TableParagraph"/>
              <w:ind w:right="21"/>
              <w:rPr>
                <w:sz w:val="22"/>
              </w:rPr>
            </w:pPr>
            <w:r>
              <w:rPr>
                <w:sz w:val="22"/>
              </w:rPr>
              <w:t>60.0</w:t>
            </w:r>
          </w:p>
        </w:tc>
        <w:tc>
          <w:tcPr>
            <w:tcW w:w="1409" w:type="dxa"/>
          </w:tcPr>
          <w:p>
            <w:pPr>
              <w:pStyle w:val="TableParagraph"/>
              <w:ind w:right="22"/>
              <w:rPr>
                <w:sz w:val="22"/>
              </w:rPr>
            </w:pPr>
            <w:r>
              <w:rPr>
                <w:sz w:val="22"/>
              </w:rPr>
              <w:t>40.0</w:t>
            </w:r>
          </w:p>
        </w:tc>
        <w:tc>
          <w:tcPr>
            <w:tcW w:w="1409" w:type="dxa"/>
          </w:tcPr>
          <w:p>
            <w:pPr>
              <w:pStyle w:val="TableParagraph"/>
              <w:ind w:right="22"/>
              <w:rPr>
                <w:sz w:val="22"/>
              </w:rPr>
            </w:pPr>
            <w:r>
              <w:rPr>
                <w:sz w:val="22"/>
              </w:rPr>
              <w:t>80.0</w:t>
            </w:r>
          </w:p>
        </w:tc>
      </w:tr>
      <w:tr>
        <w:trPr>
          <w:trHeight w:val="248"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21"/>
              <w:rPr>
                <w:sz w:val="22"/>
              </w:rPr>
            </w:pPr>
            <w:r>
              <w:rPr>
                <w:sz w:val="22"/>
              </w:rPr>
              <w:t>30.0</w:t>
            </w:r>
          </w:p>
        </w:tc>
        <w:tc>
          <w:tcPr>
            <w:tcW w:w="1409" w:type="dxa"/>
          </w:tcPr>
          <w:p>
            <w:pPr>
              <w:pStyle w:val="TableParagraph"/>
              <w:ind w:right="21"/>
              <w:rPr>
                <w:sz w:val="22"/>
              </w:rPr>
            </w:pPr>
            <w:r>
              <w:rPr>
                <w:sz w:val="22"/>
              </w:rPr>
              <w:t>20.0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30.0</w:t>
            </w:r>
          </w:p>
        </w:tc>
        <w:tc>
          <w:tcPr>
            <w:tcW w:w="1409" w:type="dxa"/>
          </w:tcPr>
          <w:p>
            <w:pPr>
              <w:pStyle w:val="TableParagraph"/>
              <w:ind w:right="22"/>
              <w:rPr>
                <w:sz w:val="22"/>
              </w:rPr>
            </w:pPr>
            <w:r>
              <w:rPr>
                <w:sz w:val="22"/>
              </w:rPr>
              <w:t>10.0</w:t>
            </w:r>
          </w:p>
        </w:tc>
      </w:tr>
      <w:tr>
        <w:trPr>
          <w:trHeight w:val="248"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21"/>
              <w:rPr>
                <w:sz w:val="22"/>
              </w:rPr>
            </w:pPr>
            <w:r>
              <w:rPr>
                <w:sz w:val="22"/>
              </w:rPr>
              <w:t>20.0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10.0</w:t>
            </w:r>
          </w:p>
        </w:tc>
        <w:tc>
          <w:tcPr>
            <w:tcW w:w="1409" w:type="dxa"/>
          </w:tcPr>
          <w:p>
            <w:pPr>
              <w:pStyle w:val="TableParagraph"/>
              <w:ind w:right="21"/>
              <w:rPr>
                <w:sz w:val="22"/>
              </w:rPr>
            </w:pPr>
            <w:r>
              <w:rPr>
                <w:w w:val="105"/>
                <w:sz w:val="22"/>
              </w:rPr>
              <w:t>0.0</w:t>
            </w:r>
          </w:p>
        </w:tc>
      </w:tr>
    </w:tbl>
    <w:p>
      <w:pPr>
        <w:spacing w:after="0"/>
        <w:rPr>
          <w:sz w:val="22"/>
        </w:rPr>
        <w:sectPr>
          <w:pgSz w:w="11900" w:h="16840"/>
          <w:pgMar w:header="0" w:footer="759" w:top="1600" w:bottom="1020" w:left="1000" w:right="1000"/>
        </w:sectPr>
      </w:pPr>
    </w:p>
    <w:p>
      <w:pPr>
        <w:pStyle w:val="Heading3"/>
        <w:spacing w:line="240" w:lineRule="auto" w:before="170"/>
      </w:pPr>
      <w:r>
        <w:rPr>
          <w:w w:val="105"/>
        </w:rPr>
        <w:t>（２）３か月後の景気の先行き判断</w:t>
      </w:r>
    </w:p>
    <w:p>
      <w:pPr>
        <w:pStyle w:val="BodyText"/>
        <w:spacing w:before="2"/>
        <w:rPr>
          <w:sz w:val="27"/>
        </w:rPr>
      </w:pPr>
    </w:p>
    <w:p>
      <w:pPr>
        <w:spacing w:line="307" w:lineRule="exact" w:before="0"/>
        <w:ind w:left="183" w:right="0" w:firstLine="0"/>
        <w:jc w:val="left"/>
        <w:rPr>
          <w:sz w:val="23"/>
        </w:rPr>
      </w:pPr>
      <w:r>
        <w:rPr>
          <w:w w:val="105"/>
          <w:sz w:val="23"/>
        </w:rPr>
        <w:t>＜東青地区＞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29</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6"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6"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6"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51.7</w:t>
            </w:r>
          </w:p>
        </w:tc>
        <w:tc>
          <w:tcPr>
            <w:tcW w:w="1409" w:type="dxa"/>
          </w:tcPr>
          <w:p>
            <w:pPr>
              <w:pStyle w:val="TableParagraph"/>
              <w:ind w:right="144"/>
              <w:rPr>
                <w:sz w:val="22"/>
              </w:rPr>
            </w:pPr>
            <w:r>
              <w:rPr>
                <w:sz w:val="22"/>
              </w:rPr>
              <w:t>53.3</w:t>
            </w:r>
          </w:p>
        </w:tc>
        <w:tc>
          <w:tcPr>
            <w:tcW w:w="1409" w:type="dxa"/>
          </w:tcPr>
          <w:p>
            <w:pPr>
              <w:pStyle w:val="TableParagraph"/>
              <w:ind w:right="144"/>
              <w:rPr>
                <w:sz w:val="22"/>
              </w:rPr>
            </w:pPr>
            <w:r>
              <w:rPr>
                <w:sz w:val="22"/>
              </w:rPr>
              <w:t>50.8</w:t>
            </w:r>
          </w:p>
        </w:tc>
        <w:tc>
          <w:tcPr>
            <w:tcW w:w="1409" w:type="dxa"/>
          </w:tcPr>
          <w:p>
            <w:pPr>
              <w:pStyle w:val="TableParagraph"/>
              <w:ind w:right="144"/>
              <w:rPr>
                <w:sz w:val="22"/>
              </w:rPr>
            </w:pPr>
            <w:r>
              <w:rPr>
                <w:sz w:val="22"/>
              </w:rPr>
              <w:t>40.5</w:t>
            </w:r>
          </w:p>
        </w:tc>
        <w:tc>
          <w:tcPr>
            <w:tcW w:w="1409" w:type="dxa"/>
          </w:tcPr>
          <w:p>
            <w:pPr>
              <w:pStyle w:val="TableParagraph"/>
              <w:ind w:right="144"/>
              <w:rPr>
                <w:sz w:val="22"/>
              </w:rPr>
            </w:pPr>
            <w:r>
              <w:rPr>
                <w:sz w:val="22"/>
              </w:rPr>
              <w:t>44.8</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52.3</w:t>
            </w:r>
          </w:p>
        </w:tc>
        <w:tc>
          <w:tcPr>
            <w:tcW w:w="1409" w:type="dxa"/>
          </w:tcPr>
          <w:p>
            <w:pPr>
              <w:pStyle w:val="TableParagraph"/>
              <w:ind w:right="132"/>
              <w:rPr>
                <w:sz w:val="22"/>
              </w:rPr>
            </w:pPr>
            <w:r>
              <w:rPr>
                <w:sz w:val="22"/>
              </w:rPr>
              <w:t>52.2</w:t>
            </w:r>
          </w:p>
        </w:tc>
        <w:tc>
          <w:tcPr>
            <w:tcW w:w="1409" w:type="dxa"/>
          </w:tcPr>
          <w:p>
            <w:pPr>
              <w:pStyle w:val="TableParagraph"/>
              <w:ind w:right="132"/>
              <w:rPr>
                <w:sz w:val="22"/>
              </w:rPr>
            </w:pPr>
            <w:r>
              <w:rPr>
                <w:sz w:val="22"/>
              </w:rPr>
              <w:t>48.9</w:t>
            </w:r>
          </w:p>
        </w:tc>
        <w:tc>
          <w:tcPr>
            <w:tcW w:w="1409" w:type="dxa"/>
          </w:tcPr>
          <w:p>
            <w:pPr>
              <w:pStyle w:val="TableParagraph"/>
              <w:ind w:right="132"/>
              <w:rPr>
                <w:sz w:val="22"/>
              </w:rPr>
            </w:pPr>
            <w:r>
              <w:rPr>
                <w:sz w:val="22"/>
              </w:rPr>
              <w:t>40.9</w:t>
            </w:r>
          </w:p>
        </w:tc>
        <w:tc>
          <w:tcPr>
            <w:tcW w:w="1409" w:type="dxa"/>
          </w:tcPr>
          <w:p>
            <w:pPr>
              <w:pStyle w:val="TableParagraph"/>
              <w:ind w:right="132"/>
              <w:rPr>
                <w:sz w:val="22"/>
              </w:rPr>
            </w:pPr>
            <w:r>
              <w:rPr>
                <w:sz w:val="22"/>
              </w:rPr>
              <w:t>45.5</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58.3</w:t>
            </w:r>
          </w:p>
        </w:tc>
        <w:tc>
          <w:tcPr>
            <w:tcW w:w="1409" w:type="dxa"/>
            <w:tcBorders>
              <w:bottom w:val="dashSmallGap" w:sz="8" w:space="0" w:color="000000"/>
            </w:tcBorders>
          </w:tcPr>
          <w:p>
            <w:pPr>
              <w:pStyle w:val="TableParagraph"/>
              <w:ind w:right="132"/>
              <w:rPr>
                <w:sz w:val="22"/>
              </w:rPr>
            </w:pPr>
            <w:r>
              <w:rPr>
                <w:sz w:val="22"/>
              </w:rPr>
              <w:t>55.6</w:t>
            </w:r>
          </w:p>
        </w:tc>
        <w:tc>
          <w:tcPr>
            <w:tcW w:w="1409" w:type="dxa"/>
          </w:tcPr>
          <w:p>
            <w:pPr>
              <w:pStyle w:val="TableParagraph"/>
              <w:ind w:right="132"/>
              <w:rPr>
                <w:sz w:val="22"/>
              </w:rPr>
            </w:pPr>
            <w:r>
              <w:rPr>
                <w:sz w:val="22"/>
              </w:rPr>
              <w:t>55.6</w:t>
            </w:r>
          </w:p>
        </w:tc>
        <w:tc>
          <w:tcPr>
            <w:tcW w:w="1409" w:type="dxa"/>
          </w:tcPr>
          <w:p>
            <w:pPr>
              <w:pStyle w:val="TableParagraph"/>
              <w:ind w:right="132"/>
              <w:rPr>
                <w:sz w:val="22"/>
              </w:rPr>
            </w:pPr>
            <w:r>
              <w:rPr>
                <w:sz w:val="22"/>
              </w:rPr>
              <w:t>47.2</w:t>
            </w:r>
          </w:p>
        </w:tc>
        <w:tc>
          <w:tcPr>
            <w:tcW w:w="1409" w:type="dxa"/>
          </w:tcPr>
          <w:p>
            <w:pPr>
              <w:pStyle w:val="TableParagraph"/>
              <w:ind w:right="132"/>
              <w:rPr>
                <w:sz w:val="22"/>
              </w:rPr>
            </w:pPr>
            <w:r>
              <w:rPr>
                <w:sz w:val="22"/>
              </w:rPr>
              <w:t>52.8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66.7</w:t>
            </w:r>
          </w:p>
        </w:tc>
        <w:tc>
          <w:tcPr>
            <w:tcW w:w="1409" w:type="dxa"/>
            <w:tcBorders>
              <w:top w:val="dashSmallGap" w:sz="8" w:space="0" w:color="000000"/>
              <w:bottom w:val="dashSmallGap" w:sz="8" w:space="0" w:color="000000"/>
            </w:tcBorders>
          </w:tcPr>
          <w:p>
            <w:pPr>
              <w:pStyle w:val="TableParagraph"/>
              <w:ind w:right="132"/>
              <w:rPr>
                <w:sz w:val="22"/>
              </w:rPr>
            </w:pPr>
            <w:r>
              <w:rPr>
                <w:sz w:val="22"/>
              </w:rPr>
              <w:t>58.3</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40.6</w:t>
            </w:r>
          </w:p>
        </w:tc>
        <w:tc>
          <w:tcPr>
            <w:tcW w:w="1409" w:type="dxa"/>
            <w:tcBorders>
              <w:top w:val="dashSmallGap" w:sz="8" w:space="0" w:color="000000"/>
              <w:bottom w:val="dashSmallGap" w:sz="8" w:space="0" w:color="000000"/>
            </w:tcBorders>
          </w:tcPr>
          <w:p>
            <w:pPr>
              <w:pStyle w:val="TableParagraph"/>
              <w:ind w:right="132"/>
              <w:rPr>
                <w:sz w:val="22"/>
              </w:rPr>
            </w:pPr>
            <w:r>
              <w:rPr>
                <w:sz w:val="22"/>
              </w:rPr>
              <w:t>47.2</w:t>
            </w:r>
          </w:p>
        </w:tc>
        <w:tc>
          <w:tcPr>
            <w:tcW w:w="1409" w:type="dxa"/>
          </w:tcPr>
          <w:p>
            <w:pPr>
              <w:pStyle w:val="TableParagraph"/>
              <w:ind w:right="132"/>
              <w:rPr>
                <w:sz w:val="22"/>
              </w:rPr>
            </w:pPr>
            <w:r>
              <w:rPr>
                <w:sz w:val="22"/>
              </w:rPr>
              <w:t>47.2</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50.0</w:t>
            </w:r>
          </w:p>
        </w:tc>
        <w:tc>
          <w:tcPr>
            <w:tcW w:w="1409" w:type="dxa"/>
            <w:tcBorders>
              <w:top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56.3</w:t>
            </w:r>
          </w:p>
        </w:tc>
        <w:tc>
          <w:tcPr>
            <w:tcW w:w="1409" w:type="dxa"/>
          </w:tcPr>
          <w:p>
            <w:pPr>
              <w:pStyle w:val="TableParagraph"/>
              <w:ind w:right="132"/>
              <w:rPr>
                <w:sz w:val="22"/>
              </w:rPr>
            </w:pPr>
            <w:r>
              <w:rPr>
                <w:sz w:val="22"/>
              </w:rPr>
              <w:t>68.8</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43.8</w:t>
            </w:r>
          </w:p>
        </w:tc>
        <w:tc>
          <w:tcPr>
            <w:tcW w:w="1409" w:type="dxa"/>
          </w:tcPr>
          <w:p>
            <w:pPr>
              <w:pStyle w:val="TableParagraph"/>
              <w:ind w:right="132"/>
              <w:rPr>
                <w:sz w:val="22"/>
              </w:rPr>
            </w:pPr>
            <w:r>
              <w:rPr>
                <w:sz w:val="22"/>
              </w:rPr>
              <w:t>56.3</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25.0</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30"/>
              <w:jc w:val="center"/>
              <w:rPr>
                <w:sz w:val="22"/>
              </w:rPr>
            </w:pPr>
            <w:r>
              <w:rPr>
                <w:w w:val="95"/>
                <w:sz w:val="22"/>
              </w:rPr>
              <w:t>平成１８年１</w:t>
            </w:r>
          </w:p>
          <w:p>
            <w:pPr>
              <w:pStyle w:val="TableParagraph"/>
              <w:spacing w:line="260" w:lineRule="exact"/>
              <w:ind w:left="65" w:right="30"/>
              <w:jc w:val="center"/>
              <w:rPr>
                <w:sz w:val="22"/>
              </w:rPr>
            </w:pPr>
            <w:r>
              <w:rPr>
                <w:sz w:val="22"/>
              </w:rPr>
              <w:t>０月</w:t>
            </w:r>
          </w:p>
        </w:tc>
        <w:tc>
          <w:tcPr>
            <w:tcW w:w="1409" w:type="dxa"/>
            <w:shd w:val="clear" w:color="auto" w:fill="CCFFCC"/>
          </w:tcPr>
          <w:p>
            <w:pPr>
              <w:pStyle w:val="TableParagraph"/>
              <w:spacing w:line="237"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36.7</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10.3</w:t>
            </w:r>
          </w:p>
        </w:tc>
        <w:tc>
          <w:tcPr>
            <w:tcW w:w="1409" w:type="dxa"/>
          </w:tcPr>
          <w:p>
            <w:pPr>
              <w:pStyle w:val="TableParagraph"/>
              <w:ind w:right="22"/>
              <w:rPr>
                <w:sz w:val="22"/>
              </w:rPr>
            </w:pPr>
            <w:r>
              <w:rPr>
                <w:sz w:val="22"/>
              </w:rPr>
              <w:t>13.8</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51.7</w:t>
            </w:r>
          </w:p>
        </w:tc>
        <w:tc>
          <w:tcPr>
            <w:tcW w:w="1409" w:type="dxa"/>
          </w:tcPr>
          <w:p>
            <w:pPr>
              <w:pStyle w:val="TableParagraph"/>
              <w:ind w:right="21"/>
              <w:rPr>
                <w:sz w:val="22"/>
              </w:rPr>
            </w:pPr>
            <w:r>
              <w:rPr>
                <w:sz w:val="22"/>
              </w:rPr>
              <w:t>43.3</w:t>
            </w:r>
          </w:p>
        </w:tc>
        <w:tc>
          <w:tcPr>
            <w:tcW w:w="1409" w:type="dxa"/>
          </w:tcPr>
          <w:p>
            <w:pPr>
              <w:pStyle w:val="TableParagraph"/>
              <w:ind w:right="21"/>
              <w:rPr>
                <w:sz w:val="22"/>
              </w:rPr>
            </w:pPr>
            <w:r>
              <w:rPr>
                <w:sz w:val="22"/>
              </w:rPr>
              <w:t>56.7</w:t>
            </w:r>
          </w:p>
        </w:tc>
        <w:tc>
          <w:tcPr>
            <w:tcW w:w="1409" w:type="dxa"/>
          </w:tcPr>
          <w:p>
            <w:pPr>
              <w:pStyle w:val="TableParagraph"/>
              <w:ind w:right="22"/>
              <w:rPr>
                <w:sz w:val="22"/>
              </w:rPr>
            </w:pPr>
            <w:r>
              <w:rPr>
                <w:sz w:val="22"/>
              </w:rPr>
              <w:t>51.7</w:t>
            </w:r>
          </w:p>
        </w:tc>
        <w:tc>
          <w:tcPr>
            <w:tcW w:w="1409" w:type="dxa"/>
          </w:tcPr>
          <w:p>
            <w:pPr>
              <w:pStyle w:val="TableParagraph"/>
              <w:ind w:right="22"/>
              <w:rPr>
                <w:sz w:val="22"/>
              </w:rPr>
            </w:pPr>
            <w:r>
              <w:rPr>
                <w:sz w:val="22"/>
              </w:rPr>
              <w:t>58.6</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17.2</w:t>
            </w:r>
          </w:p>
        </w:tc>
        <w:tc>
          <w:tcPr>
            <w:tcW w:w="1409" w:type="dxa"/>
          </w:tcPr>
          <w:p>
            <w:pPr>
              <w:pStyle w:val="TableParagraph"/>
              <w:ind w:right="21"/>
              <w:rPr>
                <w:sz w:val="22"/>
              </w:rPr>
            </w:pPr>
            <w:r>
              <w:rPr>
                <w:sz w:val="22"/>
              </w:rPr>
              <w:t>16.7</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sz w:val="22"/>
              </w:rPr>
              <w:t>27.6</w:t>
            </w:r>
          </w:p>
        </w:tc>
        <w:tc>
          <w:tcPr>
            <w:tcW w:w="1409" w:type="dxa"/>
          </w:tcPr>
          <w:p>
            <w:pPr>
              <w:pStyle w:val="TableParagraph"/>
              <w:ind w:right="22"/>
              <w:rPr>
                <w:sz w:val="22"/>
              </w:rPr>
            </w:pPr>
            <w:r>
              <w:rPr>
                <w:sz w:val="22"/>
              </w:rPr>
              <w:t>20.7</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3.3</w:t>
            </w:r>
          </w:p>
        </w:tc>
        <w:tc>
          <w:tcPr>
            <w:tcW w:w="1409" w:type="dxa"/>
          </w:tcPr>
          <w:p>
            <w:pPr>
              <w:pStyle w:val="TableParagraph"/>
              <w:ind w:right="22"/>
              <w:rPr>
                <w:sz w:val="22"/>
              </w:rPr>
            </w:pPr>
            <w:r>
              <w:rPr>
                <w:sz w:val="22"/>
              </w:rPr>
              <w:t>10.3</w:t>
            </w:r>
          </w:p>
        </w:tc>
        <w:tc>
          <w:tcPr>
            <w:tcW w:w="1409" w:type="dxa"/>
          </w:tcPr>
          <w:p>
            <w:pPr>
              <w:pStyle w:val="TableParagraph"/>
              <w:ind w:right="21"/>
              <w:rPr>
                <w:sz w:val="22"/>
              </w:rPr>
            </w:pPr>
            <w:r>
              <w:rPr>
                <w:w w:val="105"/>
                <w:sz w:val="22"/>
              </w:rPr>
              <w:t>6.9</w:t>
            </w:r>
          </w:p>
        </w:tc>
      </w:tr>
    </w:tbl>
    <w:p>
      <w:pPr>
        <w:pStyle w:val="BodyText"/>
        <w:spacing w:before="13"/>
        <w:rPr>
          <w:sz w:val="38"/>
        </w:rPr>
      </w:pPr>
    </w:p>
    <w:p>
      <w:pPr>
        <w:pStyle w:val="Heading3"/>
      </w:pPr>
      <w:r>
        <w:rPr>
          <w:w w:val="105"/>
        </w:rPr>
        <w:t>＜津軽地区＞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30</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47.3</w:t>
            </w:r>
          </w:p>
        </w:tc>
        <w:tc>
          <w:tcPr>
            <w:tcW w:w="1409" w:type="dxa"/>
          </w:tcPr>
          <w:p>
            <w:pPr>
              <w:pStyle w:val="TableParagraph"/>
              <w:ind w:right="144"/>
              <w:rPr>
                <w:sz w:val="22"/>
              </w:rPr>
            </w:pPr>
            <w:r>
              <w:rPr>
                <w:sz w:val="22"/>
              </w:rPr>
              <w:t>49.1</w:t>
            </w:r>
          </w:p>
        </w:tc>
        <w:tc>
          <w:tcPr>
            <w:tcW w:w="1409" w:type="dxa"/>
          </w:tcPr>
          <w:p>
            <w:pPr>
              <w:pStyle w:val="TableParagraph"/>
              <w:ind w:right="144"/>
              <w:rPr>
                <w:sz w:val="22"/>
              </w:rPr>
            </w:pPr>
            <w:r>
              <w:rPr>
                <w:sz w:val="22"/>
              </w:rPr>
              <w:t>46.7</w:t>
            </w:r>
          </w:p>
        </w:tc>
        <w:tc>
          <w:tcPr>
            <w:tcW w:w="1409" w:type="dxa"/>
          </w:tcPr>
          <w:p>
            <w:pPr>
              <w:pStyle w:val="TableParagraph"/>
              <w:ind w:right="144"/>
              <w:rPr>
                <w:sz w:val="22"/>
              </w:rPr>
            </w:pPr>
            <w:r>
              <w:rPr>
                <w:sz w:val="22"/>
              </w:rPr>
              <w:t>45.0</w:t>
            </w:r>
          </w:p>
        </w:tc>
        <w:tc>
          <w:tcPr>
            <w:tcW w:w="1409" w:type="dxa"/>
          </w:tcPr>
          <w:p>
            <w:pPr>
              <w:pStyle w:val="TableParagraph"/>
              <w:ind w:right="144"/>
              <w:rPr>
                <w:sz w:val="22"/>
              </w:rPr>
            </w:pPr>
            <w:r>
              <w:rPr>
                <w:sz w:val="22"/>
              </w:rPr>
              <w:t>53.3</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45.0</w:t>
            </w:r>
          </w:p>
        </w:tc>
        <w:tc>
          <w:tcPr>
            <w:tcW w:w="1409" w:type="dxa"/>
          </w:tcPr>
          <w:p>
            <w:pPr>
              <w:pStyle w:val="TableParagraph"/>
              <w:ind w:right="132"/>
              <w:rPr>
                <w:sz w:val="22"/>
              </w:rPr>
            </w:pPr>
            <w:r>
              <w:rPr>
                <w:sz w:val="22"/>
              </w:rPr>
              <w:t>48.8</w:t>
            </w:r>
          </w:p>
        </w:tc>
        <w:tc>
          <w:tcPr>
            <w:tcW w:w="1409" w:type="dxa"/>
          </w:tcPr>
          <w:p>
            <w:pPr>
              <w:pStyle w:val="TableParagraph"/>
              <w:ind w:right="132"/>
              <w:rPr>
                <w:sz w:val="22"/>
              </w:rPr>
            </w:pPr>
            <w:r>
              <w:rPr>
                <w:sz w:val="22"/>
              </w:rPr>
              <w:t>46.6</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53.4</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40.6</w:t>
            </w:r>
          </w:p>
        </w:tc>
        <w:tc>
          <w:tcPr>
            <w:tcW w:w="1409" w:type="dxa"/>
            <w:tcBorders>
              <w:bottom w:val="dashSmallGap" w:sz="8" w:space="0" w:color="000000"/>
            </w:tcBorders>
          </w:tcPr>
          <w:p>
            <w:pPr>
              <w:pStyle w:val="TableParagraph"/>
              <w:ind w:right="132"/>
              <w:rPr>
                <w:sz w:val="22"/>
              </w:rPr>
            </w:pPr>
            <w:r>
              <w:rPr>
                <w:sz w:val="22"/>
              </w:rPr>
              <w:t>46.9</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44.4</w:t>
            </w:r>
          </w:p>
        </w:tc>
        <w:tc>
          <w:tcPr>
            <w:tcW w:w="1409" w:type="dxa"/>
          </w:tcPr>
          <w:p>
            <w:pPr>
              <w:pStyle w:val="TableParagraph"/>
              <w:ind w:right="132"/>
              <w:rPr>
                <w:sz w:val="22"/>
              </w:rPr>
            </w:pPr>
            <w:r>
              <w:rPr>
                <w:sz w:val="22"/>
              </w:rPr>
              <w:t>52.8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41.7</w:t>
            </w:r>
          </w:p>
        </w:tc>
        <w:tc>
          <w:tcPr>
            <w:tcW w:w="1409" w:type="dxa"/>
          </w:tcPr>
          <w:p>
            <w:pPr>
              <w:pStyle w:val="TableParagraph"/>
              <w:ind w:right="132"/>
              <w:rPr>
                <w:sz w:val="22"/>
              </w:rPr>
            </w:pPr>
            <w:r>
              <w:rPr>
                <w:sz w:val="22"/>
              </w:rPr>
              <w:t>58.3</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53.1</w:t>
            </w:r>
          </w:p>
        </w:tc>
        <w:tc>
          <w:tcPr>
            <w:tcW w:w="1409" w:type="dxa"/>
          </w:tcPr>
          <w:p>
            <w:pPr>
              <w:pStyle w:val="TableParagraph"/>
              <w:ind w:right="132"/>
              <w:rPr>
                <w:sz w:val="22"/>
              </w:rPr>
            </w:pPr>
            <w:r>
              <w:rPr>
                <w:sz w:val="22"/>
              </w:rPr>
              <w:t>46.9</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56.3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37.5</w:t>
            </w:r>
          </w:p>
        </w:tc>
        <w:tc>
          <w:tcPr>
            <w:tcW w:w="1409" w:type="dxa"/>
            <w:tcBorders>
              <w:top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54.2</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45.8</w:t>
            </w:r>
          </w:p>
        </w:tc>
        <w:tc>
          <w:tcPr>
            <w:tcW w:w="1409" w:type="dxa"/>
          </w:tcPr>
          <w:p>
            <w:pPr>
              <w:pStyle w:val="TableParagraph"/>
              <w:ind w:right="132"/>
              <w:rPr>
                <w:sz w:val="22"/>
              </w:rPr>
            </w:pPr>
            <w:r>
              <w:rPr>
                <w:sz w:val="22"/>
              </w:rPr>
              <w:t>54.2</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7"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14.3</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sz w:val="22"/>
              </w:rPr>
              <w:t>16.7</w:t>
            </w:r>
          </w:p>
        </w:tc>
        <w:tc>
          <w:tcPr>
            <w:tcW w:w="1409" w:type="dxa"/>
          </w:tcPr>
          <w:p>
            <w:pPr>
              <w:pStyle w:val="TableParagraph"/>
              <w:ind w:right="22"/>
              <w:rPr>
                <w:sz w:val="22"/>
              </w:rPr>
            </w:pPr>
            <w:r>
              <w:rPr>
                <w:sz w:val="22"/>
              </w:rPr>
              <w:t>16.7</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64.3</w:t>
            </w:r>
          </w:p>
        </w:tc>
        <w:tc>
          <w:tcPr>
            <w:tcW w:w="1409" w:type="dxa"/>
          </w:tcPr>
          <w:p>
            <w:pPr>
              <w:pStyle w:val="TableParagraph"/>
              <w:ind w:right="21"/>
              <w:rPr>
                <w:sz w:val="22"/>
              </w:rPr>
            </w:pPr>
            <w:r>
              <w:rPr>
                <w:sz w:val="22"/>
              </w:rPr>
              <w:t>51.7</w:t>
            </w:r>
          </w:p>
        </w:tc>
        <w:tc>
          <w:tcPr>
            <w:tcW w:w="1409" w:type="dxa"/>
          </w:tcPr>
          <w:p>
            <w:pPr>
              <w:pStyle w:val="TableParagraph"/>
              <w:ind w:right="21"/>
              <w:rPr>
                <w:sz w:val="22"/>
              </w:rPr>
            </w:pPr>
            <w:r>
              <w:rPr>
                <w:sz w:val="22"/>
              </w:rPr>
              <w:t>56.7</w:t>
            </w:r>
          </w:p>
        </w:tc>
        <w:tc>
          <w:tcPr>
            <w:tcW w:w="1409" w:type="dxa"/>
          </w:tcPr>
          <w:p>
            <w:pPr>
              <w:pStyle w:val="TableParagraph"/>
              <w:ind w:right="22"/>
              <w:rPr>
                <w:sz w:val="22"/>
              </w:rPr>
            </w:pPr>
            <w:r>
              <w:rPr>
                <w:sz w:val="22"/>
              </w:rPr>
              <w:t>53.3</w:t>
            </w:r>
          </w:p>
        </w:tc>
        <w:tc>
          <w:tcPr>
            <w:tcW w:w="1409" w:type="dxa"/>
          </w:tcPr>
          <w:p>
            <w:pPr>
              <w:pStyle w:val="TableParagraph"/>
              <w:ind w:right="22"/>
              <w:rPr>
                <w:sz w:val="22"/>
              </w:rPr>
            </w:pPr>
            <w:r>
              <w:rPr>
                <w:sz w:val="22"/>
              </w:rPr>
              <w:t>80.0</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17.9</w:t>
            </w:r>
          </w:p>
        </w:tc>
        <w:tc>
          <w:tcPr>
            <w:tcW w:w="1409" w:type="dxa"/>
          </w:tcPr>
          <w:p>
            <w:pPr>
              <w:pStyle w:val="TableParagraph"/>
              <w:ind w:right="21"/>
              <w:rPr>
                <w:sz w:val="22"/>
              </w:rPr>
            </w:pPr>
            <w:r>
              <w:rPr>
                <w:sz w:val="22"/>
              </w:rPr>
              <w:t>20.7</w:t>
            </w:r>
          </w:p>
        </w:tc>
        <w:tc>
          <w:tcPr>
            <w:tcW w:w="1409" w:type="dxa"/>
          </w:tcPr>
          <w:p>
            <w:pPr>
              <w:pStyle w:val="TableParagraph"/>
              <w:ind w:right="21"/>
              <w:rPr>
                <w:sz w:val="22"/>
              </w:rPr>
            </w:pPr>
            <w:r>
              <w:rPr>
                <w:sz w:val="22"/>
              </w:rPr>
              <w:t>23.3</w:t>
            </w:r>
          </w:p>
        </w:tc>
        <w:tc>
          <w:tcPr>
            <w:tcW w:w="1409" w:type="dxa"/>
          </w:tcPr>
          <w:p>
            <w:pPr>
              <w:pStyle w:val="TableParagraph"/>
              <w:ind w:right="22"/>
              <w:rPr>
                <w:sz w:val="22"/>
              </w:rPr>
            </w:pPr>
            <w:r>
              <w:rPr>
                <w:sz w:val="22"/>
              </w:rPr>
              <w:t>23.3</w:t>
            </w:r>
          </w:p>
        </w:tc>
        <w:tc>
          <w:tcPr>
            <w:tcW w:w="1409" w:type="dxa"/>
          </w:tcPr>
          <w:p>
            <w:pPr>
              <w:pStyle w:val="TableParagraph"/>
              <w:ind w:right="21"/>
              <w:rPr>
                <w:sz w:val="22"/>
              </w:rPr>
            </w:pPr>
            <w:r>
              <w:rPr>
                <w:w w:val="105"/>
                <w:sz w:val="22"/>
              </w:rPr>
              <w:t>3.3</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3.6</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6.7</w:t>
            </w:r>
          </w:p>
        </w:tc>
        <w:tc>
          <w:tcPr>
            <w:tcW w:w="1409" w:type="dxa"/>
          </w:tcPr>
          <w:p>
            <w:pPr>
              <w:pStyle w:val="TableParagraph"/>
              <w:ind w:right="21"/>
              <w:rPr>
                <w:sz w:val="22"/>
              </w:rPr>
            </w:pPr>
            <w:r>
              <w:rPr>
                <w:w w:val="105"/>
                <w:sz w:val="22"/>
              </w:rPr>
              <w:t>0.0</w:t>
            </w:r>
          </w:p>
        </w:tc>
      </w:tr>
    </w:tbl>
    <w:p>
      <w:pPr>
        <w:spacing w:after="0"/>
        <w:rPr>
          <w:sz w:val="22"/>
        </w:rPr>
        <w:sectPr>
          <w:pgSz w:w="11900" w:h="16840"/>
          <w:pgMar w:header="0" w:footer="759" w:top="1600" w:bottom="1020" w:left="1000" w:right="1000"/>
        </w:sectPr>
      </w:pPr>
    </w:p>
    <w:p>
      <w:pPr>
        <w:pStyle w:val="BodyText"/>
        <w:rPr>
          <w:sz w:val="20"/>
        </w:rPr>
      </w:pPr>
    </w:p>
    <w:p>
      <w:pPr>
        <w:pStyle w:val="BodyText"/>
        <w:rPr>
          <w:sz w:val="20"/>
        </w:rPr>
      </w:pPr>
    </w:p>
    <w:p>
      <w:pPr>
        <w:pStyle w:val="BodyText"/>
        <w:spacing w:before="10"/>
        <w:rPr>
          <w:sz w:val="14"/>
        </w:rPr>
      </w:pPr>
    </w:p>
    <w:p>
      <w:pPr>
        <w:pStyle w:val="Heading3"/>
        <w:spacing w:before="108"/>
      </w:pPr>
      <w:r>
        <w:rPr>
          <w:w w:val="105"/>
        </w:rPr>
        <w:t>＜県南地区＞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30</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50.9</w:t>
            </w:r>
          </w:p>
        </w:tc>
        <w:tc>
          <w:tcPr>
            <w:tcW w:w="1409" w:type="dxa"/>
          </w:tcPr>
          <w:p>
            <w:pPr>
              <w:pStyle w:val="TableParagraph"/>
              <w:ind w:right="144"/>
              <w:rPr>
                <w:sz w:val="22"/>
              </w:rPr>
            </w:pPr>
            <w:r>
              <w:rPr>
                <w:sz w:val="22"/>
              </w:rPr>
              <w:t>51.7</w:t>
            </w:r>
          </w:p>
        </w:tc>
        <w:tc>
          <w:tcPr>
            <w:tcW w:w="1409" w:type="dxa"/>
          </w:tcPr>
          <w:p>
            <w:pPr>
              <w:pStyle w:val="TableParagraph"/>
              <w:ind w:right="144"/>
              <w:rPr>
                <w:sz w:val="22"/>
              </w:rPr>
            </w:pPr>
            <w:r>
              <w:rPr>
                <w:sz w:val="22"/>
              </w:rPr>
              <w:t>52.5</w:t>
            </w:r>
          </w:p>
        </w:tc>
        <w:tc>
          <w:tcPr>
            <w:tcW w:w="1409" w:type="dxa"/>
          </w:tcPr>
          <w:p>
            <w:pPr>
              <w:pStyle w:val="TableParagraph"/>
              <w:ind w:right="144"/>
              <w:rPr>
                <w:sz w:val="22"/>
              </w:rPr>
            </w:pPr>
            <w:r>
              <w:rPr>
                <w:sz w:val="22"/>
              </w:rPr>
              <w:t>52.6</w:t>
            </w:r>
          </w:p>
        </w:tc>
        <w:tc>
          <w:tcPr>
            <w:tcW w:w="1409" w:type="dxa"/>
          </w:tcPr>
          <w:p>
            <w:pPr>
              <w:pStyle w:val="TableParagraph"/>
              <w:ind w:right="144"/>
              <w:rPr>
                <w:sz w:val="22"/>
              </w:rPr>
            </w:pPr>
            <w:r>
              <w:rPr>
                <w:sz w:val="22"/>
              </w:rPr>
              <w:t>50.8</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47.5</w:t>
            </w:r>
          </w:p>
        </w:tc>
        <w:tc>
          <w:tcPr>
            <w:tcW w:w="1409" w:type="dxa"/>
          </w:tcPr>
          <w:p>
            <w:pPr>
              <w:pStyle w:val="TableParagraph"/>
              <w:ind w:right="132"/>
              <w:rPr>
                <w:sz w:val="22"/>
              </w:rPr>
            </w:pPr>
            <w:r>
              <w:rPr>
                <w:sz w:val="22"/>
              </w:rPr>
              <w:t>51.3</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53.8</w:t>
            </w:r>
          </w:p>
        </w:tc>
        <w:tc>
          <w:tcPr>
            <w:tcW w:w="1409" w:type="dxa"/>
          </w:tcPr>
          <w:p>
            <w:pPr>
              <w:pStyle w:val="TableParagraph"/>
              <w:ind w:right="132"/>
              <w:rPr>
                <w:sz w:val="22"/>
              </w:rPr>
            </w:pPr>
            <w:r>
              <w:rPr>
                <w:sz w:val="22"/>
              </w:rPr>
              <w:t>51.2</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44.4</w:t>
            </w:r>
          </w:p>
        </w:tc>
        <w:tc>
          <w:tcPr>
            <w:tcW w:w="1409" w:type="dxa"/>
            <w:tcBorders>
              <w:bottom w:val="dashSmallGap" w:sz="8" w:space="0" w:color="000000"/>
            </w:tcBorders>
          </w:tcPr>
          <w:p>
            <w:pPr>
              <w:pStyle w:val="TableParagraph"/>
              <w:ind w:right="132"/>
              <w:rPr>
                <w:sz w:val="22"/>
              </w:rPr>
            </w:pPr>
            <w:r>
              <w:rPr>
                <w:sz w:val="22"/>
              </w:rPr>
              <w:t>56.3</w:t>
            </w:r>
          </w:p>
        </w:tc>
        <w:tc>
          <w:tcPr>
            <w:tcW w:w="1409" w:type="dxa"/>
          </w:tcPr>
          <w:p>
            <w:pPr>
              <w:pStyle w:val="TableParagraph"/>
              <w:ind w:right="132"/>
              <w:rPr>
                <w:sz w:val="22"/>
              </w:rPr>
            </w:pPr>
            <w:r>
              <w:rPr>
                <w:sz w:val="22"/>
              </w:rPr>
              <w:t>58.3</w:t>
            </w:r>
          </w:p>
        </w:tc>
        <w:tc>
          <w:tcPr>
            <w:tcW w:w="1409" w:type="dxa"/>
          </w:tcPr>
          <w:p>
            <w:pPr>
              <w:pStyle w:val="TableParagraph"/>
              <w:ind w:right="132"/>
              <w:rPr>
                <w:sz w:val="22"/>
              </w:rPr>
            </w:pPr>
            <w:r>
              <w:rPr>
                <w:sz w:val="22"/>
              </w:rPr>
              <w:t>61.1</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37.5</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57.1</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58.3</w:t>
            </w:r>
          </w:p>
        </w:tc>
        <w:tc>
          <w:tcPr>
            <w:tcW w:w="1409" w:type="dxa"/>
          </w:tcPr>
          <w:p>
            <w:pPr>
              <w:pStyle w:val="TableParagraph"/>
              <w:ind w:right="132"/>
              <w:rPr>
                <w:sz w:val="22"/>
              </w:rPr>
            </w:pPr>
            <w:r>
              <w:rPr>
                <w:sz w:val="22"/>
              </w:rPr>
              <w:t>53.6</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37.5</w:t>
            </w:r>
          </w:p>
        </w:tc>
        <w:tc>
          <w:tcPr>
            <w:tcW w:w="1409" w:type="dxa"/>
            <w:tcBorders>
              <w:top w:val="dashSmallGap" w:sz="8" w:space="0" w:color="000000"/>
            </w:tcBorders>
          </w:tcPr>
          <w:p>
            <w:pPr>
              <w:pStyle w:val="TableParagraph"/>
              <w:ind w:right="132"/>
              <w:rPr>
                <w:sz w:val="22"/>
              </w:rPr>
            </w:pPr>
            <w:r>
              <w:rPr>
                <w:sz w:val="22"/>
              </w:rPr>
              <w:t>37.5</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62.5</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57.1</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r>
    </w:tbl>
    <w:p>
      <w:pPr>
        <w:pStyle w:val="BodyText"/>
        <w:spacing w:before="224"/>
        <w:ind w:left="389"/>
      </w:pPr>
      <w:r>
        <w:rPr>
          <w:w w:val="95"/>
        </w:rPr>
        <w:t>②回答別構成比</w:t>
      </w:r>
      <w:r>
        <w:rPr>
          <w:spacing w:val="2"/>
          <w:w w:val="95"/>
        </w:rPr>
        <w:t>（％）</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8"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3.4</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27.6</w:t>
            </w:r>
          </w:p>
        </w:tc>
        <w:tc>
          <w:tcPr>
            <w:tcW w:w="1409" w:type="dxa"/>
          </w:tcPr>
          <w:p>
            <w:pPr>
              <w:pStyle w:val="TableParagraph"/>
              <w:ind w:right="21"/>
              <w:rPr>
                <w:sz w:val="22"/>
              </w:rPr>
            </w:pPr>
            <w:r>
              <w:rPr>
                <w:sz w:val="22"/>
              </w:rPr>
              <w:t>27.6</w:t>
            </w:r>
          </w:p>
        </w:tc>
        <w:tc>
          <w:tcPr>
            <w:tcW w:w="1409" w:type="dxa"/>
          </w:tcPr>
          <w:p>
            <w:pPr>
              <w:pStyle w:val="TableParagraph"/>
              <w:ind w:right="21"/>
              <w:rPr>
                <w:sz w:val="22"/>
              </w:rPr>
            </w:pPr>
            <w:r>
              <w:rPr>
                <w:sz w:val="22"/>
              </w:rPr>
              <w:t>26.7</w:t>
            </w:r>
          </w:p>
        </w:tc>
        <w:tc>
          <w:tcPr>
            <w:tcW w:w="1409" w:type="dxa"/>
          </w:tcPr>
          <w:p>
            <w:pPr>
              <w:pStyle w:val="TableParagraph"/>
              <w:ind w:right="22"/>
              <w:rPr>
                <w:sz w:val="22"/>
              </w:rPr>
            </w:pPr>
            <w:r>
              <w:rPr>
                <w:sz w:val="22"/>
              </w:rPr>
              <w:t>24.1</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51.7</w:t>
            </w:r>
          </w:p>
        </w:tc>
        <w:tc>
          <w:tcPr>
            <w:tcW w:w="1409" w:type="dxa"/>
          </w:tcPr>
          <w:p>
            <w:pPr>
              <w:pStyle w:val="TableParagraph"/>
              <w:ind w:right="21"/>
              <w:rPr>
                <w:sz w:val="22"/>
              </w:rPr>
            </w:pPr>
            <w:r>
              <w:rPr>
                <w:sz w:val="22"/>
              </w:rPr>
              <w:t>51.7</w:t>
            </w:r>
          </w:p>
        </w:tc>
        <w:tc>
          <w:tcPr>
            <w:tcW w:w="1409" w:type="dxa"/>
          </w:tcPr>
          <w:p>
            <w:pPr>
              <w:pStyle w:val="TableParagraph"/>
              <w:ind w:right="21"/>
              <w:rPr>
                <w:sz w:val="22"/>
              </w:rPr>
            </w:pPr>
            <w:r>
              <w:rPr>
                <w:sz w:val="22"/>
              </w:rPr>
              <w:t>56.7</w:t>
            </w:r>
          </w:p>
        </w:tc>
        <w:tc>
          <w:tcPr>
            <w:tcW w:w="1409" w:type="dxa"/>
          </w:tcPr>
          <w:p>
            <w:pPr>
              <w:pStyle w:val="TableParagraph"/>
              <w:ind w:right="22"/>
              <w:rPr>
                <w:sz w:val="22"/>
              </w:rPr>
            </w:pPr>
            <w:r>
              <w:rPr>
                <w:sz w:val="22"/>
              </w:rPr>
              <w:t>58.6</w:t>
            </w:r>
          </w:p>
        </w:tc>
        <w:tc>
          <w:tcPr>
            <w:tcW w:w="1409" w:type="dxa"/>
          </w:tcPr>
          <w:p>
            <w:pPr>
              <w:pStyle w:val="TableParagraph"/>
              <w:ind w:right="22"/>
              <w:rPr>
                <w:sz w:val="22"/>
              </w:rPr>
            </w:pPr>
            <w:r>
              <w:rPr>
                <w:sz w:val="22"/>
              </w:rPr>
              <w:t>63.3</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17.2</w:t>
            </w:r>
          </w:p>
        </w:tc>
        <w:tc>
          <w:tcPr>
            <w:tcW w:w="1409" w:type="dxa"/>
          </w:tcPr>
          <w:p>
            <w:pPr>
              <w:pStyle w:val="TableParagraph"/>
              <w:ind w:right="21"/>
              <w:rPr>
                <w:sz w:val="22"/>
              </w:rPr>
            </w:pPr>
            <w:r>
              <w:rPr>
                <w:sz w:val="22"/>
              </w:rPr>
              <w:t>20.7</w:t>
            </w:r>
          </w:p>
        </w:tc>
        <w:tc>
          <w:tcPr>
            <w:tcW w:w="1409" w:type="dxa"/>
          </w:tcPr>
          <w:p>
            <w:pPr>
              <w:pStyle w:val="TableParagraph"/>
              <w:ind w:right="21"/>
              <w:rPr>
                <w:sz w:val="22"/>
              </w:rPr>
            </w:pPr>
            <w:r>
              <w:rPr>
                <w:sz w:val="22"/>
              </w:rPr>
              <w:t>16.7</w:t>
            </w:r>
          </w:p>
        </w:tc>
        <w:tc>
          <w:tcPr>
            <w:tcW w:w="1409" w:type="dxa"/>
          </w:tcPr>
          <w:p>
            <w:pPr>
              <w:pStyle w:val="TableParagraph"/>
              <w:ind w:right="20"/>
              <w:rPr>
                <w:sz w:val="22"/>
              </w:rPr>
            </w:pPr>
            <w:r>
              <w:rPr>
                <w:w w:val="105"/>
                <w:sz w:val="22"/>
              </w:rPr>
              <w:t>6.9</w:t>
            </w:r>
          </w:p>
        </w:tc>
        <w:tc>
          <w:tcPr>
            <w:tcW w:w="1409" w:type="dxa"/>
          </w:tcPr>
          <w:p>
            <w:pPr>
              <w:pStyle w:val="TableParagraph"/>
              <w:ind w:right="22"/>
              <w:rPr>
                <w:sz w:val="22"/>
              </w:rPr>
            </w:pPr>
            <w:r>
              <w:rPr>
                <w:sz w:val="22"/>
              </w:rPr>
              <w:t>16.7</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6.9</w:t>
            </w:r>
          </w:p>
        </w:tc>
        <w:tc>
          <w:tcPr>
            <w:tcW w:w="1409" w:type="dxa"/>
          </w:tcPr>
          <w:p>
            <w:pPr>
              <w:pStyle w:val="TableParagraph"/>
              <w:ind w:right="21"/>
              <w:rPr>
                <w:sz w:val="22"/>
              </w:rPr>
            </w:pPr>
            <w:r>
              <w:rPr>
                <w:w w:val="105"/>
                <w:sz w:val="22"/>
              </w:rPr>
              <w:t>0.0</w:t>
            </w:r>
          </w:p>
        </w:tc>
      </w:tr>
    </w:tbl>
    <w:p>
      <w:pPr>
        <w:pStyle w:val="BodyText"/>
        <w:rPr>
          <w:sz w:val="39"/>
        </w:rPr>
      </w:pPr>
    </w:p>
    <w:p>
      <w:pPr>
        <w:pStyle w:val="Heading3"/>
      </w:pPr>
      <w:r>
        <w:rPr/>
        <w:t>＜下北地区＞（参考）</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10</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sz w:val="22"/>
              </w:rPr>
              <w:t>42.5</w:t>
            </w:r>
          </w:p>
        </w:tc>
        <w:tc>
          <w:tcPr>
            <w:tcW w:w="1409" w:type="dxa"/>
          </w:tcPr>
          <w:p>
            <w:pPr>
              <w:pStyle w:val="TableParagraph"/>
              <w:ind w:right="144"/>
              <w:rPr>
                <w:sz w:val="22"/>
              </w:rPr>
            </w:pPr>
            <w:r>
              <w:rPr>
                <w:sz w:val="22"/>
              </w:rPr>
              <w:t>52.5</w:t>
            </w:r>
          </w:p>
        </w:tc>
        <w:tc>
          <w:tcPr>
            <w:tcW w:w="1409" w:type="dxa"/>
          </w:tcPr>
          <w:p>
            <w:pPr>
              <w:pStyle w:val="TableParagraph"/>
              <w:ind w:left="805"/>
              <w:jc w:val="left"/>
              <w:rPr>
                <w:sz w:val="22"/>
              </w:rPr>
            </w:pPr>
            <w:r>
              <w:rPr>
                <w:sz w:val="22"/>
              </w:rPr>
              <w:t>42.5</w:t>
            </w:r>
          </w:p>
        </w:tc>
        <w:tc>
          <w:tcPr>
            <w:tcW w:w="1409" w:type="dxa"/>
          </w:tcPr>
          <w:p>
            <w:pPr>
              <w:pStyle w:val="TableParagraph"/>
              <w:ind w:right="144"/>
              <w:rPr>
                <w:sz w:val="22"/>
              </w:rPr>
            </w:pPr>
            <w:r>
              <w:rPr>
                <w:sz w:val="22"/>
              </w:rPr>
              <w:t>52.5</w:t>
            </w:r>
          </w:p>
        </w:tc>
        <w:tc>
          <w:tcPr>
            <w:tcW w:w="1409" w:type="dxa"/>
          </w:tcPr>
          <w:p>
            <w:pPr>
              <w:pStyle w:val="TableParagraph"/>
              <w:ind w:left="805"/>
              <w:jc w:val="left"/>
              <w:rPr>
                <w:sz w:val="22"/>
              </w:rPr>
            </w:pPr>
            <w:r>
              <w:rPr>
                <w:sz w:val="22"/>
              </w:rPr>
              <w:t>55.0</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41.7</w:t>
            </w:r>
          </w:p>
        </w:tc>
        <w:tc>
          <w:tcPr>
            <w:tcW w:w="1409" w:type="dxa"/>
          </w:tcPr>
          <w:p>
            <w:pPr>
              <w:pStyle w:val="TableParagraph"/>
              <w:ind w:right="132"/>
              <w:rPr>
                <w:sz w:val="22"/>
              </w:rPr>
            </w:pPr>
            <w:r>
              <w:rPr>
                <w:sz w:val="22"/>
              </w:rPr>
              <w:t>52.8</w:t>
            </w:r>
          </w:p>
        </w:tc>
        <w:tc>
          <w:tcPr>
            <w:tcW w:w="1409" w:type="dxa"/>
          </w:tcPr>
          <w:p>
            <w:pPr>
              <w:pStyle w:val="TableParagraph"/>
              <w:ind w:left="817"/>
              <w:jc w:val="left"/>
              <w:rPr>
                <w:sz w:val="22"/>
              </w:rPr>
            </w:pPr>
            <w:r>
              <w:rPr>
                <w:sz w:val="22"/>
              </w:rPr>
              <w:t>55.6</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sz w:val="22"/>
              </w:rPr>
              <w:t>33.3</w:t>
            </w:r>
          </w:p>
        </w:tc>
        <w:tc>
          <w:tcPr>
            <w:tcW w:w="1409" w:type="dxa"/>
            <w:tcBorders>
              <w:bottom w:val="dashSmallGap" w:sz="8" w:space="0" w:color="000000"/>
            </w:tcBorders>
          </w:tcPr>
          <w:p>
            <w:pPr>
              <w:pStyle w:val="TableParagraph"/>
              <w:ind w:right="132"/>
              <w:rPr>
                <w:sz w:val="22"/>
              </w:rPr>
            </w:pPr>
            <w:r>
              <w:rPr>
                <w:sz w:val="22"/>
              </w:rPr>
              <w:t>50.0</w:t>
            </w:r>
          </w:p>
        </w:tc>
        <w:tc>
          <w:tcPr>
            <w:tcW w:w="1409" w:type="dxa"/>
          </w:tcPr>
          <w:p>
            <w:pPr>
              <w:pStyle w:val="TableParagraph"/>
              <w:ind w:left="817"/>
              <w:jc w:val="left"/>
              <w:rPr>
                <w:sz w:val="22"/>
              </w:rPr>
            </w:pPr>
            <w:r>
              <w:rPr>
                <w:sz w:val="22"/>
              </w:rPr>
              <w:t>33.3</w:t>
            </w:r>
          </w:p>
        </w:tc>
        <w:tc>
          <w:tcPr>
            <w:tcW w:w="1409" w:type="dxa"/>
          </w:tcPr>
          <w:p>
            <w:pPr>
              <w:pStyle w:val="TableParagraph"/>
              <w:ind w:right="132"/>
              <w:rPr>
                <w:sz w:val="22"/>
              </w:rPr>
            </w:pPr>
            <w:r>
              <w:rPr>
                <w:sz w:val="22"/>
              </w:rPr>
              <w:t>41.7</w:t>
            </w:r>
          </w:p>
        </w:tc>
        <w:tc>
          <w:tcPr>
            <w:tcW w:w="1409" w:type="dxa"/>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sz w:val="22"/>
              </w:rPr>
              <w:t>41.7</w:t>
            </w:r>
          </w:p>
        </w:tc>
        <w:tc>
          <w:tcPr>
            <w:tcW w:w="1409" w:type="dxa"/>
            <w:tcBorders>
              <w:top w:val="dashSmallGap" w:sz="8" w:space="0" w:color="000000"/>
              <w:bottom w:val="dashSmallGap" w:sz="8" w:space="0" w:color="000000"/>
            </w:tcBorders>
          </w:tcPr>
          <w:p>
            <w:pPr>
              <w:pStyle w:val="TableParagraph"/>
              <w:ind w:right="132"/>
              <w:rPr>
                <w:sz w:val="22"/>
              </w:rPr>
            </w:pPr>
            <w:r>
              <w:rPr>
                <w:sz w:val="22"/>
              </w:rPr>
              <w:t>41.7</w:t>
            </w:r>
          </w:p>
        </w:tc>
        <w:tc>
          <w:tcPr>
            <w:tcW w:w="1409" w:type="dxa"/>
          </w:tcPr>
          <w:p>
            <w:pPr>
              <w:pStyle w:val="TableParagraph"/>
              <w:ind w:left="817"/>
              <w:jc w:val="left"/>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58.3</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66.7</w:t>
            </w:r>
          </w:p>
        </w:tc>
        <w:tc>
          <w:tcPr>
            <w:tcW w:w="1409" w:type="dxa"/>
          </w:tcPr>
          <w:p>
            <w:pPr>
              <w:pStyle w:val="TableParagraph"/>
              <w:ind w:left="817"/>
              <w:jc w:val="left"/>
              <w:rPr>
                <w:sz w:val="22"/>
              </w:rPr>
            </w:pPr>
            <w:r>
              <w:rPr>
                <w:sz w:val="22"/>
              </w:rPr>
              <w:t>66.7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8"/>
              <w:rPr>
                <w:sz w:val="22"/>
              </w:rPr>
            </w:pPr>
            <w:r>
              <w:rPr>
                <w:w w:val="149"/>
                <w:sz w:val="22"/>
              </w:rPr>
              <w:t>-</w:t>
            </w:r>
          </w:p>
        </w:tc>
        <w:tc>
          <w:tcPr>
            <w:tcW w:w="1409" w:type="dxa"/>
            <w:tcBorders>
              <w:top w:val="dashSmallGap" w:sz="8" w:space="0" w:color="000000"/>
            </w:tcBorders>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left="818"/>
              <w:jc w:val="left"/>
              <w:rPr>
                <w:sz w:val="22"/>
              </w:rPr>
            </w:pPr>
            <w:r>
              <w:rPr>
                <w:sz w:val="22"/>
              </w:rPr>
              <w:t>50.0</w:t>
            </w:r>
          </w:p>
        </w:tc>
        <w:tc>
          <w:tcPr>
            <w:tcW w:w="1409" w:type="dxa"/>
          </w:tcPr>
          <w:p>
            <w:pPr>
              <w:pStyle w:val="TableParagraph"/>
              <w:ind w:right="132"/>
              <w:rPr>
                <w:sz w:val="22"/>
              </w:rPr>
            </w:pPr>
            <w:r>
              <w:rPr>
                <w:sz w:val="22"/>
              </w:rPr>
              <w:t>75.0</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7"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10.0</w:t>
            </w:r>
          </w:p>
        </w:tc>
        <w:tc>
          <w:tcPr>
            <w:tcW w:w="1409" w:type="dxa"/>
          </w:tcPr>
          <w:p>
            <w:pPr>
              <w:pStyle w:val="TableParagraph"/>
              <w:ind w:right="21"/>
              <w:rPr>
                <w:sz w:val="22"/>
              </w:rPr>
            </w:pPr>
            <w:r>
              <w:rPr>
                <w:sz w:val="22"/>
              </w:rPr>
              <w:t>30.0</w:t>
            </w:r>
          </w:p>
        </w:tc>
        <w:tc>
          <w:tcPr>
            <w:tcW w:w="1409" w:type="dxa"/>
          </w:tcPr>
          <w:p>
            <w:pPr>
              <w:pStyle w:val="TableParagraph"/>
              <w:ind w:right="20"/>
              <w:rPr>
                <w:sz w:val="22"/>
              </w:rPr>
            </w:pPr>
            <w:r>
              <w:rPr>
                <w:w w:val="105"/>
                <w:sz w:val="22"/>
              </w:rPr>
              <w:t>0.0</w:t>
            </w:r>
          </w:p>
        </w:tc>
        <w:tc>
          <w:tcPr>
            <w:tcW w:w="1409" w:type="dxa"/>
          </w:tcPr>
          <w:p>
            <w:pPr>
              <w:pStyle w:val="TableParagraph"/>
              <w:ind w:right="22"/>
              <w:rPr>
                <w:sz w:val="22"/>
              </w:rPr>
            </w:pPr>
            <w:r>
              <w:rPr>
                <w:sz w:val="22"/>
              </w:rPr>
              <w:t>20.0</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60.0</w:t>
            </w:r>
          </w:p>
        </w:tc>
        <w:tc>
          <w:tcPr>
            <w:tcW w:w="1409" w:type="dxa"/>
          </w:tcPr>
          <w:p>
            <w:pPr>
              <w:pStyle w:val="TableParagraph"/>
              <w:ind w:right="21"/>
              <w:rPr>
                <w:sz w:val="22"/>
              </w:rPr>
            </w:pPr>
            <w:r>
              <w:rPr>
                <w:sz w:val="22"/>
              </w:rPr>
              <w:t>60.0</w:t>
            </w:r>
          </w:p>
        </w:tc>
        <w:tc>
          <w:tcPr>
            <w:tcW w:w="1409" w:type="dxa"/>
          </w:tcPr>
          <w:p>
            <w:pPr>
              <w:pStyle w:val="TableParagraph"/>
              <w:ind w:right="21"/>
              <w:rPr>
                <w:sz w:val="22"/>
              </w:rPr>
            </w:pPr>
            <w:r>
              <w:rPr>
                <w:sz w:val="22"/>
              </w:rPr>
              <w:t>70.0</w:t>
            </w:r>
          </w:p>
        </w:tc>
        <w:tc>
          <w:tcPr>
            <w:tcW w:w="1409" w:type="dxa"/>
          </w:tcPr>
          <w:p>
            <w:pPr>
              <w:pStyle w:val="TableParagraph"/>
              <w:ind w:right="22"/>
              <w:rPr>
                <w:sz w:val="22"/>
              </w:rPr>
            </w:pPr>
            <w:r>
              <w:rPr>
                <w:sz w:val="22"/>
              </w:rPr>
              <w:t>70.0</w:t>
            </w:r>
          </w:p>
        </w:tc>
        <w:tc>
          <w:tcPr>
            <w:tcW w:w="1409" w:type="dxa"/>
          </w:tcPr>
          <w:p>
            <w:pPr>
              <w:pStyle w:val="TableParagraph"/>
              <w:ind w:right="22"/>
              <w:rPr>
                <w:sz w:val="22"/>
              </w:rPr>
            </w:pPr>
            <w:r>
              <w:rPr>
                <w:sz w:val="22"/>
              </w:rPr>
              <w:t>80.0</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20.0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sz w:val="22"/>
              </w:rPr>
              <w:t>30.0</w:t>
            </w:r>
          </w:p>
        </w:tc>
        <w:tc>
          <w:tcPr>
            <w:tcW w:w="1409" w:type="dxa"/>
          </w:tcPr>
          <w:p>
            <w:pPr>
              <w:pStyle w:val="TableParagraph"/>
              <w:ind w:right="22"/>
              <w:rPr>
                <w:sz w:val="22"/>
              </w:rPr>
            </w:pPr>
            <w:r>
              <w:rPr>
                <w:sz w:val="22"/>
              </w:rPr>
              <w:t>10.0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1"/>
              <w:rPr>
                <w:sz w:val="22"/>
              </w:rPr>
            </w:pPr>
            <w:r>
              <w:rPr>
                <w:sz w:val="22"/>
              </w:rPr>
              <w:t>10.0</w:t>
            </w:r>
          </w:p>
        </w:tc>
        <w:tc>
          <w:tcPr>
            <w:tcW w:w="1409" w:type="dxa"/>
          </w:tcPr>
          <w:p>
            <w:pPr>
              <w:pStyle w:val="TableParagraph"/>
              <w:ind w:right="21"/>
              <w:rPr>
                <w:sz w:val="22"/>
              </w:rPr>
            </w:pPr>
            <w:r>
              <w:rPr>
                <w:sz w:val="22"/>
              </w:rPr>
              <w:t>10.0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bl>
    <w:p>
      <w:pPr>
        <w:spacing w:after="0"/>
        <w:rPr>
          <w:sz w:val="22"/>
        </w:rPr>
        <w:sectPr>
          <w:pgSz w:w="11900" w:h="16840"/>
          <w:pgMar w:header="0" w:footer="759" w:top="1600" w:bottom="1020" w:left="1000" w:right="100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02" w:hRule="atLeast"/>
        </w:trPr>
        <w:tc>
          <w:tcPr>
            <w:tcW w:w="1505" w:type="dxa"/>
            <w:vMerge w:val="restart"/>
          </w:tcPr>
          <w:p>
            <w:pPr>
              <w:pStyle w:val="TableParagraph"/>
              <w:spacing w:line="199" w:lineRule="auto"/>
              <w:ind w:left="246" w:right="132"/>
              <w:jc w:val="left"/>
              <w:rPr>
                <w:sz w:val="22"/>
              </w:rPr>
            </w:pPr>
            <w:r>
              <w:rPr>
                <w:sz w:val="22"/>
              </w:rPr>
              <w:t>や や 良 く 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210"/>
              <w:ind w:left="74" w:right="37"/>
              <w:jc w:val="center"/>
              <w:rPr>
                <w:sz w:val="20"/>
              </w:rPr>
            </w:pPr>
            <w:r>
              <w:rPr>
                <w:sz w:val="20"/>
              </w:rPr>
              <w:t>百貨店</w:t>
            </w:r>
          </w:p>
        </w:tc>
        <w:tc>
          <w:tcPr>
            <w:tcW w:w="5795" w:type="dxa"/>
          </w:tcPr>
          <w:p>
            <w:pPr>
              <w:pStyle w:val="TableParagraph"/>
              <w:spacing w:line="199" w:lineRule="auto" w:before="134"/>
              <w:ind w:left="36" w:right="91"/>
              <w:jc w:val="left"/>
              <w:rPr>
                <w:sz w:val="20"/>
              </w:rPr>
            </w:pPr>
            <w:r>
              <w:rPr>
                <w:sz w:val="20"/>
              </w:rPr>
              <w:t>景気が上向きであることは、売上高の回復傾向からは感じる。しかし、回復傾向であるが前年を上回る実績は残せていない。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7"/>
              <w:jc w:val="center"/>
              <w:rPr>
                <w:sz w:val="20"/>
              </w:rPr>
            </w:pPr>
            <w:r>
              <w:rPr>
                <w:sz w:val="20"/>
              </w:rPr>
              <w:t>パチンコ</w:t>
            </w:r>
          </w:p>
        </w:tc>
        <w:tc>
          <w:tcPr>
            <w:tcW w:w="5795" w:type="dxa"/>
          </w:tcPr>
          <w:p>
            <w:pPr>
              <w:pStyle w:val="TableParagraph"/>
              <w:spacing w:line="199" w:lineRule="auto" w:before="134"/>
              <w:ind w:left="36" w:right="393"/>
              <w:jc w:val="left"/>
              <w:rPr>
                <w:sz w:val="20"/>
              </w:rPr>
            </w:pPr>
            <w:r>
              <w:rPr>
                <w:sz w:val="20"/>
              </w:rPr>
              <w:t>12月1月という年末年始での一時的かもしれないが、やや良い。</w:t>
            </w:r>
          </w:p>
        </w:tc>
      </w:tr>
      <w:tr>
        <w:trPr>
          <w:trHeight w:val="150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jc w:val="left"/>
              <w:rPr>
                <w:sz w:val="26"/>
              </w:rPr>
            </w:pPr>
          </w:p>
          <w:p>
            <w:pPr>
              <w:pStyle w:val="TableParagraph"/>
              <w:spacing w:line="240" w:lineRule="auto" w:before="6"/>
              <w:jc w:val="left"/>
              <w:rPr>
                <w:sz w:val="19"/>
              </w:rPr>
            </w:pPr>
          </w:p>
          <w:p>
            <w:pPr>
              <w:pStyle w:val="TableParagraph"/>
              <w:spacing w:line="240" w:lineRule="auto"/>
              <w:ind w:left="74" w:right="37"/>
              <w:jc w:val="center"/>
              <w:rPr>
                <w:sz w:val="20"/>
              </w:rPr>
            </w:pPr>
            <w:r>
              <w:rPr>
                <w:sz w:val="20"/>
              </w:rPr>
              <w:t>百貨店</w:t>
            </w:r>
          </w:p>
        </w:tc>
        <w:tc>
          <w:tcPr>
            <w:tcW w:w="5795" w:type="dxa"/>
          </w:tcPr>
          <w:p>
            <w:pPr>
              <w:pStyle w:val="TableParagraph"/>
              <w:spacing w:line="199" w:lineRule="auto" w:before="88"/>
              <w:ind w:left="36" w:right="91"/>
              <w:jc w:val="left"/>
              <w:rPr>
                <w:sz w:val="20"/>
              </w:rPr>
            </w:pPr>
            <w:r>
              <w:rPr>
                <w:sz w:val="20"/>
              </w:rPr>
              <w:t>12月は前年をキープ。特に服飾、ジャケットなどの婦人・紳士が好調。重衣料は暖冬によりやや苦戦。ギフトも好調。食品は郊外ショッピングセンターが開店したことにより一般食品は苦戦。しかし、贈答・銘店は好調。そして初売りは客数、売上とも好調。福袋は初日で完売。1月は婦人服、キャリア、ヤングともクリアランスは好調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7"/>
              <w:jc w:val="center"/>
              <w:rPr>
                <w:sz w:val="20"/>
              </w:rPr>
            </w:pPr>
            <w:r>
              <w:rPr>
                <w:sz w:val="20"/>
              </w:rPr>
              <w:t>一般小売店</w:t>
            </w:r>
          </w:p>
        </w:tc>
        <w:tc>
          <w:tcPr>
            <w:tcW w:w="5795" w:type="dxa"/>
          </w:tcPr>
          <w:p>
            <w:pPr>
              <w:pStyle w:val="TableParagraph"/>
              <w:spacing w:line="199" w:lineRule="auto" w:before="134"/>
              <w:ind w:left="36" w:right="193" w:hanging="1"/>
              <w:jc w:val="left"/>
              <w:rPr>
                <w:sz w:val="20"/>
              </w:rPr>
            </w:pPr>
            <w:r>
              <w:rPr>
                <w:sz w:val="20"/>
              </w:rPr>
              <w:t>第2四半期が前年比98.9％であったのが、第3四半期は102.3％ に上昇している。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494" w:right="52" w:hanging="404"/>
              <w:jc w:val="left"/>
              <w:rPr>
                <w:sz w:val="20"/>
              </w:rPr>
            </w:pPr>
            <w:r>
              <w:rPr>
                <w:sz w:val="20"/>
              </w:rPr>
              <w:t>都市型ホテル</w:t>
            </w:r>
          </w:p>
        </w:tc>
        <w:tc>
          <w:tcPr>
            <w:tcW w:w="5795" w:type="dxa"/>
          </w:tcPr>
          <w:p>
            <w:pPr>
              <w:pStyle w:val="TableParagraph"/>
              <w:spacing w:line="199" w:lineRule="auto" w:before="134"/>
              <w:ind w:left="36" w:right="92"/>
              <w:jc w:val="left"/>
              <w:rPr>
                <w:sz w:val="20"/>
              </w:rPr>
            </w:pPr>
            <w:r>
              <w:rPr>
                <w:sz w:val="20"/>
              </w:rPr>
              <w:t>過去2年に比較して、1月の宴会入れ込み件数、人員、単価とも上昇傾向にある。レストラン部門も堅調だ。</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210"/>
              <w:ind w:left="74" w:right="38"/>
              <w:jc w:val="center"/>
              <w:rPr>
                <w:sz w:val="20"/>
              </w:rPr>
            </w:pPr>
            <w:r>
              <w:rPr>
                <w:sz w:val="20"/>
              </w:rPr>
              <w:t>家電量販店</w:t>
            </w:r>
          </w:p>
        </w:tc>
        <w:tc>
          <w:tcPr>
            <w:tcW w:w="5795" w:type="dxa"/>
          </w:tcPr>
          <w:p>
            <w:pPr>
              <w:pStyle w:val="TableParagraph"/>
              <w:spacing w:line="199" w:lineRule="auto" w:before="134"/>
              <w:ind w:left="36" w:right="192"/>
              <w:jc w:val="left"/>
              <w:rPr>
                <w:sz w:val="20"/>
              </w:rPr>
            </w:pPr>
            <w:r>
              <w:rPr>
                <w:w w:val="95"/>
                <w:sz w:val="20"/>
              </w:rPr>
              <w:t>パソコン市場に変化。1月末に新しいOSの発売もあり変化があ </w:t>
            </w:r>
            <w:r>
              <w:rPr>
                <w:sz w:val="20"/>
              </w:rPr>
              <w:t>ると思われる。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一般小売店</w:t>
            </w:r>
          </w:p>
        </w:tc>
        <w:tc>
          <w:tcPr>
            <w:tcW w:w="5795" w:type="dxa"/>
          </w:tcPr>
          <w:p>
            <w:pPr>
              <w:pStyle w:val="TableParagraph"/>
              <w:spacing w:line="246" w:lineRule="exact" w:before="98"/>
              <w:ind w:left="36"/>
              <w:jc w:val="left"/>
              <w:rPr>
                <w:sz w:val="20"/>
              </w:rPr>
            </w:pPr>
            <w:r>
              <w:rPr>
                <w:sz w:val="20"/>
              </w:rPr>
              <w:t>先月公表された青森県の11月の有効求人倍率が全国最下位から</w:t>
            </w:r>
          </w:p>
          <w:p>
            <w:pPr>
              <w:pStyle w:val="TableParagraph"/>
              <w:spacing w:line="246" w:lineRule="exact"/>
              <w:ind w:left="36"/>
              <w:jc w:val="left"/>
              <w:rPr>
                <w:sz w:val="20"/>
              </w:rPr>
            </w:pPr>
            <w:r>
              <w:rPr>
                <w:sz w:val="20"/>
              </w:rPr>
              <w:t>45位になった。（最下位沖縄県、46位高知県）</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観光名所等</w:t>
            </w:r>
          </w:p>
        </w:tc>
        <w:tc>
          <w:tcPr>
            <w:tcW w:w="5795" w:type="dxa"/>
          </w:tcPr>
          <w:p>
            <w:pPr>
              <w:pStyle w:val="TableParagraph"/>
              <w:spacing w:line="199" w:lineRule="auto" w:before="134"/>
              <w:ind w:left="36" w:right="92"/>
              <w:jc w:val="left"/>
              <w:rPr>
                <w:sz w:val="20"/>
              </w:rPr>
            </w:pPr>
            <w:r>
              <w:rPr>
                <w:sz w:val="20"/>
              </w:rPr>
              <w:t>売上が伸びました。雪が降らないので、出かけやすいのかもしれません。</w:t>
            </w:r>
          </w:p>
        </w:tc>
      </w:tr>
      <w:tr>
        <w:trPr>
          <w:trHeight w:val="1134"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tcPr>
          <w:p>
            <w:pPr>
              <w:pStyle w:val="TableParagraph"/>
              <w:ind w:left="43" w:right="7"/>
              <w:jc w:val="center"/>
              <w:rPr>
                <w:sz w:val="20"/>
              </w:rPr>
            </w:pPr>
            <w:r>
              <w:rPr>
                <w:sz w:val="20"/>
              </w:rPr>
              <w:t>東青</w:t>
            </w:r>
          </w:p>
        </w:tc>
        <w:tc>
          <w:tcPr>
            <w:tcW w:w="1173" w:type="dxa"/>
          </w:tcPr>
          <w:p>
            <w:pPr>
              <w:pStyle w:val="TableParagraph"/>
              <w:spacing w:line="240" w:lineRule="auto" w:before="11"/>
              <w:jc w:val="left"/>
              <w:rPr>
                <w:sz w:val="31"/>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127"/>
              <w:ind w:left="36" w:right="92"/>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199" w:lineRule="auto" w:before="134"/>
              <w:ind w:left="191" w:right="52" w:hanging="101"/>
              <w:jc w:val="left"/>
              <w:rPr>
                <w:sz w:val="20"/>
              </w:rPr>
            </w:pPr>
            <w:r>
              <w:rPr>
                <w:sz w:val="20"/>
              </w:rPr>
              <w:t>経営コンサルタント</w:t>
            </w:r>
          </w:p>
        </w:tc>
        <w:tc>
          <w:tcPr>
            <w:tcW w:w="5795" w:type="dxa"/>
          </w:tcPr>
          <w:p>
            <w:pPr>
              <w:pStyle w:val="TableParagraph"/>
              <w:spacing w:line="199" w:lineRule="auto" w:before="134"/>
              <w:ind w:left="36" w:right="293"/>
              <w:jc w:val="left"/>
              <w:rPr>
                <w:sz w:val="20"/>
              </w:rPr>
            </w:pPr>
            <w:r>
              <w:rPr>
                <w:sz w:val="20"/>
              </w:rPr>
              <w:t>経済、雇用などが安定して、心理的に景気回復への期待が広がっているから。</w:t>
            </w:r>
          </w:p>
        </w:tc>
      </w:tr>
      <w:tr>
        <w:trPr>
          <w:trHeight w:val="11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8"/>
              </w:rPr>
            </w:pPr>
          </w:p>
          <w:p>
            <w:pPr>
              <w:pStyle w:val="TableParagraph"/>
              <w:spacing w:line="199" w:lineRule="auto" w:before="1"/>
              <w:ind w:left="494" w:right="52" w:hanging="404"/>
              <w:jc w:val="left"/>
              <w:rPr>
                <w:sz w:val="20"/>
              </w:rPr>
            </w:pPr>
            <w:r>
              <w:rPr>
                <w:sz w:val="20"/>
              </w:rPr>
              <w:t>電気機械製造</w:t>
            </w:r>
          </w:p>
        </w:tc>
        <w:tc>
          <w:tcPr>
            <w:tcW w:w="5795" w:type="dxa"/>
          </w:tcPr>
          <w:p>
            <w:pPr>
              <w:pStyle w:val="TableParagraph"/>
              <w:spacing w:line="199" w:lineRule="auto" w:before="155"/>
              <w:ind w:left="36" w:right="92"/>
              <w:jc w:val="both"/>
              <w:rPr>
                <w:sz w:val="20"/>
              </w:rPr>
            </w:pPr>
            <w:r>
              <w:rPr>
                <w:sz w:val="20"/>
              </w:rPr>
              <w:t>人を募集しても、急に集めるのが難しくなった。他県からの募集も増えているとの業者の話があった。さらに、中京地区の取引先から、ついに東北地方への進出や工場増設の話が現実味をもって語られるようになっ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下北</w:t>
            </w:r>
          </w:p>
        </w:tc>
        <w:tc>
          <w:tcPr>
            <w:tcW w:w="1173" w:type="dxa"/>
          </w:tcPr>
          <w:p>
            <w:pPr>
              <w:pStyle w:val="TableParagraph"/>
              <w:spacing w:line="240" w:lineRule="auto" w:before="210"/>
              <w:ind w:left="74" w:right="38"/>
              <w:jc w:val="center"/>
              <w:rPr>
                <w:sz w:val="20"/>
              </w:rPr>
            </w:pPr>
            <w:r>
              <w:rPr>
                <w:sz w:val="20"/>
              </w:rPr>
              <w:t>食料品製造</w:t>
            </w:r>
          </w:p>
        </w:tc>
        <w:tc>
          <w:tcPr>
            <w:tcW w:w="5795" w:type="dxa"/>
          </w:tcPr>
          <w:p>
            <w:pPr>
              <w:pStyle w:val="TableParagraph"/>
              <w:spacing w:line="199" w:lineRule="auto" w:before="134"/>
              <w:ind w:left="36" w:right="92"/>
              <w:jc w:val="left"/>
              <w:rPr>
                <w:sz w:val="20"/>
              </w:rPr>
            </w:pPr>
            <w:r>
              <w:rPr>
                <w:sz w:val="20"/>
              </w:rPr>
              <w:t>消費者の買い物動向がここ数年に比べて良い方向に変わって来ている。</w:t>
            </w:r>
          </w:p>
        </w:tc>
      </w:tr>
      <w:tr>
        <w:trPr>
          <w:trHeight w:val="889" w:hRule="atLeast"/>
        </w:trPr>
        <w:tc>
          <w:tcPr>
            <w:tcW w:w="1505" w:type="dxa"/>
            <w:vMerge w:val="restart"/>
          </w:tcPr>
          <w:p>
            <w:pPr>
              <w:pStyle w:val="TableParagraph"/>
              <w:spacing w:line="254" w:lineRule="exact"/>
              <w:ind w:left="246"/>
              <w:jc w:val="left"/>
              <w:rPr>
                <w:sz w:val="22"/>
              </w:rPr>
            </w:pPr>
            <w:r>
              <w:rPr>
                <w:sz w:val="22"/>
              </w:rPr>
              <w:t>変わらない</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東青</w:t>
            </w:r>
          </w:p>
        </w:tc>
        <w:tc>
          <w:tcPr>
            <w:tcW w:w="1173" w:type="dxa"/>
          </w:tcPr>
          <w:p>
            <w:pPr>
              <w:pStyle w:val="TableParagraph"/>
              <w:spacing w:line="240" w:lineRule="auto" w:before="9"/>
              <w:jc w:val="left"/>
              <w:rPr>
                <w:sz w:val="22"/>
              </w:rPr>
            </w:pPr>
          </w:p>
          <w:p>
            <w:pPr>
              <w:pStyle w:val="TableParagraph"/>
              <w:spacing w:line="240" w:lineRule="auto"/>
              <w:ind w:left="74" w:right="38"/>
              <w:jc w:val="center"/>
              <w:rPr>
                <w:sz w:val="20"/>
              </w:rPr>
            </w:pPr>
            <w:r>
              <w:rPr>
                <w:sz w:val="20"/>
              </w:rPr>
              <w:t>コンビニ</w:t>
            </w:r>
          </w:p>
        </w:tc>
        <w:tc>
          <w:tcPr>
            <w:tcW w:w="5795" w:type="dxa"/>
          </w:tcPr>
          <w:p>
            <w:pPr>
              <w:pStyle w:val="TableParagraph"/>
              <w:spacing w:line="199" w:lineRule="auto" w:before="117"/>
              <w:ind w:left="36" w:right="92"/>
              <w:jc w:val="left"/>
              <w:rPr>
                <w:sz w:val="20"/>
              </w:rPr>
            </w:pPr>
            <w:r>
              <w:rPr>
                <w:sz w:val="20"/>
              </w:rPr>
              <w:t>年末年始の人の動向をみてもサイフのひもはかなり厳しくし まっている気がしてならない。雪もなく、もう少し外出の機会も増えるかと期待したが、全くダメでした。</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スーパー</w:t>
            </w:r>
          </w:p>
        </w:tc>
        <w:tc>
          <w:tcPr>
            <w:tcW w:w="5795" w:type="dxa"/>
          </w:tcPr>
          <w:p>
            <w:pPr>
              <w:pStyle w:val="TableParagraph"/>
              <w:spacing w:line="199" w:lineRule="auto" w:before="134"/>
              <w:ind w:left="36" w:right="92"/>
              <w:jc w:val="left"/>
              <w:rPr>
                <w:sz w:val="20"/>
              </w:rPr>
            </w:pPr>
            <w:r>
              <w:rPr>
                <w:sz w:val="20"/>
              </w:rPr>
              <w:t>年末はふるさとへの帰省があり、かなりの客数増があった。年明け後その反動があり、不在住民の存在の大きさを感じる。</w:t>
            </w:r>
          </w:p>
        </w:tc>
      </w:tr>
    </w:tbl>
    <w:p>
      <w:pPr>
        <w:spacing w:after="0" w:line="199" w:lineRule="auto"/>
        <w:jc w:val="left"/>
        <w:rPr>
          <w:sz w:val="20"/>
        </w:rPr>
        <w:sectPr>
          <w:pgSz w:w="11900" w:h="16840"/>
          <w:pgMar w:header="0" w:footer="759" w:top="1320" w:bottom="104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衣料専門店</w:t>
            </w:r>
          </w:p>
        </w:tc>
        <w:tc>
          <w:tcPr>
            <w:tcW w:w="5795" w:type="dxa"/>
          </w:tcPr>
          <w:p>
            <w:pPr>
              <w:pStyle w:val="TableParagraph"/>
              <w:spacing w:line="199" w:lineRule="auto" w:before="130"/>
              <w:ind w:left="36" w:right="92"/>
              <w:jc w:val="left"/>
              <w:rPr>
                <w:sz w:val="20"/>
              </w:rPr>
            </w:pPr>
            <w:r>
              <w:rPr>
                <w:sz w:val="20"/>
              </w:rPr>
              <w:t>消費者の買い物に対する厳しい姿勢は変わらないが、ミニ催事での売上の積み上げが効を得ている。</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2"/>
              <w:ind w:left="74" w:right="38"/>
              <w:jc w:val="center"/>
              <w:rPr>
                <w:sz w:val="20"/>
              </w:rPr>
            </w:pPr>
            <w:r>
              <w:rPr>
                <w:sz w:val="20"/>
              </w:rPr>
              <w:t>一般飲食店</w:t>
            </w:r>
          </w:p>
        </w:tc>
        <w:tc>
          <w:tcPr>
            <w:tcW w:w="5795" w:type="dxa"/>
          </w:tcPr>
          <w:p>
            <w:pPr>
              <w:pStyle w:val="TableParagraph"/>
              <w:spacing w:line="240" w:lineRule="auto" w:before="192"/>
              <w:ind w:left="36"/>
              <w:jc w:val="left"/>
              <w:rPr>
                <w:sz w:val="20"/>
              </w:rPr>
            </w:pPr>
            <w:r>
              <w:rPr>
                <w:sz w:val="20"/>
              </w:rPr>
              <w:t>色々と努力してやっと現状維持。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卸売業</w:t>
            </w:r>
          </w:p>
        </w:tc>
        <w:tc>
          <w:tcPr>
            <w:tcW w:w="5795" w:type="dxa"/>
          </w:tcPr>
          <w:p>
            <w:pPr>
              <w:pStyle w:val="TableParagraph"/>
              <w:spacing w:line="199" w:lineRule="auto" w:before="130"/>
              <w:ind w:left="36" w:right="92"/>
              <w:jc w:val="left"/>
              <w:rPr>
                <w:sz w:val="20"/>
              </w:rPr>
            </w:pPr>
            <w:r>
              <w:rPr>
                <w:sz w:val="20"/>
              </w:rPr>
              <w:t>マスコミ等では景気上向きと言われておりますが、流通業界では実感がない。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494" w:right="52" w:hanging="404"/>
              <w:jc w:val="left"/>
              <w:rPr>
                <w:sz w:val="20"/>
              </w:rPr>
            </w:pPr>
            <w:r>
              <w:rPr>
                <w:sz w:val="20"/>
              </w:rPr>
              <w:t>住宅建設販売</w:t>
            </w:r>
          </w:p>
        </w:tc>
        <w:tc>
          <w:tcPr>
            <w:tcW w:w="5795" w:type="dxa"/>
          </w:tcPr>
          <w:p>
            <w:pPr>
              <w:pStyle w:val="TableParagraph"/>
              <w:spacing w:line="240" w:lineRule="auto" w:before="206"/>
              <w:ind w:left="36"/>
              <w:jc w:val="left"/>
              <w:rPr>
                <w:sz w:val="20"/>
              </w:rPr>
            </w:pPr>
            <w:r>
              <w:rPr>
                <w:sz w:val="20"/>
              </w:rPr>
              <w:t>特に変化なく、お客様の動き、言動、消費に関して同じ。</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競輪場</w:t>
            </w:r>
          </w:p>
        </w:tc>
        <w:tc>
          <w:tcPr>
            <w:tcW w:w="5795" w:type="dxa"/>
          </w:tcPr>
          <w:p>
            <w:pPr>
              <w:pStyle w:val="TableParagraph"/>
              <w:spacing w:line="199" w:lineRule="auto" w:before="130"/>
              <w:ind w:left="36" w:right="92"/>
              <w:jc w:val="left"/>
              <w:rPr>
                <w:sz w:val="20"/>
              </w:rPr>
            </w:pPr>
            <w:r>
              <w:rPr>
                <w:sz w:val="20"/>
              </w:rPr>
              <w:t>12月のボーナス時期に期待していたが、ファンの財布のひもがかたく、期待はずれで、悪い状態が続いている。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795" w:type="dxa"/>
          </w:tcPr>
          <w:p>
            <w:pPr>
              <w:pStyle w:val="TableParagraph"/>
              <w:spacing w:line="199" w:lineRule="auto" w:before="130"/>
              <w:ind w:left="36" w:right="92"/>
              <w:jc w:val="left"/>
              <w:rPr>
                <w:sz w:val="20"/>
              </w:rPr>
            </w:pPr>
            <w:r>
              <w:rPr>
                <w:sz w:val="20"/>
              </w:rPr>
              <w:t>医療や年金等の問題が根本的に解決されない限り、家計は消費に向いていかない。</w:t>
            </w:r>
          </w:p>
        </w:tc>
      </w:tr>
      <w:tr>
        <w:trPr>
          <w:trHeight w:val="10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7"/>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70"/>
              <w:ind w:left="36" w:right="92"/>
              <w:jc w:val="left"/>
              <w:rPr>
                <w:sz w:val="20"/>
              </w:rPr>
            </w:pPr>
            <w:r>
              <w:rPr>
                <w:sz w:val="20"/>
              </w:rPr>
              <w:t>12～1月の時期、暖冬少雪でファッション･身の回り品の冬物商戦がふるわなかった。年明けはバーゲンセール突入で利益率の低下は避けられず、2月は消費減退シーズンなので、総じて厳しい模様。</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設計事務所</w:t>
            </w:r>
          </w:p>
        </w:tc>
        <w:tc>
          <w:tcPr>
            <w:tcW w:w="5795" w:type="dxa"/>
          </w:tcPr>
          <w:p>
            <w:pPr>
              <w:pStyle w:val="TableParagraph"/>
              <w:spacing w:line="240" w:lineRule="auto" w:before="206"/>
              <w:ind w:left="36"/>
              <w:jc w:val="left"/>
              <w:rPr>
                <w:sz w:val="20"/>
              </w:rPr>
            </w:pPr>
            <w:r>
              <w:rPr>
                <w:sz w:val="20"/>
              </w:rPr>
              <w:t>メーカーのセールスの情報が好転していない。</w:t>
            </w:r>
          </w:p>
        </w:tc>
      </w:tr>
      <w:tr>
        <w:trPr>
          <w:trHeight w:val="11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7"/>
              </w:rPr>
            </w:pPr>
          </w:p>
          <w:p>
            <w:pPr>
              <w:pStyle w:val="TableParagraph"/>
              <w:spacing w:line="199" w:lineRule="auto"/>
              <w:ind w:left="494" w:right="52" w:hanging="404"/>
              <w:jc w:val="left"/>
              <w:rPr>
                <w:sz w:val="20"/>
              </w:rPr>
            </w:pPr>
            <w:r>
              <w:rPr>
                <w:sz w:val="20"/>
              </w:rPr>
              <w:t>都市型ホテル</w:t>
            </w:r>
          </w:p>
        </w:tc>
        <w:tc>
          <w:tcPr>
            <w:tcW w:w="5795" w:type="dxa"/>
          </w:tcPr>
          <w:p>
            <w:pPr>
              <w:pStyle w:val="TableParagraph"/>
              <w:spacing w:line="199" w:lineRule="auto" w:before="151"/>
              <w:ind w:left="36" w:right="92"/>
              <w:jc w:val="left"/>
              <w:rPr>
                <w:sz w:val="20"/>
              </w:rPr>
            </w:pPr>
            <w:r>
              <w:rPr>
                <w:sz w:val="20"/>
              </w:rPr>
              <w:t>県内景気一部を除き足踏み状態が続いていることは周知の通 り。ただ当社利用客に限り、年末宴会利用は前年同期よりやや上向いている。しかし景気が上向いているとは言えない。レストラン部門は前年よりやや下向いている状態である。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スナック</w:t>
            </w:r>
          </w:p>
        </w:tc>
        <w:tc>
          <w:tcPr>
            <w:tcW w:w="5795" w:type="dxa"/>
          </w:tcPr>
          <w:p>
            <w:pPr>
              <w:pStyle w:val="TableParagraph"/>
              <w:spacing w:line="199" w:lineRule="auto" w:before="55"/>
              <w:ind w:left="36" w:right="92"/>
              <w:jc w:val="left"/>
              <w:rPr>
                <w:sz w:val="20"/>
              </w:rPr>
            </w:pPr>
            <w:r>
              <w:rPr>
                <w:sz w:val="20"/>
              </w:rPr>
              <w:t>悪いことにかわりないということです。昨年の12月に期待していましたが、一昨年の12月と比較して売上が落ちています。9 </w:t>
            </w:r>
            <w:r>
              <w:rPr>
                <w:w w:val="95"/>
                <w:sz w:val="20"/>
              </w:rPr>
              <w:t>月、10月、11月は全くだめでしたが、12月はそれでも良かった  </w:t>
            </w:r>
            <w:r>
              <w:rPr>
                <w:sz w:val="20"/>
              </w:rPr>
              <w:t>かなと思っています。</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before="96"/>
              <w:ind w:left="36" w:right="92"/>
              <w:jc w:val="left"/>
              <w:rPr>
                <w:sz w:val="20"/>
              </w:rPr>
            </w:pPr>
            <w:r>
              <w:rPr>
                <w:sz w:val="20"/>
              </w:rPr>
              <w:t>10、11月と比べたら12月はよかったと思うが、例えば1人当たりの客単価が去年と比べると下がっていると思う。それは青森市全体に言えることだと思う。1月初旬は雪も少なくお客様の出足はいいと思う。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パチンコ</w:t>
            </w:r>
          </w:p>
        </w:tc>
        <w:tc>
          <w:tcPr>
            <w:tcW w:w="5795" w:type="dxa"/>
          </w:tcPr>
          <w:p>
            <w:pPr>
              <w:pStyle w:val="TableParagraph"/>
              <w:spacing w:line="240" w:lineRule="auto" w:before="206"/>
              <w:ind w:left="36"/>
              <w:jc w:val="left"/>
              <w:rPr>
                <w:sz w:val="20"/>
              </w:rPr>
            </w:pPr>
            <w:r>
              <w:rPr>
                <w:sz w:val="20"/>
              </w:rPr>
              <w:t>繁忙期にもかかわらず、あまり集客につながらなかった。</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スーパー</w:t>
            </w:r>
          </w:p>
        </w:tc>
        <w:tc>
          <w:tcPr>
            <w:tcW w:w="5795" w:type="dxa"/>
          </w:tcPr>
          <w:p>
            <w:pPr>
              <w:pStyle w:val="TableParagraph"/>
              <w:spacing w:line="199" w:lineRule="auto" w:before="130"/>
              <w:ind w:left="36" w:right="92"/>
              <w:jc w:val="left"/>
              <w:rPr>
                <w:sz w:val="20"/>
              </w:rPr>
            </w:pPr>
            <w:r>
              <w:rPr>
                <w:sz w:val="20"/>
              </w:rPr>
              <w:t>近隣に競合店ができ、はじめは苦戦しましたが、今現在では、売上、客数も前年100％で遂行しています。</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衣料専門店</w:t>
            </w:r>
          </w:p>
        </w:tc>
        <w:tc>
          <w:tcPr>
            <w:tcW w:w="5795" w:type="dxa"/>
          </w:tcPr>
          <w:p>
            <w:pPr>
              <w:pStyle w:val="TableParagraph"/>
              <w:spacing w:line="240" w:lineRule="auto" w:before="178"/>
              <w:ind w:left="36"/>
              <w:jc w:val="left"/>
              <w:rPr>
                <w:sz w:val="20"/>
              </w:rPr>
            </w:pPr>
            <w:r>
              <w:rPr>
                <w:sz w:val="20"/>
              </w:rPr>
              <w:t>個人消費、温暖のため売れ行き不良。特にコート悪し。</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一般飲食店</w:t>
            </w:r>
          </w:p>
        </w:tc>
        <w:tc>
          <w:tcPr>
            <w:tcW w:w="5795" w:type="dxa"/>
          </w:tcPr>
          <w:p>
            <w:pPr>
              <w:pStyle w:val="TableParagraph"/>
              <w:spacing w:line="199" w:lineRule="auto" w:before="130"/>
              <w:ind w:left="36" w:right="91"/>
              <w:jc w:val="left"/>
              <w:rPr>
                <w:sz w:val="20"/>
              </w:rPr>
            </w:pPr>
            <w:r>
              <w:rPr>
                <w:sz w:val="20"/>
              </w:rPr>
              <w:t>収入の伸びが期待できないことや就職難等により支出を控える傾向がまだ続いているためと思われます。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家電量販店</w:t>
            </w:r>
          </w:p>
        </w:tc>
        <w:tc>
          <w:tcPr>
            <w:tcW w:w="5795" w:type="dxa"/>
          </w:tcPr>
          <w:p>
            <w:pPr>
              <w:pStyle w:val="TableParagraph"/>
              <w:spacing w:line="240" w:lineRule="auto" w:before="206"/>
              <w:ind w:left="36"/>
              <w:jc w:val="left"/>
              <w:rPr>
                <w:sz w:val="20"/>
              </w:rPr>
            </w:pPr>
            <w:r>
              <w:rPr>
                <w:sz w:val="20"/>
              </w:rPr>
              <w:t>灯油価格の高騰、暖冬による石油暖房器の伸びが悪い。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1" w:hanging="202"/>
              <w:jc w:val="left"/>
              <w:rPr>
                <w:sz w:val="20"/>
              </w:rPr>
            </w:pPr>
            <w:r>
              <w:rPr>
                <w:sz w:val="20"/>
              </w:rPr>
              <w:t>ガソリンスタンド</w:t>
            </w:r>
          </w:p>
        </w:tc>
        <w:tc>
          <w:tcPr>
            <w:tcW w:w="5795" w:type="dxa"/>
          </w:tcPr>
          <w:p>
            <w:pPr>
              <w:pStyle w:val="TableParagraph"/>
              <w:spacing w:line="199" w:lineRule="auto" w:before="130"/>
              <w:ind w:left="36" w:right="293"/>
              <w:jc w:val="left"/>
              <w:rPr>
                <w:sz w:val="20"/>
              </w:rPr>
            </w:pPr>
            <w:r>
              <w:rPr>
                <w:sz w:val="20"/>
              </w:rPr>
              <w:t>暖冬・少雪で、衣料、建設、石油関連の売上が伸び悩んでいる。</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206"/>
              <w:ind w:left="74" w:right="37"/>
              <w:jc w:val="center"/>
              <w:rPr>
                <w:sz w:val="20"/>
              </w:rPr>
            </w:pPr>
            <w:r>
              <w:rPr>
                <w:sz w:val="20"/>
              </w:rPr>
              <w:t>商店街</w:t>
            </w:r>
          </w:p>
        </w:tc>
        <w:tc>
          <w:tcPr>
            <w:tcW w:w="5795" w:type="dxa"/>
          </w:tcPr>
          <w:p>
            <w:pPr>
              <w:pStyle w:val="TableParagraph"/>
              <w:spacing w:line="199" w:lineRule="auto" w:before="130"/>
              <w:ind w:left="36" w:right="194"/>
              <w:jc w:val="left"/>
              <w:rPr>
                <w:sz w:val="20"/>
              </w:rPr>
            </w:pPr>
            <w:r>
              <w:rPr>
                <w:sz w:val="20"/>
              </w:rPr>
              <w:t>日々の来街者数の状況、店の売上（推定）等からみて、前3ヶ月より状況が好転しているとの見方をすることはできない。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7"/>
              <w:jc w:val="center"/>
              <w:rPr>
                <w:sz w:val="20"/>
              </w:rPr>
            </w:pPr>
            <w:r>
              <w:rPr>
                <w:sz w:val="20"/>
              </w:rPr>
              <w:t>設計事務所</w:t>
            </w:r>
          </w:p>
        </w:tc>
        <w:tc>
          <w:tcPr>
            <w:tcW w:w="5795" w:type="dxa"/>
          </w:tcPr>
          <w:p>
            <w:pPr>
              <w:pStyle w:val="TableParagraph"/>
              <w:spacing w:line="199" w:lineRule="auto" w:before="130"/>
              <w:ind w:left="36" w:right="91"/>
              <w:jc w:val="left"/>
              <w:rPr>
                <w:sz w:val="20"/>
              </w:rPr>
            </w:pPr>
            <w:r>
              <w:rPr>
                <w:sz w:val="20"/>
              </w:rPr>
              <w:t>建設業界は一向に上向いていない。行政でも建築業の他業種への変換を求めているような状態です。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6"/>
              <w:ind w:left="74" w:right="37"/>
              <w:jc w:val="center"/>
              <w:rPr>
                <w:sz w:val="20"/>
              </w:rPr>
            </w:pPr>
            <w:r>
              <w:rPr>
                <w:sz w:val="20"/>
              </w:rPr>
              <w:t>衣料専門店</w:t>
            </w:r>
          </w:p>
        </w:tc>
        <w:tc>
          <w:tcPr>
            <w:tcW w:w="5795" w:type="dxa"/>
          </w:tcPr>
          <w:p>
            <w:pPr>
              <w:pStyle w:val="TableParagraph"/>
              <w:spacing w:line="240" w:lineRule="auto" w:before="206"/>
              <w:ind w:left="36"/>
              <w:jc w:val="left"/>
              <w:rPr>
                <w:sz w:val="20"/>
              </w:rPr>
            </w:pPr>
            <w:r>
              <w:rPr>
                <w:sz w:val="20"/>
              </w:rPr>
              <w:t>商店街も人通りが少なく活気が感じられません。</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1"/>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06"/>
              <w:ind w:left="36" w:right="91"/>
              <w:jc w:val="both"/>
              <w:rPr>
                <w:sz w:val="20"/>
              </w:rPr>
            </w:pPr>
            <w:r>
              <w:rPr>
                <w:sz w:val="20"/>
              </w:rPr>
              <w:t>マスコミで格差ということを色々なものに対して言われていることでの警戒感。来店回数が減っている。買い控えが目立つ。話題もその方向。</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240" w:lineRule="auto"/>
              <w:ind w:left="74" w:right="37"/>
              <w:jc w:val="center"/>
              <w:rPr>
                <w:sz w:val="20"/>
              </w:rPr>
            </w:pPr>
            <w:r>
              <w:rPr>
                <w:sz w:val="20"/>
              </w:rPr>
              <w:t>スーパー</w:t>
            </w:r>
          </w:p>
        </w:tc>
        <w:tc>
          <w:tcPr>
            <w:tcW w:w="5795" w:type="dxa"/>
          </w:tcPr>
          <w:p>
            <w:pPr>
              <w:pStyle w:val="TableParagraph"/>
              <w:spacing w:line="199" w:lineRule="auto" w:before="113"/>
              <w:ind w:left="36" w:right="91"/>
              <w:jc w:val="both"/>
              <w:rPr>
                <w:sz w:val="20"/>
              </w:rPr>
            </w:pPr>
            <w:r>
              <w:rPr>
                <w:sz w:val="20"/>
              </w:rPr>
              <w:t>個人差がますます広がっている気がします（経済的余裕のある人とない人の個人差）。全体的には何も変化していないと考えます。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一般飲食店</w:t>
            </w:r>
          </w:p>
        </w:tc>
        <w:tc>
          <w:tcPr>
            <w:tcW w:w="5795" w:type="dxa"/>
          </w:tcPr>
          <w:p>
            <w:pPr>
              <w:pStyle w:val="TableParagraph"/>
              <w:spacing w:line="240" w:lineRule="auto" w:before="206"/>
              <w:ind w:left="36"/>
              <w:jc w:val="left"/>
              <w:rPr>
                <w:sz w:val="20"/>
              </w:rPr>
            </w:pPr>
            <w:r>
              <w:rPr>
                <w:sz w:val="20"/>
              </w:rPr>
              <w:t>お客様の来店頻度が減りつつあるし客単価も下がりつつある。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設計事務所</w:t>
            </w:r>
          </w:p>
        </w:tc>
        <w:tc>
          <w:tcPr>
            <w:tcW w:w="5795" w:type="dxa"/>
          </w:tcPr>
          <w:p>
            <w:pPr>
              <w:pStyle w:val="TableParagraph"/>
              <w:spacing w:line="240" w:lineRule="auto" w:before="206"/>
              <w:ind w:left="36"/>
              <w:jc w:val="left"/>
              <w:rPr>
                <w:sz w:val="20"/>
              </w:rPr>
            </w:pPr>
            <w:r>
              <w:rPr>
                <w:sz w:val="20"/>
              </w:rPr>
              <w:t>誰から聞いても景気が悪く、良くならず、変わらないと言う。</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3"/>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32"/>
              <w:ind w:left="36" w:right="91"/>
              <w:jc w:val="left"/>
              <w:rPr>
                <w:sz w:val="20"/>
              </w:rPr>
            </w:pPr>
            <w:r>
              <w:rPr>
                <w:sz w:val="20"/>
              </w:rPr>
              <w:t>売上状況を比較するとトレンドは変わっていない。また客単価は上がっているものの、客数は3ヶ月前と同様に減少傾向にあるため。</w:t>
            </w:r>
          </w:p>
        </w:tc>
      </w:tr>
      <w:tr>
        <w:trPr>
          <w:trHeight w:val="9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147"/>
              <w:ind w:left="36" w:right="91"/>
              <w:jc w:val="both"/>
              <w:rPr>
                <w:sz w:val="20"/>
              </w:rPr>
            </w:pPr>
            <w:r>
              <w:rPr>
                <w:sz w:val="20"/>
              </w:rPr>
              <w:t>日頃接している範囲内では、会社の業績がいいので社員旅行を実施したいというところはほとんどなく、むしろ、それどころではないという方が圧倒的に多い。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3" w:hanging="101"/>
              <w:jc w:val="left"/>
              <w:rPr>
                <w:sz w:val="20"/>
              </w:rPr>
            </w:pPr>
            <w:r>
              <w:rPr>
                <w:sz w:val="20"/>
              </w:rPr>
              <w:t>観光型ホテル・旅館</w:t>
            </w:r>
          </w:p>
        </w:tc>
        <w:tc>
          <w:tcPr>
            <w:tcW w:w="5795" w:type="dxa"/>
          </w:tcPr>
          <w:p>
            <w:pPr>
              <w:pStyle w:val="TableParagraph"/>
              <w:spacing w:line="240" w:lineRule="auto" w:before="206"/>
              <w:ind w:left="36"/>
              <w:jc w:val="left"/>
              <w:rPr>
                <w:sz w:val="20"/>
              </w:rPr>
            </w:pPr>
            <w:r>
              <w:rPr>
                <w:sz w:val="20"/>
              </w:rPr>
              <w:t>都市から地方への景気回復がまだ及んでいない。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タクシー</w:t>
            </w:r>
          </w:p>
        </w:tc>
        <w:tc>
          <w:tcPr>
            <w:tcW w:w="5795" w:type="dxa"/>
          </w:tcPr>
          <w:p>
            <w:pPr>
              <w:pStyle w:val="TableParagraph"/>
              <w:spacing w:line="240" w:lineRule="auto" w:before="206"/>
              <w:ind w:left="36"/>
              <w:jc w:val="left"/>
              <w:rPr>
                <w:sz w:val="20"/>
              </w:rPr>
            </w:pPr>
            <w:r>
              <w:rPr>
                <w:sz w:val="20"/>
              </w:rPr>
              <w:t>①暖冬である。②正月の帰省客が少ないように思う。</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8"/>
              <w:jc w:val="center"/>
              <w:rPr>
                <w:sz w:val="20"/>
              </w:rPr>
            </w:pPr>
            <w:r>
              <w:rPr>
                <w:sz w:val="20"/>
              </w:rPr>
              <w:t>卸売業</w:t>
            </w:r>
          </w:p>
        </w:tc>
        <w:tc>
          <w:tcPr>
            <w:tcW w:w="5795" w:type="dxa"/>
          </w:tcPr>
          <w:p>
            <w:pPr>
              <w:pStyle w:val="TableParagraph"/>
              <w:spacing w:line="199" w:lineRule="auto" w:before="154"/>
              <w:ind w:left="36" w:right="91"/>
              <w:jc w:val="both"/>
              <w:rPr>
                <w:sz w:val="20"/>
              </w:rPr>
            </w:pPr>
            <w:r>
              <w:rPr>
                <w:sz w:val="20"/>
              </w:rPr>
              <w:t>戦後最長の景気拡大持続とされているが、実感の乏しい景気回復であり、個人消費は伸びが鈍化している。年末商戦も暖冬傾向により冬物商材の動きがよくない。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206"/>
              <w:ind w:left="74" w:right="38"/>
              <w:jc w:val="center"/>
              <w:rPr>
                <w:sz w:val="20"/>
              </w:rPr>
            </w:pPr>
            <w:r>
              <w:rPr>
                <w:sz w:val="20"/>
              </w:rPr>
              <w:t>スーパー</w:t>
            </w:r>
          </w:p>
        </w:tc>
        <w:tc>
          <w:tcPr>
            <w:tcW w:w="5795" w:type="dxa"/>
          </w:tcPr>
          <w:p>
            <w:pPr>
              <w:pStyle w:val="TableParagraph"/>
              <w:spacing w:line="246" w:lineRule="exact" w:before="94"/>
              <w:ind w:left="36"/>
              <w:jc w:val="left"/>
              <w:rPr>
                <w:sz w:val="20"/>
              </w:rPr>
            </w:pPr>
            <w:r>
              <w:rPr>
                <w:sz w:val="20"/>
              </w:rPr>
              <w:t>年始帰省客（？）の影響かアップが見られたが、全体にお客様</w:t>
            </w:r>
          </w:p>
          <w:p>
            <w:pPr>
              <w:pStyle w:val="TableParagraph"/>
              <w:spacing w:line="246" w:lineRule="exact"/>
              <w:ind w:left="36"/>
              <w:jc w:val="left"/>
              <w:rPr>
                <w:sz w:val="20"/>
              </w:rPr>
            </w:pPr>
            <w:r>
              <w:rPr>
                <w:sz w:val="20"/>
              </w:rPr>
              <w:t>1人あたりの単価、買い上げ点数ともに下がっている。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レストラン</w:t>
            </w:r>
          </w:p>
        </w:tc>
        <w:tc>
          <w:tcPr>
            <w:tcW w:w="5795" w:type="dxa"/>
          </w:tcPr>
          <w:p>
            <w:pPr>
              <w:pStyle w:val="TableParagraph"/>
              <w:spacing w:line="199" w:lineRule="auto" w:before="130"/>
              <w:ind w:left="36" w:right="91"/>
              <w:jc w:val="left"/>
              <w:rPr>
                <w:sz w:val="20"/>
              </w:rPr>
            </w:pPr>
            <w:r>
              <w:rPr>
                <w:sz w:val="20"/>
              </w:rPr>
              <w:t>相変わらず不景気だねという声が。年末年始の客の入りは良く売り上げもまずまずでしたが。</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89"/>
              <w:ind w:left="36" w:right="91"/>
              <w:jc w:val="left"/>
              <w:rPr>
                <w:sz w:val="20"/>
              </w:rPr>
            </w:pPr>
            <w:r>
              <w:rPr>
                <w:sz w:val="20"/>
              </w:rPr>
              <w:t>お客様の買い控えの傾向は変わっていないと思われます。た だ、お歳暮の購入内容について変化が見られます。全国的な流れかもしれませんが、買上金額、個数は減っていますが、1個あたりの金額は高くなってきております。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タクシー</w:t>
            </w:r>
          </w:p>
        </w:tc>
        <w:tc>
          <w:tcPr>
            <w:tcW w:w="5795" w:type="dxa"/>
          </w:tcPr>
          <w:p>
            <w:pPr>
              <w:pStyle w:val="TableParagraph"/>
              <w:spacing w:line="199" w:lineRule="auto" w:before="130"/>
              <w:ind w:left="36" w:right="192"/>
              <w:jc w:val="left"/>
              <w:rPr>
                <w:sz w:val="20"/>
              </w:rPr>
            </w:pPr>
            <w:r>
              <w:rPr>
                <w:sz w:val="20"/>
              </w:rPr>
              <w:t>冬場に入り、家庭･企業等とも燃料費の高騰の影響を受け、できるだけ出費を抑えていると思います。</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206"/>
              <w:ind w:left="74" w:right="38"/>
              <w:jc w:val="center"/>
              <w:rPr>
                <w:sz w:val="20"/>
              </w:rPr>
            </w:pPr>
            <w:r>
              <w:rPr>
                <w:sz w:val="20"/>
              </w:rPr>
              <w:t>スナック</w:t>
            </w:r>
          </w:p>
        </w:tc>
        <w:tc>
          <w:tcPr>
            <w:tcW w:w="5795" w:type="dxa"/>
          </w:tcPr>
          <w:p>
            <w:pPr>
              <w:pStyle w:val="TableParagraph"/>
              <w:spacing w:line="240" w:lineRule="auto" w:before="206"/>
              <w:ind w:left="36"/>
              <w:jc w:val="left"/>
              <w:rPr>
                <w:sz w:val="20"/>
              </w:rPr>
            </w:pPr>
            <w:r>
              <w:rPr>
                <w:sz w:val="20"/>
              </w:rPr>
              <w:t>新年に入っても変わらず。</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795" w:type="dxa"/>
          </w:tcPr>
          <w:p>
            <w:pPr>
              <w:pStyle w:val="TableParagraph"/>
              <w:spacing w:line="199" w:lineRule="auto" w:before="130"/>
              <w:ind w:left="36" w:right="92"/>
              <w:jc w:val="left"/>
              <w:rPr>
                <w:sz w:val="20"/>
              </w:rPr>
            </w:pPr>
            <w:r>
              <w:rPr>
                <w:sz w:val="20"/>
              </w:rPr>
              <w:t>お客様との会話の中で、「全然良くならない」という声が多いため。</w:t>
            </w:r>
          </w:p>
        </w:tc>
      </w:tr>
      <w:tr>
        <w:trPr>
          <w:trHeight w:val="70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30"/>
              <w:ind w:left="393" w:right="52" w:hanging="303"/>
              <w:jc w:val="left"/>
              <w:rPr>
                <w:sz w:val="20"/>
              </w:rPr>
            </w:pPr>
            <w:r>
              <w:rPr>
                <w:sz w:val="20"/>
              </w:rPr>
              <w:t>広告・デザイン</w:t>
            </w:r>
          </w:p>
        </w:tc>
        <w:tc>
          <w:tcPr>
            <w:tcW w:w="5795" w:type="dxa"/>
          </w:tcPr>
          <w:p>
            <w:pPr>
              <w:pStyle w:val="TableParagraph"/>
              <w:spacing w:line="240" w:lineRule="auto" w:before="206"/>
              <w:ind w:left="36"/>
              <w:jc w:val="left"/>
              <w:rPr>
                <w:sz w:val="20"/>
              </w:rPr>
            </w:pPr>
            <w:r>
              <w:rPr>
                <w:sz w:val="20"/>
              </w:rPr>
              <w:t>求人募集広告が少ない。営業広告が増加しない。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飲料品製造</w:t>
            </w:r>
          </w:p>
        </w:tc>
        <w:tc>
          <w:tcPr>
            <w:tcW w:w="5795" w:type="dxa"/>
          </w:tcPr>
          <w:p>
            <w:pPr>
              <w:pStyle w:val="TableParagraph"/>
              <w:spacing w:line="199" w:lineRule="auto" w:before="130"/>
              <w:ind w:left="36" w:right="92"/>
              <w:jc w:val="left"/>
              <w:rPr>
                <w:sz w:val="20"/>
              </w:rPr>
            </w:pPr>
            <w:r>
              <w:rPr>
                <w:sz w:val="20"/>
              </w:rPr>
              <w:t>求人数も相変わらず少ない上、派遣の事前面接が解禁になり、ますます正社員の雇用が減ると思われるので。</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経営コンサルタント</w:t>
            </w:r>
          </w:p>
        </w:tc>
        <w:tc>
          <w:tcPr>
            <w:tcW w:w="5795" w:type="dxa"/>
          </w:tcPr>
          <w:p>
            <w:pPr>
              <w:pStyle w:val="TableParagraph"/>
              <w:spacing w:line="240" w:lineRule="auto" w:before="206"/>
              <w:ind w:left="36"/>
              <w:jc w:val="left"/>
              <w:rPr>
                <w:sz w:val="20"/>
              </w:rPr>
            </w:pPr>
            <w:r>
              <w:rPr>
                <w:sz w:val="20"/>
              </w:rPr>
              <w:t>法人の月次の所得が増加していない。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2" w:hanging="303"/>
              <w:jc w:val="left"/>
              <w:rPr>
                <w:sz w:val="20"/>
              </w:rPr>
            </w:pPr>
            <w:r>
              <w:rPr>
                <w:sz w:val="20"/>
              </w:rPr>
              <w:t>広告・デザイン</w:t>
            </w:r>
          </w:p>
        </w:tc>
        <w:tc>
          <w:tcPr>
            <w:tcW w:w="5795" w:type="dxa"/>
          </w:tcPr>
          <w:p>
            <w:pPr>
              <w:pStyle w:val="TableParagraph"/>
              <w:spacing w:line="240" w:lineRule="auto" w:before="206"/>
              <w:ind w:left="36"/>
              <w:jc w:val="left"/>
              <w:rPr>
                <w:sz w:val="20"/>
              </w:rPr>
            </w:pPr>
            <w:r>
              <w:rPr>
                <w:sz w:val="20"/>
              </w:rPr>
              <w:t>冬期間に入り、発注･受注が減少する時期のため。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食料品製造</w:t>
            </w:r>
          </w:p>
        </w:tc>
        <w:tc>
          <w:tcPr>
            <w:tcW w:w="5795" w:type="dxa"/>
          </w:tcPr>
          <w:p>
            <w:pPr>
              <w:pStyle w:val="TableParagraph"/>
              <w:spacing w:line="240" w:lineRule="auto" w:before="206"/>
              <w:ind w:left="36"/>
              <w:jc w:val="left"/>
              <w:rPr>
                <w:sz w:val="20"/>
              </w:rPr>
            </w:pPr>
            <w:r>
              <w:rPr>
                <w:sz w:val="20"/>
              </w:rPr>
              <w:t>いい話は全然聞こえてこない。現状維持。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30"/>
              <w:ind w:left="393" w:right="52" w:hanging="303"/>
              <w:jc w:val="left"/>
              <w:rPr>
                <w:sz w:val="20"/>
              </w:rPr>
            </w:pPr>
            <w:r>
              <w:rPr>
                <w:sz w:val="20"/>
              </w:rPr>
              <w:t>紙・パルプ製造</w:t>
            </w:r>
          </w:p>
        </w:tc>
        <w:tc>
          <w:tcPr>
            <w:tcW w:w="5795" w:type="dxa"/>
          </w:tcPr>
          <w:p>
            <w:pPr>
              <w:pStyle w:val="TableParagraph"/>
              <w:spacing w:line="199" w:lineRule="auto" w:before="130"/>
              <w:ind w:left="36" w:right="293"/>
              <w:jc w:val="left"/>
              <w:rPr>
                <w:sz w:val="20"/>
              </w:rPr>
            </w:pPr>
            <w:r>
              <w:rPr>
                <w:sz w:val="20"/>
              </w:rPr>
              <w:t>昨年秋に打ち出した製品価格復元がようやく決着を見た一方で、原材料価格の上昇が続いているため。</w:t>
            </w:r>
          </w:p>
        </w:tc>
      </w:tr>
      <w:tr>
        <w:trPr>
          <w:trHeight w:val="11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31"/>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18"/>
              <w:ind w:left="36" w:right="92"/>
              <w:jc w:val="left"/>
              <w:rPr>
                <w:sz w:val="20"/>
              </w:rPr>
            </w:pPr>
            <w:r>
              <w:rPr>
                <w:sz w:val="20"/>
              </w:rPr>
              <w:t>さほど根拠のあった訳ではない年末年始への期待がお約束通り裏切られてしまい、心情的に落ち込んでいる。</w:t>
            </w:r>
          </w:p>
          <w:p>
            <w:pPr>
              <w:pStyle w:val="TableParagraph"/>
              <w:spacing w:line="199" w:lineRule="auto" w:before="1"/>
              <w:ind w:left="36" w:right="92"/>
              <w:jc w:val="left"/>
              <w:rPr>
                <w:sz w:val="20"/>
              </w:rPr>
            </w:pPr>
            <w:r>
              <w:rPr>
                <w:sz w:val="20"/>
              </w:rPr>
              <w:t>大手チェーン店は次の企画に期待をつなぐふりをしているが、地元はそうも行かないようです。</w:t>
            </w:r>
          </w:p>
        </w:tc>
      </w:tr>
      <w:tr>
        <w:trPr>
          <w:trHeight w:val="70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人材派遣</w:t>
            </w:r>
          </w:p>
        </w:tc>
        <w:tc>
          <w:tcPr>
            <w:tcW w:w="5795" w:type="dxa"/>
          </w:tcPr>
          <w:p>
            <w:pPr>
              <w:pStyle w:val="TableParagraph"/>
              <w:spacing w:line="199" w:lineRule="auto" w:before="130"/>
              <w:ind w:left="36" w:right="394"/>
              <w:jc w:val="left"/>
              <w:rPr>
                <w:sz w:val="20"/>
              </w:rPr>
            </w:pPr>
            <w:r>
              <w:rPr>
                <w:sz w:val="20"/>
              </w:rPr>
              <w:t>3ヶ月前に比べ、微増とはなっているが、スポット的要素濃く、状況としてはあまり変わっていない。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求人情報誌</w:t>
            </w:r>
          </w:p>
        </w:tc>
        <w:tc>
          <w:tcPr>
            <w:tcW w:w="5795" w:type="dxa"/>
          </w:tcPr>
          <w:p>
            <w:pPr>
              <w:pStyle w:val="TableParagraph"/>
              <w:spacing w:line="240" w:lineRule="auto" w:before="206"/>
              <w:ind w:left="36"/>
              <w:jc w:val="left"/>
              <w:rPr>
                <w:sz w:val="20"/>
              </w:rPr>
            </w:pPr>
            <w:r>
              <w:rPr>
                <w:sz w:val="20"/>
              </w:rPr>
              <w:t>県内の景気及び雇用にあっては最悪である状態が続いている。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人材派遣</w:t>
            </w:r>
          </w:p>
        </w:tc>
        <w:tc>
          <w:tcPr>
            <w:tcW w:w="5795" w:type="dxa"/>
          </w:tcPr>
          <w:p>
            <w:pPr>
              <w:pStyle w:val="TableParagraph"/>
              <w:spacing w:line="240" w:lineRule="auto" w:before="206"/>
              <w:ind w:left="36"/>
              <w:jc w:val="left"/>
              <w:rPr>
                <w:sz w:val="20"/>
              </w:rPr>
            </w:pPr>
            <w:r>
              <w:rPr>
                <w:sz w:val="20"/>
              </w:rPr>
              <w:t>地元企業からの求人賃金は相変わらず低めに推移。</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2" w:hanging="303"/>
              <w:jc w:val="left"/>
              <w:rPr>
                <w:sz w:val="20"/>
              </w:rPr>
            </w:pPr>
            <w:r>
              <w:rPr>
                <w:sz w:val="20"/>
              </w:rPr>
              <w:t>新聞社求人広告</w:t>
            </w:r>
          </w:p>
        </w:tc>
        <w:tc>
          <w:tcPr>
            <w:tcW w:w="5795" w:type="dxa"/>
          </w:tcPr>
          <w:p>
            <w:pPr>
              <w:pStyle w:val="TableParagraph"/>
              <w:spacing w:line="240" w:lineRule="auto" w:before="206"/>
              <w:ind w:left="36"/>
              <w:jc w:val="left"/>
              <w:rPr>
                <w:sz w:val="20"/>
              </w:rPr>
            </w:pPr>
            <w:r>
              <w:rPr>
                <w:sz w:val="20"/>
              </w:rPr>
              <w:t>好転の兆しが見あたらない。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206"/>
              <w:ind w:left="74" w:right="38"/>
              <w:jc w:val="center"/>
              <w:rPr>
                <w:sz w:val="20"/>
              </w:rPr>
            </w:pPr>
            <w:r>
              <w:rPr>
                <w:sz w:val="20"/>
              </w:rPr>
              <w:t>人材派遣</w:t>
            </w:r>
          </w:p>
        </w:tc>
        <w:tc>
          <w:tcPr>
            <w:tcW w:w="5795" w:type="dxa"/>
          </w:tcPr>
          <w:p>
            <w:pPr>
              <w:pStyle w:val="TableParagraph"/>
              <w:spacing w:line="199" w:lineRule="auto" w:before="130"/>
              <w:ind w:left="36" w:right="92"/>
              <w:jc w:val="left"/>
              <w:rPr>
                <w:sz w:val="20"/>
              </w:rPr>
            </w:pPr>
            <w:r>
              <w:rPr>
                <w:sz w:val="20"/>
              </w:rPr>
              <w:t>景気がいいのか悪いのか？良くなっているとニュースでは聞くが実感としてない。</w:t>
            </w:r>
          </w:p>
        </w:tc>
      </w:tr>
      <w:tr>
        <w:trPr>
          <w:trHeight w:val="702" w:hRule="atLeast"/>
        </w:trPr>
        <w:tc>
          <w:tcPr>
            <w:tcW w:w="1505" w:type="dxa"/>
            <w:vMerge w:val="restart"/>
          </w:tcPr>
          <w:p>
            <w:pPr>
              <w:pStyle w:val="TableParagraph"/>
              <w:spacing w:line="199" w:lineRule="auto"/>
              <w:ind w:left="246" w:right="132"/>
              <w:jc w:val="left"/>
              <w:rPr>
                <w:sz w:val="22"/>
              </w:rPr>
            </w:pPr>
            <w:r>
              <w:rPr>
                <w:sz w:val="22"/>
              </w:rPr>
              <w:t>や や 悪 く 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観光名所等</w:t>
            </w:r>
          </w:p>
        </w:tc>
        <w:tc>
          <w:tcPr>
            <w:tcW w:w="5795" w:type="dxa"/>
          </w:tcPr>
          <w:p>
            <w:pPr>
              <w:pStyle w:val="TableParagraph"/>
              <w:spacing w:line="240" w:lineRule="auto" w:before="206"/>
              <w:ind w:left="36"/>
              <w:jc w:val="left"/>
              <w:rPr>
                <w:sz w:val="20"/>
              </w:rPr>
            </w:pPr>
            <w:r>
              <w:rPr>
                <w:sz w:val="20"/>
              </w:rPr>
              <w:t>お客様の入園数が減っている。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家電量販店</w:t>
            </w:r>
          </w:p>
        </w:tc>
        <w:tc>
          <w:tcPr>
            <w:tcW w:w="5795" w:type="dxa"/>
          </w:tcPr>
          <w:p>
            <w:pPr>
              <w:pStyle w:val="TableParagraph"/>
              <w:spacing w:line="240" w:lineRule="auto" w:before="206"/>
              <w:ind w:left="36"/>
              <w:jc w:val="left"/>
              <w:rPr>
                <w:sz w:val="20"/>
              </w:rPr>
            </w:pPr>
            <w:r>
              <w:rPr>
                <w:sz w:val="20"/>
              </w:rPr>
              <w:t>冬物商戦に期待していたが、暖冬のため不振。</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美容院</w:t>
            </w:r>
          </w:p>
        </w:tc>
        <w:tc>
          <w:tcPr>
            <w:tcW w:w="5795" w:type="dxa"/>
          </w:tcPr>
          <w:p>
            <w:pPr>
              <w:pStyle w:val="TableParagraph"/>
              <w:spacing w:line="240" w:lineRule="auto" w:before="206"/>
              <w:ind w:left="36"/>
              <w:jc w:val="left"/>
              <w:rPr>
                <w:sz w:val="20"/>
              </w:rPr>
            </w:pPr>
            <w:r>
              <w:rPr>
                <w:sz w:val="20"/>
              </w:rPr>
              <w:t>低料金の店に行く人が想像以上に多くなっている。</w:t>
            </w:r>
          </w:p>
        </w:tc>
      </w:tr>
    </w:tbl>
    <w:p>
      <w:pPr>
        <w:spacing w:after="0" w:line="240"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1244" w:hRule="atLeast"/>
        </w:trPr>
        <w:tc>
          <w:tcPr>
            <w:tcW w:w="1505" w:type="dxa"/>
            <w:vMerge w:val="restart"/>
          </w:tcPr>
          <w:p>
            <w:pPr>
              <w:pStyle w:val="TableParagraph"/>
              <w:spacing w:line="199" w:lineRule="auto"/>
              <w:ind w:left="246" w:right="132"/>
              <w:jc w:val="left"/>
              <w:rPr>
                <w:sz w:val="22"/>
              </w:rPr>
            </w:pPr>
            <w:r>
              <w:rPr>
                <w:sz w:val="22"/>
              </w:rPr>
              <w:t>や や 悪 く 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2"/>
              <w:jc w:val="left"/>
              <w:rPr>
                <w:sz w:val="29"/>
              </w:rPr>
            </w:pPr>
          </w:p>
          <w:p>
            <w:pPr>
              <w:pStyle w:val="TableParagraph"/>
              <w:spacing w:line="199" w:lineRule="auto" w:before="1"/>
              <w:ind w:left="191" w:right="52" w:hanging="101"/>
              <w:jc w:val="left"/>
              <w:rPr>
                <w:sz w:val="20"/>
              </w:rPr>
            </w:pPr>
            <w:r>
              <w:rPr>
                <w:sz w:val="20"/>
              </w:rPr>
              <w:t>観光型ホテル・旅館</w:t>
            </w:r>
          </w:p>
        </w:tc>
        <w:tc>
          <w:tcPr>
            <w:tcW w:w="5795" w:type="dxa"/>
          </w:tcPr>
          <w:p>
            <w:pPr>
              <w:pStyle w:val="TableParagraph"/>
              <w:spacing w:line="240" w:lineRule="auto" w:before="9"/>
              <w:jc w:val="left"/>
              <w:rPr>
                <w:sz w:val="21"/>
              </w:rPr>
            </w:pPr>
          </w:p>
          <w:p>
            <w:pPr>
              <w:pStyle w:val="TableParagraph"/>
              <w:spacing w:line="199" w:lineRule="auto"/>
              <w:ind w:left="36" w:right="92"/>
              <w:jc w:val="left"/>
              <w:rPr>
                <w:sz w:val="20"/>
              </w:rPr>
            </w:pPr>
            <w:r>
              <w:rPr>
                <w:sz w:val="20"/>
              </w:rPr>
              <w:t>観光シーズン中は動きがあり良いと思いましたが、冬季にな り、地元の宴会（忘新年会）を期待しましたが、去年以上に動きが悪いのではないでしょうか。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タクシー</w:t>
            </w:r>
          </w:p>
        </w:tc>
        <w:tc>
          <w:tcPr>
            <w:tcW w:w="5795" w:type="dxa"/>
          </w:tcPr>
          <w:p>
            <w:pPr>
              <w:pStyle w:val="TableParagraph"/>
              <w:spacing w:line="240" w:lineRule="auto" w:before="206"/>
              <w:ind w:left="36"/>
              <w:jc w:val="left"/>
              <w:rPr>
                <w:sz w:val="20"/>
              </w:rPr>
            </w:pPr>
            <w:r>
              <w:rPr>
                <w:sz w:val="20"/>
              </w:rPr>
              <w:t>暖冬少雪の影響で、需要の伸びが見られなかった。</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スナック</w:t>
            </w:r>
          </w:p>
        </w:tc>
        <w:tc>
          <w:tcPr>
            <w:tcW w:w="5795" w:type="dxa"/>
          </w:tcPr>
          <w:p>
            <w:pPr>
              <w:pStyle w:val="TableParagraph"/>
              <w:spacing w:line="240" w:lineRule="auto" w:before="206"/>
              <w:ind w:left="36"/>
              <w:jc w:val="left"/>
              <w:rPr>
                <w:sz w:val="20"/>
              </w:rPr>
            </w:pPr>
            <w:r>
              <w:rPr>
                <w:sz w:val="20"/>
              </w:rPr>
              <w:t>客足が少ない。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卸売業</w:t>
            </w:r>
          </w:p>
        </w:tc>
        <w:tc>
          <w:tcPr>
            <w:tcW w:w="5795" w:type="dxa"/>
          </w:tcPr>
          <w:p>
            <w:pPr>
              <w:pStyle w:val="TableParagraph"/>
              <w:spacing w:line="240" w:lineRule="auto" w:before="206"/>
              <w:ind w:left="36"/>
              <w:jc w:val="left"/>
              <w:rPr>
                <w:sz w:val="20"/>
              </w:rPr>
            </w:pPr>
            <w:r>
              <w:rPr>
                <w:sz w:val="20"/>
              </w:rPr>
              <w:t>公共工事の減少により、受注量が減ったため。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旅行代理店</w:t>
            </w:r>
          </w:p>
        </w:tc>
        <w:tc>
          <w:tcPr>
            <w:tcW w:w="5795" w:type="dxa"/>
          </w:tcPr>
          <w:p>
            <w:pPr>
              <w:pStyle w:val="TableParagraph"/>
              <w:spacing w:line="199" w:lineRule="auto" w:before="130"/>
              <w:ind w:left="36" w:right="92"/>
              <w:jc w:val="left"/>
              <w:rPr>
                <w:sz w:val="20"/>
              </w:rPr>
            </w:pPr>
            <w:r>
              <w:rPr>
                <w:sz w:val="20"/>
              </w:rPr>
              <w:t>リンゴ農家はやや良いと思うが、レジャー産業、大型ショッピングセンターを除いた他産業に元気のなさが感じられる。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コンビニ</w:t>
            </w:r>
          </w:p>
        </w:tc>
        <w:tc>
          <w:tcPr>
            <w:tcW w:w="5795" w:type="dxa"/>
          </w:tcPr>
          <w:p>
            <w:pPr>
              <w:pStyle w:val="TableParagraph"/>
              <w:spacing w:line="199" w:lineRule="auto" w:before="130"/>
              <w:ind w:left="36" w:right="92"/>
              <w:jc w:val="left"/>
              <w:rPr>
                <w:sz w:val="20"/>
              </w:rPr>
            </w:pPr>
            <w:r>
              <w:rPr>
                <w:sz w:val="20"/>
              </w:rPr>
              <w:t>社会保障の削減による可処分所得の減少、生活不安等が会話の中でも散見される。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6"/>
              <w:ind w:left="74" w:right="38"/>
              <w:jc w:val="center"/>
              <w:rPr>
                <w:sz w:val="20"/>
              </w:rPr>
            </w:pPr>
            <w:r>
              <w:rPr>
                <w:sz w:val="20"/>
              </w:rPr>
              <w:t>乗用車販売</w:t>
            </w:r>
          </w:p>
        </w:tc>
        <w:tc>
          <w:tcPr>
            <w:tcW w:w="5795" w:type="dxa"/>
          </w:tcPr>
          <w:p>
            <w:pPr>
              <w:pStyle w:val="TableParagraph"/>
              <w:spacing w:line="199" w:lineRule="auto" w:before="130"/>
              <w:ind w:left="36" w:right="92"/>
              <w:jc w:val="left"/>
              <w:rPr>
                <w:sz w:val="20"/>
              </w:rPr>
            </w:pPr>
            <w:r>
              <w:rPr>
                <w:sz w:val="20"/>
              </w:rPr>
              <w:t>富裕層のお客様も増えてはいるが、それ以外のお客様もそれ以上増えている。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795" w:type="dxa"/>
          </w:tcPr>
          <w:p>
            <w:pPr>
              <w:pStyle w:val="TableParagraph"/>
              <w:spacing w:line="240" w:lineRule="auto" w:before="206"/>
              <w:ind w:left="36"/>
              <w:jc w:val="left"/>
              <w:rPr>
                <w:sz w:val="20"/>
              </w:rPr>
            </w:pPr>
            <w:r>
              <w:rPr>
                <w:sz w:val="20"/>
              </w:rPr>
              <w:t>どの業界から聞いてもよくない。特に飲食関係、タクシー。</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商店街</w:t>
            </w:r>
          </w:p>
        </w:tc>
        <w:tc>
          <w:tcPr>
            <w:tcW w:w="5795" w:type="dxa"/>
          </w:tcPr>
          <w:p>
            <w:pPr>
              <w:pStyle w:val="TableParagraph"/>
              <w:spacing w:line="199" w:lineRule="auto" w:before="130"/>
              <w:ind w:left="36" w:right="92"/>
              <w:jc w:val="left"/>
              <w:rPr>
                <w:sz w:val="20"/>
              </w:rPr>
            </w:pPr>
            <w:r>
              <w:rPr>
                <w:sz w:val="20"/>
              </w:rPr>
              <w:t>収入減に家計費増とダブルパンチで購買意欲もわかず、景気は益々低迷している。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コンビニ</w:t>
            </w:r>
          </w:p>
        </w:tc>
        <w:tc>
          <w:tcPr>
            <w:tcW w:w="5795" w:type="dxa"/>
          </w:tcPr>
          <w:p>
            <w:pPr>
              <w:pStyle w:val="TableParagraph"/>
              <w:spacing w:line="199" w:lineRule="auto" w:before="130"/>
              <w:ind w:left="36" w:right="92"/>
              <w:jc w:val="left"/>
              <w:rPr>
                <w:sz w:val="20"/>
              </w:rPr>
            </w:pPr>
            <w:r>
              <w:rPr>
                <w:sz w:val="20"/>
              </w:rPr>
              <w:t>年始を迎えガソリン等の高騰もあり車での来店が激減した。結果、客数、売り上げとも大幅に減少傾向。</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494" w:right="52" w:hanging="404"/>
              <w:jc w:val="left"/>
              <w:rPr>
                <w:sz w:val="20"/>
              </w:rPr>
            </w:pPr>
            <w:r>
              <w:rPr>
                <w:sz w:val="20"/>
              </w:rPr>
              <w:t>住宅建設販売</w:t>
            </w:r>
          </w:p>
        </w:tc>
        <w:tc>
          <w:tcPr>
            <w:tcW w:w="5795" w:type="dxa"/>
          </w:tcPr>
          <w:p>
            <w:pPr>
              <w:pStyle w:val="TableParagraph"/>
              <w:spacing w:line="240" w:lineRule="auto" w:before="206"/>
              <w:ind w:left="36"/>
              <w:jc w:val="left"/>
              <w:rPr>
                <w:sz w:val="20"/>
              </w:rPr>
            </w:pPr>
            <w:r>
              <w:rPr>
                <w:sz w:val="20"/>
              </w:rPr>
              <w:t>冬期間のため、受注、着工とも春待ちの状態。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スナック</w:t>
            </w:r>
          </w:p>
        </w:tc>
        <w:tc>
          <w:tcPr>
            <w:tcW w:w="5795" w:type="dxa"/>
          </w:tcPr>
          <w:p>
            <w:pPr>
              <w:pStyle w:val="TableParagraph"/>
              <w:spacing w:line="240" w:lineRule="auto" w:before="206"/>
              <w:ind w:left="36"/>
              <w:jc w:val="left"/>
              <w:rPr>
                <w:sz w:val="20"/>
              </w:rPr>
            </w:pPr>
            <w:r>
              <w:rPr>
                <w:sz w:val="20"/>
              </w:rPr>
              <w:t>人通りも少なく店を閉じているのが多い。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206"/>
              <w:ind w:left="74" w:right="38"/>
              <w:jc w:val="center"/>
              <w:rPr>
                <w:sz w:val="20"/>
              </w:rPr>
            </w:pPr>
            <w:r>
              <w:rPr>
                <w:sz w:val="20"/>
              </w:rPr>
              <w:t>一般飲食店</w:t>
            </w:r>
          </w:p>
        </w:tc>
        <w:tc>
          <w:tcPr>
            <w:tcW w:w="5795" w:type="dxa"/>
          </w:tcPr>
          <w:p>
            <w:pPr>
              <w:pStyle w:val="TableParagraph"/>
              <w:spacing w:line="240" w:lineRule="auto" w:before="206"/>
              <w:ind w:left="36"/>
              <w:jc w:val="left"/>
              <w:rPr>
                <w:sz w:val="20"/>
              </w:rPr>
            </w:pPr>
            <w:r>
              <w:rPr>
                <w:sz w:val="20"/>
              </w:rPr>
              <w:t>去年の今頃より売上が落ちているからです。</w:t>
            </w:r>
          </w:p>
        </w:tc>
      </w:tr>
      <w:tr>
        <w:trPr>
          <w:trHeight w:val="70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食料品製造</w:t>
            </w:r>
          </w:p>
        </w:tc>
        <w:tc>
          <w:tcPr>
            <w:tcW w:w="5795" w:type="dxa"/>
          </w:tcPr>
          <w:p>
            <w:pPr>
              <w:pStyle w:val="TableParagraph"/>
              <w:spacing w:line="199" w:lineRule="auto" w:before="130"/>
              <w:ind w:left="36" w:right="92"/>
              <w:jc w:val="left"/>
              <w:rPr>
                <w:sz w:val="20"/>
              </w:rPr>
            </w:pPr>
            <w:r>
              <w:rPr>
                <w:sz w:val="20"/>
              </w:rPr>
              <w:t>お客様の買い物をするときの基準が、まだまだ品質より価格にあると感じます。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経営コンサルタント</w:t>
            </w:r>
          </w:p>
        </w:tc>
        <w:tc>
          <w:tcPr>
            <w:tcW w:w="5795" w:type="dxa"/>
          </w:tcPr>
          <w:p>
            <w:pPr>
              <w:pStyle w:val="TableParagraph"/>
              <w:spacing w:line="199" w:lineRule="auto" w:before="130"/>
              <w:ind w:left="36" w:right="92"/>
              <w:jc w:val="left"/>
              <w:rPr>
                <w:sz w:val="20"/>
              </w:rPr>
            </w:pPr>
            <w:r>
              <w:rPr>
                <w:sz w:val="20"/>
              </w:rPr>
              <w:t>建設業、漁業が良くない。少雪から冬物商戦が期待外れ。民間ボーナスの不振。</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30"/>
              <w:ind w:left="494" w:right="52" w:hanging="404"/>
              <w:jc w:val="left"/>
              <w:rPr>
                <w:sz w:val="20"/>
              </w:rPr>
            </w:pPr>
            <w:r>
              <w:rPr>
                <w:sz w:val="20"/>
              </w:rPr>
              <w:t>電気機械製造</w:t>
            </w:r>
          </w:p>
        </w:tc>
        <w:tc>
          <w:tcPr>
            <w:tcW w:w="5795" w:type="dxa"/>
          </w:tcPr>
          <w:p>
            <w:pPr>
              <w:pStyle w:val="TableParagraph"/>
              <w:spacing w:line="199" w:lineRule="auto" w:before="130"/>
              <w:ind w:left="36" w:right="92"/>
              <w:jc w:val="left"/>
              <w:rPr>
                <w:sz w:val="20"/>
              </w:rPr>
            </w:pPr>
            <w:r>
              <w:rPr>
                <w:sz w:val="20"/>
              </w:rPr>
              <w:t>海外のメーカーに受注を取られているなど理由はいろいろありますが、全体的に受注は下がってきているから。</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6"/>
              <w:ind w:left="74" w:right="38"/>
              <w:jc w:val="center"/>
              <w:rPr>
                <w:sz w:val="20"/>
              </w:rPr>
            </w:pPr>
            <w:r>
              <w:rPr>
                <w:sz w:val="20"/>
              </w:rPr>
              <w:t>建設</w:t>
            </w:r>
          </w:p>
        </w:tc>
        <w:tc>
          <w:tcPr>
            <w:tcW w:w="5795" w:type="dxa"/>
          </w:tcPr>
          <w:p>
            <w:pPr>
              <w:pStyle w:val="TableParagraph"/>
              <w:spacing w:line="240" w:lineRule="auto" w:before="206"/>
              <w:ind w:left="36"/>
              <w:jc w:val="left"/>
              <w:rPr>
                <w:sz w:val="20"/>
              </w:rPr>
            </w:pPr>
            <w:r>
              <w:rPr>
                <w:sz w:val="20"/>
              </w:rPr>
              <w:t>公共工事の発注減及び民間工事の競争激化。</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食料品製造</w:t>
            </w:r>
          </w:p>
        </w:tc>
        <w:tc>
          <w:tcPr>
            <w:tcW w:w="5795" w:type="dxa"/>
          </w:tcPr>
          <w:p>
            <w:pPr>
              <w:pStyle w:val="TableParagraph"/>
              <w:spacing w:line="199" w:lineRule="auto" w:before="130"/>
              <w:ind w:left="36" w:right="92"/>
              <w:jc w:val="left"/>
              <w:rPr>
                <w:sz w:val="20"/>
              </w:rPr>
            </w:pPr>
            <w:r>
              <w:rPr>
                <w:sz w:val="20"/>
              </w:rPr>
              <w:t>商品の動きが悪い。消費者の買いがにぶっている。特に食品の動きが悪い気がする。</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1244" w:hRule="atLeast"/>
        </w:trPr>
        <w:tc>
          <w:tcPr>
            <w:tcW w:w="1505" w:type="dxa"/>
            <w:vMerge w:val="restart"/>
          </w:tcPr>
          <w:p>
            <w:pPr>
              <w:pStyle w:val="TableParagraph"/>
              <w:spacing w:line="199" w:lineRule="auto"/>
              <w:ind w:left="246" w:right="132"/>
              <w:jc w:val="left"/>
              <w:rPr>
                <w:sz w:val="22"/>
              </w:rPr>
            </w:pPr>
            <w:r>
              <w:rPr>
                <w:sz w:val="22"/>
              </w:rPr>
              <w:t>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8"/>
              <w:jc w:val="left"/>
              <w:rPr>
                <w:sz w:val="35"/>
              </w:rPr>
            </w:pPr>
          </w:p>
          <w:p>
            <w:pPr>
              <w:pStyle w:val="TableParagraph"/>
              <w:spacing w:line="240" w:lineRule="auto" w:before="1"/>
              <w:ind w:left="74" w:right="38"/>
              <w:jc w:val="center"/>
              <w:rPr>
                <w:sz w:val="20"/>
              </w:rPr>
            </w:pPr>
            <w:r>
              <w:rPr>
                <w:sz w:val="20"/>
              </w:rPr>
              <w:t>タクシー</w:t>
            </w:r>
          </w:p>
        </w:tc>
        <w:tc>
          <w:tcPr>
            <w:tcW w:w="5795" w:type="dxa"/>
          </w:tcPr>
          <w:p>
            <w:pPr>
              <w:pStyle w:val="TableParagraph"/>
              <w:spacing w:line="199" w:lineRule="auto" w:before="67"/>
              <w:ind w:left="36" w:right="92"/>
              <w:jc w:val="left"/>
              <w:rPr>
                <w:sz w:val="20"/>
              </w:rPr>
            </w:pPr>
            <w:r>
              <w:rPr>
                <w:sz w:val="20"/>
              </w:rPr>
              <w:t>中央（大手）の景気右上がりは聞くが、労働者側に反映され ず、消費に結びつかず、大から中、中から小企業そして労働者</w:t>
            </w:r>
          </w:p>
          <w:p>
            <w:pPr>
              <w:pStyle w:val="TableParagraph"/>
              <w:spacing w:line="199" w:lineRule="auto" w:before="2"/>
              <w:ind w:left="36" w:right="192"/>
              <w:jc w:val="left"/>
              <w:rPr>
                <w:sz w:val="20"/>
              </w:rPr>
            </w:pPr>
            <w:r>
              <w:rPr>
                <w:w w:val="130"/>
                <w:sz w:val="20"/>
              </w:rPr>
              <w:t>(</w:t>
            </w:r>
            <w:r>
              <w:rPr>
                <w:sz w:val="20"/>
              </w:rPr>
              <w:t>消費者）に還元がみえない。さらに地方は遅れる。中央の退職者が海外でなく青森の観光へ継続しかつ大挙訪れるのを望む。</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30"/>
              <w:ind w:left="191" w:right="52" w:hanging="101"/>
              <w:jc w:val="left"/>
              <w:rPr>
                <w:sz w:val="20"/>
              </w:rPr>
            </w:pPr>
            <w:r>
              <w:rPr>
                <w:sz w:val="20"/>
              </w:rPr>
              <w:t>観光型ホテル・旅館</w:t>
            </w:r>
          </w:p>
        </w:tc>
        <w:tc>
          <w:tcPr>
            <w:tcW w:w="5795" w:type="dxa"/>
          </w:tcPr>
          <w:p>
            <w:pPr>
              <w:pStyle w:val="TableParagraph"/>
              <w:spacing w:line="199" w:lineRule="auto" w:before="130"/>
              <w:ind w:left="36" w:right="92"/>
              <w:jc w:val="left"/>
              <w:rPr>
                <w:sz w:val="20"/>
              </w:rPr>
            </w:pPr>
            <w:r>
              <w:rPr>
                <w:sz w:val="20"/>
              </w:rPr>
              <w:t>忘新年会とも昨年と比較にならないほど減少し、また雪不足のためスキー客のキャンセルが多かった。</w:t>
            </w:r>
          </w:p>
        </w:tc>
      </w:tr>
      <w:tr>
        <w:trPr>
          <w:trHeight w:val="70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30"/>
              <w:ind w:left="393" w:right="52" w:hanging="303"/>
              <w:jc w:val="left"/>
              <w:rPr>
                <w:sz w:val="20"/>
              </w:rPr>
            </w:pPr>
            <w:r>
              <w:rPr>
                <w:sz w:val="20"/>
              </w:rPr>
              <w:t>新聞社求人広告</w:t>
            </w:r>
          </w:p>
        </w:tc>
        <w:tc>
          <w:tcPr>
            <w:tcW w:w="5795" w:type="dxa"/>
          </w:tcPr>
          <w:p>
            <w:pPr>
              <w:pStyle w:val="TableParagraph"/>
              <w:spacing w:line="199" w:lineRule="auto" w:before="130"/>
              <w:ind w:left="36" w:right="92"/>
              <w:jc w:val="left"/>
              <w:rPr>
                <w:sz w:val="20"/>
              </w:rPr>
            </w:pPr>
            <w:r>
              <w:rPr>
                <w:sz w:val="20"/>
              </w:rPr>
              <w:t>昨春以来、新商品の開発などに注力してきたが、県外からの入りが減り続けて前年実績割れを起こしている。</w:t>
            </w:r>
          </w:p>
        </w:tc>
      </w:tr>
    </w:tbl>
    <w:p>
      <w:pPr>
        <w:spacing w:after="0" w:line="199" w:lineRule="auto"/>
        <w:jc w:val="left"/>
        <w:rPr>
          <w:sz w:val="20"/>
        </w:rPr>
        <w:sectPr>
          <w:pgSz w:w="11900" w:h="16840"/>
          <w:pgMar w:header="0" w:footer="759" w:top="1420" w:bottom="960" w:left="1000" w:right="100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02" w:hRule="atLeast"/>
        </w:trPr>
        <w:tc>
          <w:tcPr>
            <w:tcW w:w="1505" w:type="dxa"/>
            <w:vMerge w:val="restart"/>
          </w:tcPr>
          <w:p>
            <w:pPr>
              <w:pStyle w:val="TableParagraph"/>
              <w:spacing w:line="199" w:lineRule="auto"/>
              <w:ind w:left="246" w:right="132"/>
              <w:jc w:val="left"/>
              <w:rPr>
                <w:sz w:val="22"/>
              </w:rPr>
            </w:pPr>
            <w:r>
              <w:rPr>
                <w:sz w:val="22"/>
              </w:rPr>
              <w:t>や や 良 く 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210"/>
              <w:ind w:left="74" w:right="37"/>
              <w:jc w:val="center"/>
              <w:rPr>
                <w:sz w:val="20"/>
              </w:rPr>
            </w:pPr>
            <w:r>
              <w:rPr>
                <w:sz w:val="20"/>
              </w:rPr>
              <w:t>百貨店</w:t>
            </w:r>
          </w:p>
        </w:tc>
        <w:tc>
          <w:tcPr>
            <w:tcW w:w="5810" w:type="dxa"/>
          </w:tcPr>
          <w:p>
            <w:pPr>
              <w:pStyle w:val="TableParagraph"/>
              <w:spacing w:line="199" w:lineRule="auto" w:before="134"/>
              <w:ind w:left="36" w:right="106"/>
              <w:jc w:val="left"/>
              <w:rPr>
                <w:sz w:val="20"/>
              </w:rPr>
            </w:pPr>
            <w:r>
              <w:rPr>
                <w:sz w:val="20"/>
              </w:rPr>
              <w:t>売上高の回復傾向が、ますます顕著になっていることから、今後数ヶ月は持続するものと推測しています。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7"/>
              <w:jc w:val="center"/>
              <w:rPr>
                <w:sz w:val="20"/>
              </w:rPr>
            </w:pPr>
            <w:r>
              <w:rPr>
                <w:sz w:val="20"/>
              </w:rPr>
              <w:t>一般小売店</w:t>
            </w:r>
          </w:p>
        </w:tc>
        <w:tc>
          <w:tcPr>
            <w:tcW w:w="5810" w:type="dxa"/>
          </w:tcPr>
          <w:p>
            <w:pPr>
              <w:pStyle w:val="TableParagraph"/>
              <w:spacing w:line="240" w:lineRule="auto" w:before="210"/>
              <w:ind w:left="36"/>
              <w:jc w:val="left"/>
              <w:rPr>
                <w:sz w:val="20"/>
              </w:rPr>
            </w:pPr>
            <w:r>
              <w:rPr>
                <w:sz w:val="20"/>
              </w:rPr>
              <w:t>希望です。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210"/>
              <w:ind w:left="74" w:right="38"/>
              <w:jc w:val="center"/>
              <w:rPr>
                <w:sz w:val="20"/>
              </w:rPr>
            </w:pPr>
            <w:r>
              <w:rPr>
                <w:sz w:val="20"/>
              </w:rPr>
              <w:t>百貨店</w:t>
            </w:r>
          </w:p>
        </w:tc>
        <w:tc>
          <w:tcPr>
            <w:tcW w:w="5810" w:type="dxa"/>
          </w:tcPr>
          <w:p>
            <w:pPr>
              <w:pStyle w:val="TableParagraph"/>
              <w:spacing w:line="199" w:lineRule="auto" w:before="134"/>
              <w:ind w:left="36" w:right="208"/>
              <w:jc w:val="left"/>
              <w:rPr>
                <w:sz w:val="20"/>
              </w:rPr>
            </w:pPr>
            <w:r>
              <w:rPr>
                <w:sz w:val="20"/>
              </w:rPr>
              <w:t>初売り、福袋が好調により、景気回復の兆しが見えてきている。特にブランド福袋は長蛇の列。1月1日は1,200名程並ぶ。</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494" w:right="52" w:hanging="404"/>
              <w:jc w:val="left"/>
              <w:rPr>
                <w:sz w:val="20"/>
              </w:rPr>
            </w:pPr>
            <w:r>
              <w:rPr>
                <w:sz w:val="20"/>
              </w:rPr>
              <w:t>都市型ホテル</w:t>
            </w:r>
          </w:p>
        </w:tc>
        <w:tc>
          <w:tcPr>
            <w:tcW w:w="5810" w:type="dxa"/>
          </w:tcPr>
          <w:p>
            <w:pPr>
              <w:pStyle w:val="TableParagraph"/>
              <w:spacing w:line="240" w:lineRule="auto" w:before="210"/>
              <w:ind w:left="36"/>
              <w:jc w:val="left"/>
              <w:rPr>
                <w:sz w:val="20"/>
              </w:rPr>
            </w:pPr>
            <w:r>
              <w:rPr>
                <w:sz w:val="20"/>
              </w:rPr>
              <w:t>天候の回復とともに人の動きがよくなる。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一般小売店</w:t>
            </w:r>
          </w:p>
        </w:tc>
        <w:tc>
          <w:tcPr>
            <w:tcW w:w="5810" w:type="dxa"/>
          </w:tcPr>
          <w:p>
            <w:pPr>
              <w:pStyle w:val="TableParagraph"/>
              <w:spacing w:line="240" w:lineRule="auto" w:before="210"/>
              <w:ind w:left="36"/>
              <w:jc w:val="left"/>
              <w:rPr>
                <w:sz w:val="20"/>
              </w:rPr>
            </w:pPr>
            <w:r>
              <w:rPr>
                <w:sz w:val="20"/>
              </w:rPr>
              <w:t>正月の出だし3日間が好調であったため。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県南</w:t>
            </w:r>
          </w:p>
        </w:tc>
        <w:tc>
          <w:tcPr>
            <w:tcW w:w="1173" w:type="dxa"/>
          </w:tcPr>
          <w:p>
            <w:pPr>
              <w:pStyle w:val="TableParagraph"/>
              <w:spacing w:line="240" w:lineRule="auto" w:before="210"/>
              <w:ind w:left="74" w:right="38"/>
              <w:jc w:val="center"/>
              <w:rPr>
                <w:sz w:val="20"/>
              </w:rPr>
            </w:pPr>
            <w:r>
              <w:rPr>
                <w:sz w:val="20"/>
              </w:rPr>
              <w:t>家電量販店</w:t>
            </w:r>
          </w:p>
        </w:tc>
        <w:tc>
          <w:tcPr>
            <w:tcW w:w="5810" w:type="dxa"/>
          </w:tcPr>
          <w:p>
            <w:pPr>
              <w:pStyle w:val="TableParagraph"/>
              <w:spacing w:line="199" w:lineRule="auto" w:before="134"/>
              <w:ind w:left="36" w:right="107"/>
              <w:jc w:val="left"/>
              <w:rPr>
                <w:sz w:val="20"/>
              </w:rPr>
            </w:pPr>
            <w:r>
              <w:rPr>
                <w:w w:val="95"/>
                <w:sz w:val="20"/>
              </w:rPr>
              <w:t>パソコン新OS発売に加えて、地上デジタル放送が間近に控えて </w:t>
            </w:r>
            <w:r>
              <w:rPr>
                <w:sz w:val="20"/>
              </w:rPr>
              <w:t>いる等。</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美容院</w:t>
            </w:r>
          </w:p>
        </w:tc>
        <w:tc>
          <w:tcPr>
            <w:tcW w:w="5810" w:type="dxa"/>
          </w:tcPr>
          <w:p>
            <w:pPr>
              <w:pStyle w:val="TableParagraph"/>
              <w:spacing w:line="199" w:lineRule="auto" w:before="134"/>
              <w:ind w:left="36" w:right="107"/>
              <w:jc w:val="left"/>
              <w:rPr>
                <w:sz w:val="20"/>
              </w:rPr>
            </w:pPr>
            <w:r>
              <w:rPr>
                <w:sz w:val="20"/>
              </w:rPr>
              <w:t>現政権の安定と、暖冬の気分的購買、春の早めの訪れに期待しているようです。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一般小売店</w:t>
            </w:r>
          </w:p>
        </w:tc>
        <w:tc>
          <w:tcPr>
            <w:tcW w:w="5810" w:type="dxa"/>
          </w:tcPr>
          <w:p>
            <w:pPr>
              <w:pStyle w:val="TableParagraph"/>
              <w:spacing w:line="199" w:lineRule="auto" w:before="134"/>
              <w:ind w:left="36" w:right="107"/>
              <w:jc w:val="left"/>
              <w:rPr>
                <w:sz w:val="20"/>
              </w:rPr>
            </w:pPr>
            <w:r>
              <w:rPr>
                <w:sz w:val="20"/>
              </w:rPr>
              <w:t>昨年原油価格が高騰したときは最悪の冬になると思ったが、原油価格も一応安定の様子を見せ不安材料が少し減ったため。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494" w:right="52" w:hanging="404"/>
              <w:jc w:val="left"/>
              <w:rPr>
                <w:sz w:val="20"/>
              </w:rPr>
            </w:pPr>
            <w:r>
              <w:rPr>
                <w:sz w:val="20"/>
              </w:rPr>
              <w:t>住宅建設販売</w:t>
            </w:r>
          </w:p>
        </w:tc>
        <w:tc>
          <w:tcPr>
            <w:tcW w:w="5810" w:type="dxa"/>
          </w:tcPr>
          <w:p>
            <w:pPr>
              <w:pStyle w:val="TableParagraph"/>
              <w:spacing w:line="240" w:lineRule="auto" w:before="210"/>
              <w:ind w:left="36"/>
              <w:jc w:val="left"/>
              <w:rPr>
                <w:sz w:val="20"/>
              </w:rPr>
            </w:pPr>
            <w:r>
              <w:rPr>
                <w:sz w:val="20"/>
              </w:rPr>
              <w:t>冬期間のため、受注、着工とも春待ちの状態。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下北</w:t>
            </w:r>
          </w:p>
        </w:tc>
        <w:tc>
          <w:tcPr>
            <w:tcW w:w="1173" w:type="dxa"/>
          </w:tcPr>
          <w:p>
            <w:pPr>
              <w:pStyle w:val="TableParagraph"/>
              <w:spacing w:line="240" w:lineRule="auto" w:before="210"/>
              <w:ind w:left="74" w:right="38"/>
              <w:jc w:val="center"/>
              <w:rPr>
                <w:sz w:val="20"/>
              </w:rPr>
            </w:pPr>
            <w:r>
              <w:rPr>
                <w:sz w:val="20"/>
              </w:rPr>
              <w:t>タクシー</w:t>
            </w:r>
          </w:p>
        </w:tc>
        <w:tc>
          <w:tcPr>
            <w:tcW w:w="5810" w:type="dxa"/>
          </w:tcPr>
          <w:p>
            <w:pPr>
              <w:pStyle w:val="TableParagraph"/>
              <w:spacing w:line="199" w:lineRule="auto" w:before="134"/>
              <w:ind w:left="36" w:right="107"/>
              <w:jc w:val="left"/>
              <w:rPr>
                <w:sz w:val="20"/>
              </w:rPr>
            </w:pPr>
            <w:r>
              <w:rPr>
                <w:sz w:val="20"/>
              </w:rPr>
              <w:t>冬場を越せば、全体的に活動期に入るので、今よりは良くなってくると思います。</w:t>
            </w:r>
          </w:p>
        </w:tc>
      </w:tr>
      <w:tr>
        <w:trPr>
          <w:trHeight w:val="1122"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tcPr>
          <w:p>
            <w:pPr>
              <w:pStyle w:val="TableParagraph"/>
              <w:ind w:left="43" w:right="7"/>
              <w:jc w:val="center"/>
              <w:rPr>
                <w:sz w:val="20"/>
              </w:rPr>
            </w:pPr>
            <w:r>
              <w:rPr>
                <w:sz w:val="20"/>
              </w:rPr>
              <w:t>東青</w:t>
            </w:r>
          </w:p>
        </w:tc>
        <w:tc>
          <w:tcPr>
            <w:tcW w:w="1173" w:type="dxa"/>
          </w:tcPr>
          <w:p>
            <w:pPr>
              <w:pStyle w:val="TableParagraph"/>
              <w:spacing w:line="240" w:lineRule="auto" w:before="4"/>
              <w:jc w:val="left"/>
              <w:rPr>
                <w:sz w:val="31"/>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122"/>
              <w:ind w:left="36" w:right="107"/>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津軽</w:t>
            </w:r>
          </w:p>
        </w:tc>
        <w:tc>
          <w:tcPr>
            <w:tcW w:w="1173" w:type="dxa"/>
          </w:tcPr>
          <w:p>
            <w:pPr>
              <w:pStyle w:val="TableParagraph"/>
              <w:spacing w:line="199" w:lineRule="auto" w:before="134"/>
              <w:ind w:left="191" w:right="52" w:hanging="101"/>
              <w:jc w:val="left"/>
              <w:rPr>
                <w:sz w:val="20"/>
              </w:rPr>
            </w:pPr>
            <w:r>
              <w:rPr>
                <w:sz w:val="20"/>
              </w:rPr>
              <w:t>経営コンサルタント</w:t>
            </w:r>
          </w:p>
        </w:tc>
        <w:tc>
          <w:tcPr>
            <w:tcW w:w="5810" w:type="dxa"/>
          </w:tcPr>
          <w:p>
            <w:pPr>
              <w:pStyle w:val="TableParagraph"/>
              <w:spacing w:line="199" w:lineRule="auto" w:before="134"/>
              <w:ind w:left="36" w:right="107"/>
              <w:jc w:val="left"/>
              <w:rPr>
                <w:sz w:val="20"/>
              </w:rPr>
            </w:pPr>
            <w:r>
              <w:rPr>
                <w:sz w:val="20"/>
              </w:rPr>
              <w:t>今現在は暖冬で、春が早く来ると経済が活性化するのではないか。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県南</w:t>
            </w:r>
          </w:p>
        </w:tc>
        <w:tc>
          <w:tcPr>
            <w:tcW w:w="1173" w:type="dxa"/>
          </w:tcPr>
          <w:p>
            <w:pPr>
              <w:pStyle w:val="TableParagraph"/>
              <w:spacing w:line="199" w:lineRule="auto" w:before="134"/>
              <w:ind w:left="191" w:right="52" w:hanging="101"/>
              <w:jc w:val="left"/>
              <w:rPr>
                <w:sz w:val="20"/>
              </w:rPr>
            </w:pPr>
            <w:r>
              <w:rPr>
                <w:sz w:val="20"/>
              </w:rPr>
              <w:t>経営コンサルタント</w:t>
            </w:r>
          </w:p>
        </w:tc>
        <w:tc>
          <w:tcPr>
            <w:tcW w:w="5810" w:type="dxa"/>
          </w:tcPr>
          <w:p>
            <w:pPr>
              <w:pStyle w:val="TableParagraph"/>
              <w:spacing w:line="240" w:lineRule="auto" w:before="210"/>
              <w:ind w:left="36"/>
              <w:jc w:val="left"/>
              <w:rPr>
                <w:sz w:val="20"/>
              </w:rPr>
            </w:pPr>
            <w:r>
              <w:rPr>
                <w:sz w:val="20"/>
              </w:rPr>
              <w:t>現在の経済情勢が続けば良くなっていると思う。</w:t>
            </w:r>
          </w:p>
        </w:tc>
      </w:tr>
      <w:tr>
        <w:trPr>
          <w:trHeight w:val="702" w:hRule="atLeast"/>
        </w:trPr>
        <w:tc>
          <w:tcPr>
            <w:tcW w:w="1505" w:type="dxa"/>
            <w:vMerge w:val="restart"/>
          </w:tcPr>
          <w:p>
            <w:pPr>
              <w:pStyle w:val="TableParagraph"/>
              <w:spacing w:line="254" w:lineRule="exact"/>
              <w:ind w:left="246"/>
              <w:jc w:val="left"/>
              <w:rPr>
                <w:sz w:val="22"/>
              </w:rPr>
            </w:pPr>
            <w:r>
              <w:rPr>
                <w:sz w:val="22"/>
              </w:rPr>
              <w:t>変わらない</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東青</w:t>
            </w:r>
          </w:p>
        </w:tc>
        <w:tc>
          <w:tcPr>
            <w:tcW w:w="1173" w:type="dxa"/>
          </w:tcPr>
          <w:p>
            <w:pPr>
              <w:pStyle w:val="TableParagraph"/>
              <w:spacing w:line="240" w:lineRule="auto" w:before="210"/>
              <w:ind w:left="74" w:right="38"/>
              <w:jc w:val="center"/>
              <w:rPr>
                <w:sz w:val="20"/>
              </w:rPr>
            </w:pPr>
            <w:r>
              <w:rPr>
                <w:sz w:val="20"/>
              </w:rPr>
              <w:t>観光名所等</w:t>
            </w:r>
          </w:p>
        </w:tc>
        <w:tc>
          <w:tcPr>
            <w:tcW w:w="5810" w:type="dxa"/>
          </w:tcPr>
          <w:p>
            <w:pPr>
              <w:pStyle w:val="TableParagraph"/>
              <w:spacing w:line="240" w:lineRule="auto" w:before="210"/>
              <w:ind w:left="36"/>
              <w:jc w:val="left"/>
              <w:rPr>
                <w:sz w:val="20"/>
              </w:rPr>
            </w:pPr>
            <w:r>
              <w:rPr>
                <w:sz w:val="20"/>
              </w:rPr>
              <w:t>今と同じサービスを提供している限り景気は変わらない。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スーパー</w:t>
            </w:r>
          </w:p>
        </w:tc>
        <w:tc>
          <w:tcPr>
            <w:tcW w:w="5810" w:type="dxa"/>
          </w:tcPr>
          <w:p>
            <w:pPr>
              <w:pStyle w:val="TableParagraph"/>
              <w:spacing w:line="199" w:lineRule="auto" w:before="134"/>
              <w:ind w:left="36" w:right="107"/>
              <w:jc w:val="left"/>
              <w:rPr>
                <w:sz w:val="20"/>
              </w:rPr>
            </w:pPr>
            <w:r>
              <w:rPr>
                <w:sz w:val="20"/>
              </w:rPr>
              <w:t>好景気は業種、業態でみてまだら模様。やはり関東の大都市圏に集中している。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一般飲食店</w:t>
            </w:r>
          </w:p>
        </w:tc>
        <w:tc>
          <w:tcPr>
            <w:tcW w:w="5810" w:type="dxa"/>
          </w:tcPr>
          <w:p>
            <w:pPr>
              <w:pStyle w:val="TableParagraph"/>
              <w:spacing w:line="240" w:lineRule="auto" w:before="210"/>
              <w:ind w:left="36"/>
              <w:jc w:val="left"/>
              <w:rPr>
                <w:sz w:val="20"/>
              </w:rPr>
            </w:pPr>
            <w:r>
              <w:rPr>
                <w:sz w:val="20"/>
              </w:rPr>
              <w:t>何となく。</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0"/>
              <w:ind w:left="74" w:right="38"/>
              <w:jc w:val="center"/>
              <w:rPr>
                <w:sz w:val="20"/>
              </w:rPr>
            </w:pPr>
            <w:r>
              <w:rPr>
                <w:sz w:val="20"/>
              </w:rPr>
              <w:t>競輪場</w:t>
            </w:r>
          </w:p>
        </w:tc>
        <w:tc>
          <w:tcPr>
            <w:tcW w:w="5810" w:type="dxa"/>
          </w:tcPr>
          <w:p>
            <w:pPr>
              <w:pStyle w:val="TableParagraph"/>
              <w:spacing w:line="199" w:lineRule="auto" w:before="134"/>
              <w:ind w:left="36" w:right="107"/>
              <w:jc w:val="left"/>
              <w:rPr>
                <w:sz w:val="20"/>
              </w:rPr>
            </w:pPr>
            <w:r>
              <w:rPr>
                <w:sz w:val="20"/>
              </w:rPr>
              <w:t>ハローワークに若者が職探しで溢れていた。そのうち何人かは仕事につくのか？パチンコ店とハローワークが盛況？</w:t>
            </w:r>
          </w:p>
        </w:tc>
      </w:tr>
    </w:tbl>
    <w:p>
      <w:pPr>
        <w:spacing w:after="0" w:line="199" w:lineRule="auto"/>
        <w:jc w:val="left"/>
        <w:rPr>
          <w:sz w:val="20"/>
        </w:rPr>
        <w:sectPr>
          <w:pgSz w:w="11900" w:h="16840"/>
          <w:pgMar w:header="0" w:footer="759" w:top="160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30"/>
              <w:ind w:left="494" w:right="52" w:hanging="404"/>
              <w:jc w:val="left"/>
              <w:rPr>
                <w:sz w:val="20"/>
              </w:rPr>
            </w:pPr>
            <w:r>
              <w:rPr>
                <w:sz w:val="20"/>
              </w:rPr>
              <w:t>住宅建設販売</w:t>
            </w:r>
          </w:p>
        </w:tc>
        <w:tc>
          <w:tcPr>
            <w:tcW w:w="5810" w:type="dxa"/>
          </w:tcPr>
          <w:p>
            <w:pPr>
              <w:pStyle w:val="TableParagraph"/>
              <w:spacing w:line="240" w:lineRule="auto" w:before="206"/>
              <w:ind w:left="36"/>
              <w:jc w:val="left"/>
              <w:rPr>
                <w:sz w:val="20"/>
              </w:rPr>
            </w:pPr>
            <w:r>
              <w:rPr>
                <w:sz w:val="20"/>
              </w:rPr>
              <w:t>具体的に良くなる要素がない（税制、国政など…）。</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商店街</w:t>
            </w:r>
          </w:p>
        </w:tc>
        <w:tc>
          <w:tcPr>
            <w:tcW w:w="5810" w:type="dxa"/>
          </w:tcPr>
          <w:p>
            <w:pPr>
              <w:pStyle w:val="TableParagraph"/>
              <w:spacing w:line="199" w:lineRule="auto" w:before="130"/>
              <w:ind w:left="36" w:right="107"/>
              <w:jc w:val="left"/>
              <w:rPr>
                <w:sz w:val="20"/>
              </w:rPr>
            </w:pPr>
            <w:r>
              <w:rPr>
                <w:sz w:val="20"/>
              </w:rPr>
              <w:t>県内の経済見通しでも、先行きは不透明であることから、好転の兆しは望めない。</w:t>
            </w:r>
          </w:p>
        </w:tc>
      </w:tr>
      <w:tr>
        <w:trPr>
          <w:trHeight w:val="11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31"/>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18"/>
              <w:ind w:left="36" w:right="107"/>
              <w:jc w:val="both"/>
              <w:rPr>
                <w:sz w:val="20"/>
              </w:rPr>
            </w:pPr>
            <w:r>
              <w:rPr>
                <w:sz w:val="20"/>
              </w:rPr>
              <w:t>全くわかりません。同業者、又いろいろな商売経営者の方からのお話を伺っておりますが、悲観しています。皆様真面目に悩み続けております。新町通りはシャッターがしまったままのお店が多いです。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494" w:right="52" w:hanging="404"/>
              <w:jc w:val="left"/>
              <w:rPr>
                <w:sz w:val="20"/>
              </w:rPr>
            </w:pPr>
            <w:r>
              <w:rPr>
                <w:sz w:val="20"/>
              </w:rPr>
              <w:t>都市型ホテル</w:t>
            </w:r>
          </w:p>
        </w:tc>
        <w:tc>
          <w:tcPr>
            <w:tcW w:w="5810" w:type="dxa"/>
          </w:tcPr>
          <w:p>
            <w:pPr>
              <w:pStyle w:val="TableParagraph"/>
              <w:spacing w:line="246" w:lineRule="exact" w:before="94"/>
              <w:ind w:left="36"/>
              <w:jc w:val="left"/>
              <w:rPr>
                <w:sz w:val="20"/>
              </w:rPr>
            </w:pPr>
            <w:r>
              <w:rPr>
                <w:sz w:val="20"/>
              </w:rPr>
              <w:t>やや期待感はあるが、県内景気の現況より上向く好材料はない</w:t>
            </w:r>
          </w:p>
          <w:p>
            <w:pPr>
              <w:pStyle w:val="TableParagraph"/>
              <w:spacing w:line="246" w:lineRule="exact"/>
              <w:ind w:left="36"/>
              <w:jc w:val="left"/>
              <w:rPr>
                <w:sz w:val="20"/>
              </w:rPr>
            </w:pPr>
            <w:r>
              <w:rPr>
                <w:sz w:val="20"/>
              </w:rPr>
              <w:t>（今のところはみられない）。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810" w:type="dxa"/>
          </w:tcPr>
          <w:p>
            <w:pPr>
              <w:pStyle w:val="TableParagraph"/>
              <w:spacing w:line="199" w:lineRule="auto" w:before="130"/>
              <w:ind w:left="36" w:right="107"/>
              <w:jc w:val="left"/>
              <w:rPr>
                <w:sz w:val="20"/>
              </w:rPr>
            </w:pPr>
            <w:r>
              <w:rPr>
                <w:sz w:val="20"/>
              </w:rPr>
              <w:t>医療や年金等の問題が根本的に解決されない限り、家計は消費に向いていかない。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設計事務所</w:t>
            </w:r>
          </w:p>
        </w:tc>
        <w:tc>
          <w:tcPr>
            <w:tcW w:w="5810" w:type="dxa"/>
          </w:tcPr>
          <w:p>
            <w:pPr>
              <w:pStyle w:val="TableParagraph"/>
              <w:spacing w:line="240" w:lineRule="auto" w:before="206"/>
              <w:ind w:left="36"/>
              <w:jc w:val="left"/>
              <w:rPr>
                <w:sz w:val="20"/>
              </w:rPr>
            </w:pPr>
            <w:r>
              <w:rPr>
                <w:sz w:val="20"/>
              </w:rPr>
              <w:t>好転する材料が見あたらない。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卸売業</w:t>
            </w:r>
          </w:p>
        </w:tc>
        <w:tc>
          <w:tcPr>
            <w:tcW w:w="5810" w:type="dxa"/>
          </w:tcPr>
          <w:p>
            <w:pPr>
              <w:pStyle w:val="TableParagraph"/>
              <w:spacing w:line="199" w:lineRule="auto" w:before="130"/>
              <w:ind w:left="36" w:right="107"/>
              <w:jc w:val="left"/>
              <w:rPr>
                <w:sz w:val="20"/>
              </w:rPr>
            </w:pPr>
            <w:r>
              <w:rPr>
                <w:sz w:val="20"/>
              </w:rPr>
              <w:t>原油等の値上げから、メーカーから製品の値上げがでてきていますが、実際小売業の売価に転嫁できていない。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パチンコ</w:t>
            </w:r>
          </w:p>
        </w:tc>
        <w:tc>
          <w:tcPr>
            <w:tcW w:w="5810" w:type="dxa"/>
          </w:tcPr>
          <w:p>
            <w:pPr>
              <w:pStyle w:val="TableParagraph"/>
              <w:spacing w:line="199" w:lineRule="auto" w:before="130"/>
              <w:ind w:left="36" w:right="107"/>
              <w:jc w:val="left"/>
              <w:rPr>
                <w:sz w:val="20"/>
              </w:rPr>
            </w:pPr>
            <w:r>
              <w:rPr>
                <w:sz w:val="20"/>
              </w:rPr>
              <w:t>基本的ベースアップ等がなく、パート扱いの者も多いため、レジャーに使う費用も限られているようだ。</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タクシー</w:t>
            </w:r>
          </w:p>
        </w:tc>
        <w:tc>
          <w:tcPr>
            <w:tcW w:w="5810" w:type="dxa"/>
          </w:tcPr>
          <w:p>
            <w:pPr>
              <w:pStyle w:val="TableParagraph"/>
              <w:spacing w:line="240" w:lineRule="auto" w:before="206"/>
              <w:ind w:left="36"/>
              <w:jc w:val="left"/>
              <w:rPr>
                <w:sz w:val="20"/>
              </w:rPr>
            </w:pPr>
            <w:r>
              <w:rPr>
                <w:sz w:val="20"/>
              </w:rPr>
              <w:t>現状の動きを見ていると、特別変動する要因がみられない。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衣料専門店</w:t>
            </w:r>
          </w:p>
        </w:tc>
        <w:tc>
          <w:tcPr>
            <w:tcW w:w="5810" w:type="dxa"/>
          </w:tcPr>
          <w:p>
            <w:pPr>
              <w:pStyle w:val="TableParagraph"/>
              <w:spacing w:line="240" w:lineRule="auto" w:before="206"/>
              <w:ind w:left="36"/>
              <w:jc w:val="left"/>
              <w:rPr>
                <w:sz w:val="20"/>
              </w:rPr>
            </w:pPr>
            <w:r>
              <w:rPr>
                <w:sz w:val="20"/>
              </w:rPr>
              <w:t>地域間格差。</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家電量販店</w:t>
            </w:r>
          </w:p>
        </w:tc>
        <w:tc>
          <w:tcPr>
            <w:tcW w:w="5810" w:type="dxa"/>
          </w:tcPr>
          <w:p>
            <w:pPr>
              <w:pStyle w:val="TableParagraph"/>
              <w:spacing w:line="199" w:lineRule="auto" w:before="130"/>
              <w:ind w:left="36" w:right="6"/>
              <w:jc w:val="left"/>
              <w:rPr>
                <w:sz w:val="20"/>
              </w:rPr>
            </w:pPr>
            <w:r>
              <w:rPr>
                <w:w w:val="95"/>
                <w:sz w:val="20"/>
              </w:rPr>
              <w:t>地上デジタル家電の主力である薄型テレビ、</w:t>
            </w:r>
            <w:r>
              <w:rPr>
                <w:spacing w:val="2"/>
                <w:w w:val="95"/>
                <w:sz w:val="20"/>
              </w:rPr>
              <w:t>DVD</w:t>
            </w:r>
            <w:r>
              <w:rPr>
                <w:w w:val="95"/>
                <w:sz w:val="20"/>
              </w:rPr>
              <w:t>等の年末年始の </w:t>
            </w:r>
            <w:r>
              <w:rPr>
                <w:sz w:val="20"/>
              </w:rPr>
              <w:t>動きに期待したが、今ひとつ伸びなかった。</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810" w:type="dxa"/>
          </w:tcPr>
          <w:p>
            <w:pPr>
              <w:pStyle w:val="TableParagraph"/>
              <w:spacing w:line="240" w:lineRule="auto" w:before="206"/>
              <w:ind w:left="36"/>
              <w:jc w:val="left"/>
              <w:rPr>
                <w:sz w:val="20"/>
              </w:rPr>
            </w:pPr>
            <w:r>
              <w:rPr>
                <w:sz w:val="20"/>
              </w:rPr>
              <w:t>良くなりそうな要因が見あたらない。</w:t>
            </w:r>
          </w:p>
        </w:tc>
      </w:tr>
      <w:tr>
        <w:trPr>
          <w:trHeight w:val="9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47"/>
              <w:ind w:left="36" w:right="107"/>
              <w:jc w:val="left"/>
              <w:rPr>
                <w:sz w:val="20"/>
              </w:rPr>
            </w:pPr>
            <w:r>
              <w:rPr>
                <w:sz w:val="20"/>
              </w:rPr>
              <w:t>私どもの商店街では、昨年末に郊外の大型ショッピングセン ターが形成されたこと等、好転になる材料が見受けられないことから、似たような状況が続くものと思われる。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スナック</w:t>
            </w:r>
          </w:p>
        </w:tc>
        <w:tc>
          <w:tcPr>
            <w:tcW w:w="5810" w:type="dxa"/>
          </w:tcPr>
          <w:p>
            <w:pPr>
              <w:pStyle w:val="TableParagraph"/>
              <w:spacing w:line="240" w:lineRule="auto" w:before="206"/>
              <w:ind w:left="36"/>
              <w:jc w:val="left"/>
              <w:rPr>
                <w:sz w:val="20"/>
              </w:rPr>
            </w:pPr>
            <w:r>
              <w:rPr>
                <w:sz w:val="20"/>
              </w:rPr>
              <w:t>お客様の飲み歩く回数が少なくなっていると思う。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一般飲食店</w:t>
            </w:r>
          </w:p>
        </w:tc>
        <w:tc>
          <w:tcPr>
            <w:tcW w:w="5810" w:type="dxa"/>
          </w:tcPr>
          <w:p>
            <w:pPr>
              <w:pStyle w:val="TableParagraph"/>
              <w:spacing w:line="199" w:lineRule="auto" w:before="130"/>
              <w:ind w:left="36" w:right="207"/>
              <w:jc w:val="left"/>
              <w:rPr>
                <w:sz w:val="20"/>
              </w:rPr>
            </w:pPr>
            <w:r>
              <w:rPr>
                <w:sz w:val="20"/>
              </w:rPr>
              <w:t>今のままで行くと3ヶ月先までははあまり変わらないと思います。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観光型ホテル・旅館</w:t>
            </w:r>
          </w:p>
        </w:tc>
        <w:tc>
          <w:tcPr>
            <w:tcW w:w="5810" w:type="dxa"/>
          </w:tcPr>
          <w:p>
            <w:pPr>
              <w:pStyle w:val="TableParagraph"/>
              <w:spacing w:line="199" w:lineRule="auto" w:before="130"/>
              <w:ind w:left="36" w:right="107"/>
              <w:jc w:val="left"/>
              <w:rPr>
                <w:sz w:val="20"/>
              </w:rPr>
            </w:pPr>
            <w:r>
              <w:rPr>
                <w:sz w:val="20"/>
              </w:rPr>
              <w:t>大学受験の改革により受験生の宿泊がなくなったり、景気のよくなる材料が見えない状況が続いている。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設計事務所</w:t>
            </w:r>
          </w:p>
        </w:tc>
        <w:tc>
          <w:tcPr>
            <w:tcW w:w="5810" w:type="dxa"/>
          </w:tcPr>
          <w:p>
            <w:pPr>
              <w:pStyle w:val="TableParagraph"/>
              <w:spacing w:line="199" w:lineRule="auto" w:before="130"/>
              <w:ind w:left="36" w:right="107"/>
              <w:jc w:val="left"/>
              <w:rPr>
                <w:sz w:val="20"/>
              </w:rPr>
            </w:pPr>
            <w:r>
              <w:rPr>
                <w:sz w:val="20"/>
              </w:rPr>
              <w:t>一部の職業、職種では上向きかもしれませんが、それもほんの一部で全体としては何もかわらない。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卸売業</w:t>
            </w:r>
          </w:p>
        </w:tc>
        <w:tc>
          <w:tcPr>
            <w:tcW w:w="5810" w:type="dxa"/>
          </w:tcPr>
          <w:p>
            <w:pPr>
              <w:pStyle w:val="TableParagraph"/>
              <w:spacing w:line="240" w:lineRule="auto" w:before="206"/>
              <w:ind w:left="36"/>
              <w:jc w:val="left"/>
              <w:rPr>
                <w:sz w:val="20"/>
              </w:rPr>
            </w:pPr>
            <w:r>
              <w:rPr>
                <w:sz w:val="20"/>
              </w:rPr>
              <w:t>今後も公共工事等の発注が見込めないため。</w:t>
            </w:r>
          </w:p>
        </w:tc>
      </w:tr>
    </w:tbl>
    <w:p>
      <w:pPr>
        <w:spacing w:after="0" w:line="240"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206"/>
              <w:ind w:left="74" w:right="38"/>
              <w:jc w:val="center"/>
              <w:rPr>
                <w:sz w:val="20"/>
              </w:rPr>
            </w:pPr>
            <w:r>
              <w:rPr>
                <w:sz w:val="20"/>
              </w:rPr>
              <w:t>旅行代理店</w:t>
            </w:r>
          </w:p>
        </w:tc>
        <w:tc>
          <w:tcPr>
            <w:tcW w:w="5810" w:type="dxa"/>
          </w:tcPr>
          <w:p>
            <w:pPr>
              <w:pStyle w:val="TableParagraph"/>
              <w:spacing w:line="240" w:lineRule="auto" w:before="206"/>
              <w:ind w:left="36"/>
              <w:jc w:val="left"/>
              <w:rPr>
                <w:sz w:val="20"/>
              </w:rPr>
            </w:pPr>
            <w:r>
              <w:rPr>
                <w:sz w:val="20"/>
              </w:rPr>
              <w:t>今が底のような感じを全般的に受ける。</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13"/>
              <w:ind w:left="36" w:right="107"/>
              <w:jc w:val="both"/>
              <w:rPr>
                <w:sz w:val="20"/>
              </w:rPr>
            </w:pPr>
            <w:r>
              <w:rPr>
                <w:sz w:val="20"/>
              </w:rPr>
              <w:t>私のまわりでは景気の良い話は聞こえてきません。不安材料が多いためでしょうか。パートが増え、残業してもお金はいただけずサービス残業は当然と思っているようです。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タクシー</w:t>
            </w:r>
          </w:p>
        </w:tc>
        <w:tc>
          <w:tcPr>
            <w:tcW w:w="5810" w:type="dxa"/>
          </w:tcPr>
          <w:p>
            <w:pPr>
              <w:pStyle w:val="TableParagraph"/>
              <w:spacing w:line="199" w:lineRule="auto" w:before="130"/>
              <w:ind w:left="36" w:right="107"/>
              <w:jc w:val="left"/>
              <w:rPr>
                <w:sz w:val="20"/>
              </w:rPr>
            </w:pPr>
            <w:r>
              <w:rPr>
                <w:sz w:val="20"/>
              </w:rPr>
              <w:t>①働くところがない。②これといった起爆剤になるようなものがない。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観光名所等</w:t>
            </w:r>
          </w:p>
        </w:tc>
        <w:tc>
          <w:tcPr>
            <w:tcW w:w="5810" w:type="dxa"/>
          </w:tcPr>
          <w:p>
            <w:pPr>
              <w:pStyle w:val="TableParagraph"/>
              <w:spacing w:line="199" w:lineRule="auto" w:before="130"/>
              <w:ind w:left="36" w:right="107"/>
              <w:jc w:val="left"/>
              <w:rPr>
                <w:sz w:val="20"/>
              </w:rPr>
            </w:pPr>
            <w:r>
              <w:rPr>
                <w:sz w:val="20"/>
              </w:rPr>
              <w:t>正月が終わると、みんなサイフのひもを締めるので、売上は横ばい状態。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設計事務所</w:t>
            </w:r>
          </w:p>
        </w:tc>
        <w:tc>
          <w:tcPr>
            <w:tcW w:w="5810" w:type="dxa"/>
          </w:tcPr>
          <w:p>
            <w:pPr>
              <w:pStyle w:val="TableParagraph"/>
              <w:spacing w:line="240" w:lineRule="auto" w:before="206"/>
              <w:ind w:left="36"/>
              <w:jc w:val="left"/>
              <w:rPr>
                <w:sz w:val="20"/>
              </w:rPr>
            </w:pPr>
            <w:r>
              <w:rPr>
                <w:sz w:val="20"/>
              </w:rPr>
              <w:t>公共投資がなければ変わらない。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スーパー</w:t>
            </w:r>
          </w:p>
        </w:tc>
        <w:tc>
          <w:tcPr>
            <w:tcW w:w="5810" w:type="dxa"/>
          </w:tcPr>
          <w:p>
            <w:pPr>
              <w:pStyle w:val="TableParagraph"/>
              <w:spacing w:line="240" w:lineRule="auto" w:before="206"/>
              <w:ind w:left="36"/>
              <w:jc w:val="left"/>
              <w:rPr>
                <w:sz w:val="20"/>
              </w:rPr>
            </w:pPr>
            <w:r>
              <w:rPr>
                <w:sz w:val="20"/>
              </w:rPr>
              <w:t>業界、企業格差、個人差があると考えます。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旅行代理店</w:t>
            </w:r>
          </w:p>
        </w:tc>
        <w:tc>
          <w:tcPr>
            <w:tcW w:w="5810" w:type="dxa"/>
          </w:tcPr>
          <w:p>
            <w:pPr>
              <w:pStyle w:val="TableParagraph"/>
              <w:spacing w:line="199" w:lineRule="auto" w:before="130"/>
              <w:ind w:left="36" w:right="107"/>
              <w:jc w:val="left"/>
              <w:rPr>
                <w:sz w:val="20"/>
              </w:rPr>
            </w:pPr>
            <w:r>
              <w:rPr>
                <w:sz w:val="20"/>
              </w:rPr>
              <w:t>中央の好況の波及効果も見られず、実感できないという経営者が多い。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810" w:type="dxa"/>
          </w:tcPr>
          <w:p>
            <w:pPr>
              <w:pStyle w:val="TableParagraph"/>
              <w:spacing w:line="240" w:lineRule="auto" w:before="206"/>
              <w:ind w:left="36"/>
              <w:jc w:val="left"/>
              <w:rPr>
                <w:sz w:val="20"/>
              </w:rPr>
            </w:pPr>
            <w:r>
              <w:rPr>
                <w:sz w:val="20"/>
              </w:rPr>
              <w:t>良くはなっていないが、さらに落ち込むとは思えず。</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一般飲食店</w:t>
            </w:r>
          </w:p>
        </w:tc>
        <w:tc>
          <w:tcPr>
            <w:tcW w:w="5810" w:type="dxa"/>
          </w:tcPr>
          <w:p>
            <w:pPr>
              <w:pStyle w:val="TableParagraph"/>
              <w:spacing w:line="199" w:lineRule="auto" w:before="130"/>
              <w:ind w:left="36" w:right="107"/>
              <w:jc w:val="left"/>
              <w:rPr>
                <w:sz w:val="20"/>
              </w:rPr>
            </w:pPr>
            <w:r>
              <w:rPr>
                <w:sz w:val="20"/>
              </w:rPr>
              <w:t>この冬期間は寒い要因もあるが、街の中の歩行者が少ない。お金の余裕ある話を聞いたことがほとんどない。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観光型ホテル・旅館</w:t>
            </w:r>
          </w:p>
        </w:tc>
        <w:tc>
          <w:tcPr>
            <w:tcW w:w="5810" w:type="dxa"/>
          </w:tcPr>
          <w:p>
            <w:pPr>
              <w:pStyle w:val="TableParagraph"/>
              <w:spacing w:line="240" w:lineRule="auto" w:before="206"/>
              <w:ind w:left="36"/>
              <w:jc w:val="left"/>
              <w:rPr>
                <w:sz w:val="20"/>
              </w:rPr>
            </w:pPr>
            <w:r>
              <w:rPr>
                <w:sz w:val="20"/>
              </w:rPr>
              <w:t>都市からの地方への景気回復がまだ及んでいない。</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61"/>
              <w:ind w:left="36" w:right="107"/>
              <w:jc w:val="both"/>
              <w:rPr>
                <w:sz w:val="20"/>
              </w:rPr>
            </w:pPr>
            <w:r>
              <w:rPr>
                <w:sz w:val="20"/>
              </w:rPr>
              <w:t>大都市や大企業等で、業績向上の話は聞くが、八戸地域で景気の良い話はほとんど聞かない。市民の家計が良くなっているとは考えにくい。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卸売業</w:t>
            </w:r>
          </w:p>
        </w:tc>
        <w:tc>
          <w:tcPr>
            <w:tcW w:w="5810" w:type="dxa"/>
          </w:tcPr>
          <w:p>
            <w:pPr>
              <w:pStyle w:val="TableParagraph"/>
              <w:spacing w:line="199" w:lineRule="auto" w:before="130"/>
              <w:ind w:left="36" w:right="107"/>
              <w:jc w:val="left"/>
              <w:rPr>
                <w:sz w:val="20"/>
              </w:rPr>
            </w:pPr>
            <w:r>
              <w:rPr>
                <w:sz w:val="20"/>
              </w:rPr>
              <w:t>暖冬傾向も心配であるが、格差問題も表面化してきており、特に地方が悪く、上向く傾向がなく、対策が望まれる。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206"/>
              <w:ind w:left="74" w:right="38"/>
              <w:jc w:val="center"/>
              <w:rPr>
                <w:sz w:val="20"/>
              </w:rPr>
            </w:pPr>
            <w:r>
              <w:rPr>
                <w:sz w:val="20"/>
              </w:rPr>
              <w:t>スーパー</w:t>
            </w:r>
          </w:p>
        </w:tc>
        <w:tc>
          <w:tcPr>
            <w:tcW w:w="5810" w:type="dxa"/>
          </w:tcPr>
          <w:p>
            <w:pPr>
              <w:pStyle w:val="TableParagraph"/>
              <w:spacing w:line="240" w:lineRule="auto" w:before="206"/>
              <w:ind w:left="36"/>
              <w:jc w:val="left"/>
              <w:rPr>
                <w:sz w:val="20"/>
              </w:rPr>
            </w:pPr>
            <w:r>
              <w:rPr>
                <w:sz w:val="20"/>
              </w:rPr>
              <w:t>変動要素がみあたらない。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レストラン</w:t>
            </w:r>
          </w:p>
        </w:tc>
        <w:tc>
          <w:tcPr>
            <w:tcW w:w="5810" w:type="dxa"/>
          </w:tcPr>
          <w:p>
            <w:pPr>
              <w:pStyle w:val="TableParagraph"/>
              <w:spacing w:line="199" w:lineRule="auto" w:before="130"/>
              <w:ind w:left="36" w:right="107"/>
              <w:jc w:val="left"/>
              <w:rPr>
                <w:sz w:val="20"/>
              </w:rPr>
            </w:pPr>
            <w:r>
              <w:rPr>
                <w:sz w:val="20"/>
              </w:rPr>
              <w:t>石油、ガソリンの高騰、家計上は赤字、景気の良いのは大手企業だけだと思う。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一般小売店</w:t>
            </w:r>
          </w:p>
        </w:tc>
        <w:tc>
          <w:tcPr>
            <w:tcW w:w="5810" w:type="dxa"/>
          </w:tcPr>
          <w:p>
            <w:pPr>
              <w:pStyle w:val="TableParagraph"/>
              <w:spacing w:line="199" w:lineRule="auto" w:before="130"/>
              <w:ind w:left="36" w:right="308"/>
              <w:jc w:val="left"/>
              <w:rPr>
                <w:sz w:val="20"/>
              </w:rPr>
            </w:pPr>
            <w:r>
              <w:rPr>
                <w:sz w:val="20"/>
              </w:rPr>
              <w:t>今よりさらに悪くなっている要因は見あたりませんが、良くなっていく要因も特にないと思います。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一般飲食店</w:t>
            </w:r>
          </w:p>
        </w:tc>
        <w:tc>
          <w:tcPr>
            <w:tcW w:w="5810" w:type="dxa"/>
          </w:tcPr>
          <w:p>
            <w:pPr>
              <w:pStyle w:val="TableParagraph"/>
              <w:spacing w:line="240" w:lineRule="auto" w:before="206"/>
              <w:ind w:left="36"/>
              <w:jc w:val="left"/>
              <w:rPr>
                <w:sz w:val="20"/>
              </w:rPr>
            </w:pPr>
            <w:r>
              <w:rPr>
                <w:sz w:val="20"/>
              </w:rPr>
              <w:t>先が見えないからです。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スナック</w:t>
            </w:r>
          </w:p>
        </w:tc>
        <w:tc>
          <w:tcPr>
            <w:tcW w:w="5810" w:type="dxa"/>
          </w:tcPr>
          <w:p>
            <w:pPr>
              <w:pStyle w:val="TableParagraph"/>
              <w:spacing w:line="240" w:lineRule="auto" w:before="206"/>
              <w:ind w:left="36"/>
              <w:jc w:val="left"/>
              <w:rPr>
                <w:sz w:val="20"/>
              </w:rPr>
            </w:pPr>
            <w:r>
              <w:rPr>
                <w:sz w:val="20"/>
              </w:rPr>
              <w:t>良くなる要素なし。</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810" w:type="dxa"/>
          </w:tcPr>
          <w:p>
            <w:pPr>
              <w:pStyle w:val="TableParagraph"/>
              <w:spacing w:line="240" w:lineRule="auto" w:before="206"/>
              <w:ind w:left="36"/>
              <w:jc w:val="left"/>
              <w:rPr>
                <w:sz w:val="20"/>
              </w:rPr>
            </w:pPr>
            <w:r>
              <w:rPr>
                <w:sz w:val="20"/>
              </w:rPr>
              <w:t>良くなる要素があると感じられないため。</w:t>
            </w:r>
          </w:p>
        </w:tc>
      </w:tr>
    </w:tbl>
    <w:p>
      <w:pPr>
        <w:spacing w:after="0" w:line="240"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02" w:hRule="atLeast"/>
        </w:trPr>
        <w:tc>
          <w:tcPr>
            <w:tcW w:w="1505" w:type="dxa"/>
            <w:vMerge w:val="restart"/>
          </w:tcPr>
          <w:p>
            <w:pPr>
              <w:pStyle w:val="TableParagraph"/>
              <w:spacing w:line="250" w:lineRule="exact"/>
              <w:ind w:left="246"/>
              <w:jc w:val="left"/>
              <w:rPr>
                <w:sz w:val="22"/>
              </w:rPr>
            </w:pPr>
            <w:r>
              <w:rPr>
                <w:sz w:val="22"/>
              </w:rPr>
              <w:t>変わらない</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206"/>
              <w:ind w:left="74" w:right="38"/>
              <w:jc w:val="center"/>
              <w:rPr>
                <w:sz w:val="20"/>
              </w:rPr>
            </w:pPr>
            <w:r>
              <w:rPr>
                <w:sz w:val="20"/>
              </w:rPr>
              <w:t>コンビニ</w:t>
            </w:r>
          </w:p>
        </w:tc>
        <w:tc>
          <w:tcPr>
            <w:tcW w:w="5810" w:type="dxa"/>
          </w:tcPr>
          <w:p>
            <w:pPr>
              <w:pStyle w:val="TableParagraph"/>
              <w:spacing w:line="240" w:lineRule="auto" w:before="206"/>
              <w:ind w:left="36"/>
              <w:jc w:val="left"/>
              <w:rPr>
                <w:sz w:val="20"/>
              </w:rPr>
            </w:pPr>
            <w:r>
              <w:rPr>
                <w:sz w:val="20"/>
              </w:rPr>
              <w:t>よい材料がない。</w:t>
            </w:r>
          </w:p>
        </w:tc>
      </w:tr>
      <w:tr>
        <w:trPr>
          <w:trHeight w:val="70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食料品製造</w:t>
            </w:r>
          </w:p>
        </w:tc>
        <w:tc>
          <w:tcPr>
            <w:tcW w:w="5810" w:type="dxa"/>
          </w:tcPr>
          <w:p>
            <w:pPr>
              <w:pStyle w:val="TableParagraph"/>
              <w:spacing w:line="199" w:lineRule="auto" w:before="130"/>
              <w:ind w:left="36" w:right="107"/>
              <w:jc w:val="left"/>
              <w:rPr>
                <w:sz w:val="20"/>
              </w:rPr>
            </w:pPr>
            <w:r>
              <w:rPr>
                <w:sz w:val="20"/>
              </w:rPr>
              <w:t>今のところ積雪が少なく、このまま暖冬で終わるのであれば、高騰した灯油代の負担と相殺されるとの期待を込めて。</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9"/>
              </w:rPr>
            </w:pPr>
          </w:p>
          <w:p>
            <w:pPr>
              <w:pStyle w:val="TableParagraph"/>
              <w:spacing w:line="199" w:lineRule="auto" w:before="1"/>
              <w:ind w:left="393" w:right="52" w:hanging="303"/>
              <w:jc w:val="left"/>
              <w:rPr>
                <w:sz w:val="20"/>
              </w:rPr>
            </w:pPr>
            <w:r>
              <w:rPr>
                <w:sz w:val="20"/>
              </w:rPr>
              <w:t>広告・デザイン</w:t>
            </w:r>
          </w:p>
        </w:tc>
        <w:tc>
          <w:tcPr>
            <w:tcW w:w="5810" w:type="dxa"/>
          </w:tcPr>
          <w:p>
            <w:pPr>
              <w:pStyle w:val="TableParagraph"/>
              <w:spacing w:line="199" w:lineRule="auto" w:before="154"/>
              <w:ind w:left="36" w:right="107"/>
              <w:jc w:val="both"/>
              <w:rPr>
                <w:sz w:val="20"/>
              </w:rPr>
            </w:pPr>
            <w:r>
              <w:rPr>
                <w:sz w:val="20"/>
              </w:rPr>
              <w:t>会社(企業)が、売上がなかなか上がらず経費削減の方向で利益をあげようとしているため、景気が上がらないと思います。個人消費はますます悪くなると思います。</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0"/>
              </w:rPr>
            </w:pPr>
          </w:p>
          <w:p>
            <w:pPr>
              <w:pStyle w:val="TableParagraph"/>
              <w:spacing w:line="199" w:lineRule="auto"/>
              <w:ind w:left="191" w:right="52" w:hanging="101"/>
              <w:jc w:val="left"/>
              <w:rPr>
                <w:sz w:val="20"/>
              </w:rPr>
            </w:pPr>
            <w:r>
              <w:rPr>
                <w:sz w:val="20"/>
              </w:rPr>
              <w:t>経営コンサルタント</w:t>
            </w:r>
          </w:p>
        </w:tc>
        <w:tc>
          <w:tcPr>
            <w:tcW w:w="5810" w:type="dxa"/>
          </w:tcPr>
          <w:p>
            <w:pPr>
              <w:pStyle w:val="TableParagraph"/>
              <w:spacing w:line="199" w:lineRule="auto" w:before="161"/>
              <w:ind w:left="36" w:right="107"/>
              <w:jc w:val="both"/>
              <w:rPr>
                <w:sz w:val="20"/>
              </w:rPr>
            </w:pPr>
            <w:r>
              <w:rPr>
                <w:sz w:val="20"/>
              </w:rPr>
              <w:t>石油高止まりの影響がでてくる。少雪から除雪業者、スキー場関係者等の不振がでてくる。農業（リンゴ等）の好環境も全体を押し上げるほどではない。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0"/>
              <w:ind w:left="494" w:right="52" w:hanging="404"/>
              <w:jc w:val="left"/>
              <w:rPr>
                <w:sz w:val="20"/>
              </w:rPr>
            </w:pPr>
            <w:r>
              <w:rPr>
                <w:sz w:val="20"/>
              </w:rPr>
              <w:t>電気機械製造</w:t>
            </w:r>
          </w:p>
        </w:tc>
        <w:tc>
          <w:tcPr>
            <w:tcW w:w="5810" w:type="dxa"/>
          </w:tcPr>
          <w:p>
            <w:pPr>
              <w:pStyle w:val="TableParagraph"/>
              <w:spacing w:line="199" w:lineRule="auto" w:before="130"/>
              <w:ind w:left="36" w:right="107"/>
              <w:jc w:val="left"/>
              <w:rPr>
                <w:sz w:val="20"/>
              </w:rPr>
            </w:pPr>
            <w:r>
              <w:rPr>
                <w:sz w:val="20"/>
              </w:rPr>
              <w:t>景気が良くなる要因は特にはありませんが、今以上に悪くなる要因もないから。</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食料品製造</w:t>
            </w:r>
          </w:p>
        </w:tc>
        <w:tc>
          <w:tcPr>
            <w:tcW w:w="5810" w:type="dxa"/>
          </w:tcPr>
          <w:p>
            <w:pPr>
              <w:pStyle w:val="TableParagraph"/>
              <w:spacing w:line="240" w:lineRule="auto" w:before="206"/>
              <w:ind w:left="36"/>
              <w:jc w:val="left"/>
              <w:rPr>
                <w:sz w:val="20"/>
              </w:rPr>
            </w:pPr>
            <w:r>
              <w:rPr>
                <w:sz w:val="20"/>
              </w:rPr>
              <w:t>何かにつけて消費者の財布のひもが堅い。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2" w:hanging="303"/>
              <w:jc w:val="left"/>
              <w:rPr>
                <w:sz w:val="20"/>
              </w:rPr>
            </w:pPr>
            <w:r>
              <w:rPr>
                <w:sz w:val="20"/>
              </w:rPr>
              <w:t>広告・デザイン</w:t>
            </w:r>
          </w:p>
        </w:tc>
        <w:tc>
          <w:tcPr>
            <w:tcW w:w="5810" w:type="dxa"/>
          </w:tcPr>
          <w:p>
            <w:pPr>
              <w:pStyle w:val="TableParagraph"/>
              <w:spacing w:line="199" w:lineRule="auto" w:before="130"/>
              <w:ind w:left="36" w:right="107"/>
              <w:jc w:val="left"/>
              <w:rPr>
                <w:sz w:val="20"/>
              </w:rPr>
            </w:pPr>
            <w:r>
              <w:rPr>
                <w:sz w:val="20"/>
              </w:rPr>
              <w:t>様々な原材料の高騰により、利益率の減少はしばらく続くのでは。</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飲料品製造</w:t>
            </w:r>
          </w:p>
        </w:tc>
        <w:tc>
          <w:tcPr>
            <w:tcW w:w="5810" w:type="dxa"/>
          </w:tcPr>
          <w:p>
            <w:pPr>
              <w:pStyle w:val="TableParagraph"/>
              <w:spacing w:line="240" w:lineRule="auto" w:before="206"/>
              <w:ind w:left="36"/>
              <w:jc w:val="left"/>
              <w:rPr>
                <w:sz w:val="20"/>
              </w:rPr>
            </w:pPr>
            <w:r>
              <w:rPr>
                <w:sz w:val="20"/>
              </w:rPr>
              <w:t>上向きになる要因が今現在見当たらないので。</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30"/>
              <w:ind w:left="494" w:right="52" w:hanging="404"/>
              <w:jc w:val="left"/>
              <w:rPr>
                <w:sz w:val="20"/>
              </w:rPr>
            </w:pPr>
            <w:r>
              <w:rPr>
                <w:sz w:val="20"/>
              </w:rPr>
              <w:t>電気機械製造</w:t>
            </w:r>
          </w:p>
        </w:tc>
        <w:tc>
          <w:tcPr>
            <w:tcW w:w="5810" w:type="dxa"/>
          </w:tcPr>
          <w:p>
            <w:pPr>
              <w:pStyle w:val="TableParagraph"/>
              <w:spacing w:line="199" w:lineRule="auto" w:before="130"/>
              <w:ind w:left="36" w:right="107"/>
              <w:jc w:val="left"/>
              <w:rPr>
                <w:sz w:val="20"/>
              </w:rPr>
            </w:pPr>
            <w:r>
              <w:rPr>
                <w:sz w:val="20"/>
              </w:rPr>
              <w:t>近所の取引先の話では良い業界と悪い業界に二分されているとのことですので、全体としては景気は変わらないと思います。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飲料品製造</w:t>
            </w:r>
          </w:p>
        </w:tc>
        <w:tc>
          <w:tcPr>
            <w:tcW w:w="5810" w:type="dxa"/>
          </w:tcPr>
          <w:p>
            <w:pPr>
              <w:pStyle w:val="TableParagraph"/>
              <w:spacing w:line="240" w:lineRule="auto" w:before="206"/>
              <w:ind w:left="36"/>
              <w:jc w:val="left"/>
              <w:rPr>
                <w:sz w:val="20"/>
              </w:rPr>
            </w:pPr>
            <w:r>
              <w:rPr>
                <w:sz w:val="20"/>
              </w:rPr>
              <w:t>さらにまた急速に景気を落下させる材料はないと思います。</w:t>
            </w:r>
          </w:p>
        </w:tc>
      </w:tr>
      <w:tr>
        <w:trPr>
          <w:trHeight w:val="10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199" w:lineRule="auto" w:before="1"/>
              <w:ind w:left="393" w:right="52" w:hanging="303"/>
              <w:jc w:val="left"/>
              <w:rPr>
                <w:sz w:val="20"/>
              </w:rPr>
            </w:pPr>
            <w:r>
              <w:rPr>
                <w:sz w:val="20"/>
              </w:rPr>
              <w:t>紙・パルプ製造</w:t>
            </w:r>
          </w:p>
        </w:tc>
        <w:tc>
          <w:tcPr>
            <w:tcW w:w="5810" w:type="dxa"/>
          </w:tcPr>
          <w:p>
            <w:pPr>
              <w:pStyle w:val="TableParagraph"/>
              <w:spacing w:line="199" w:lineRule="auto" w:before="187"/>
              <w:ind w:left="36" w:right="107"/>
              <w:jc w:val="both"/>
              <w:rPr>
                <w:sz w:val="20"/>
              </w:rPr>
            </w:pPr>
            <w:r>
              <w:rPr>
                <w:sz w:val="20"/>
              </w:rPr>
              <w:t>原材料価格が上昇を続ける一方で、今冬から稼動した省エネ設備投資の効果等によりコストダウンを強化し、何とか採算悪化を食い止めたい。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206"/>
              <w:ind w:left="74" w:right="38"/>
              <w:jc w:val="center"/>
              <w:rPr>
                <w:sz w:val="20"/>
              </w:rPr>
            </w:pPr>
            <w:r>
              <w:rPr>
                <w:sz w:val="20"/>
              </w:rPr>
              <w:t>食料品製造</w:t>
            </w:r>
          </w:p>
        </w:tc>
        <w:tc>
          <w:tcPr>
            <w:tcW w:w="5810" w:type="dxa"/>
          </w:tcPr>
          <w:p>
            <w:pPr>
              <w:pStyle w:val="TableParagraph"/>
              <w:spacing w:line="199" w:lineRule="auto" w:before="130"/>
              <w:ind w:left="36" w:right="107"/>
              <w:jc w:val="left"/>
              <w:rPr>
                <w:sz w:val="20"/>
              </w:rPr>
            </w:pPr>
            <w:r>
              <w:rPr>
                <w:sz w:val="20"/>
              </w:rPr>
              <w:t>冬の天候がこのままで行くと業種によって良し悪しが出てくると思われるため。</w:t>
            </w:r>
          </w:p>
        </w:tc>
      </w:tr>
      <w:tr>
        <w:trPr>
          <w:trHeight w:val="70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30"/>
              <w:ind w:left="393" w:right="52" w:hanging="303"/>
              <w:jc w:val="left"/>
              <w:rPr>
                <w:sz w:val="20"/>
              </w:rPr>
            </w:pPr>
            <w:r>
              <w:rPr>
                <w:sz w:val="20"/>
              </w:rPr>
              <w:t>新聞社求人広告</w:t>
            </w:r>
          </w:p>
        </w:tc>
        <w:tc>
          <w:tcPr>
            <w:tcW w:w="5810" w:type="dxa"/>
          </w:tcPr>
          <w:p>
            <w:pPr>
              <w:pStyle w:val="TableParagraph"/>
              <w:spacing w:line="199" w:lineRule="auto" w:before="130"/>
              <w:ind w:left="36" w:right="6"/>
              <w:jc w:val="left"/>
              <w:rPr>
                <w:sz w:val="20"/>
              </w:rPr>
            </w:pPr>
            <w:r>
              <w:rPr>
                <w:sz w:val="20"/>
              </w:rPr>
              <w:t>3月に世界女子カーリング選手権大会などがあるが、広告への恩恵は多く望めない。地元企業に活力がない。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06"/>
              <w:ind w:left="74" w:right="38"/>
              <w:jc w:val="center"/>
              <w:rPr>
                <w:sz w:val="20"/>
              </w:rPr>
            </w:pPr>
            <w:r>
              <w:rPr>
                <w:sz w:val="20"/>
              </w:rPr>
              <w:t>人材派遣</w:t>
            </w:r>
          </w:p>
        </w:tc>
        <w:tc>
          <w:tcPr>
            <w:tcW w:w="5810" w:type="dxa"/>
          </w:tcPr>
          <w:p>
            <w:pPr>
              <w:pStyle w:val="TableParagraph"/>
              <w:spacing w:line="199" w:lineRule="auto" w:before="130"/>
              <w:ind w:left="36" w:right="107"/>
              <w:jc w:val="left"/>
              <w:rPr>
                <w:sz w:val="20"/>
              </w:rPr>
            </w:pPr>
            <w:r>
              <w:rPr>
                <w:sz w:val="20"/>
              </w:rPr>
              <w:t>労働者の賃金アップも望めず、商況が活発になり景気が良くなるとは思えない。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2" w:hanging="303"/>
              <w:jc w:val="left"/>
              <w:rPr>
                <w:sz w:val="20"/>
              </w:rPr>
            </w:pPr>
            <w:r>
              <w:rPr>
                <w:sz w:val="20"/>
              </w:rPr>
              <w:t>新聞社求人広告</w:t>
            </w:r>
          </w:p>
        </w:tc>
        <w:tc>
          <w:tcPr>
            <w:tcW w:w="5810" w:type="dxa"/>
          </w:tcPr>
          <w:p>
            <w:pPr>
              <w:pStyle w:val="TableParagraph"/>
              <w:spacing w:line="240" w:lineRule="auto" w:before="206"/>
              <w:ind w:left="36"/>
              <w:jc w:val="left"/>
              <w:rPr>
                <w:sz w:val="20"/>
              </w:rPr>
            </w:pPr>
            <w:r>
              <w:rPr>
                <w:sz w:val="20"/>
              </w:rPr>
              <w:t>景気回復につながる材料がない。</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6"/>
              <w:ind w:left="74" w:right="38"/>
              <w:jc w:val="center"/>
              <w:rPr>
                <w:sz w:val="20"/>
              </w:rPr>
            </w:pPr>
            <w:r>
              <w:rPr>
                <w:sz w:val="20"/>
              </w:rPr>
              <w:t>人材派遣</w:t>
            </w:r>
          </w:p>
        </w:tc>
        <w:tc>
          <w:tcPr>
            <w:tcW w:w="5810" w:type="dxa"/>
          </w:tcPr>
          <w:p>
            <w:pPr>
              <w:pStyle w:val="TableParagraph"/>
              <w:spacing w:line="240" w:lineRule="auto" w:before="206"/>
              <w:ind w:left="36"/>
              <w:jc w:val="left"/>
              <w:rPr>
                <w:sz w:val="20"/>
              </w:rPr>
            </w:pPr>
            <w:r>
              <w:rPr>
                <w:sz w:val="20"/>
              </w:rPr>
              <w:t>今の状態が長く続くと思う。</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2" w:hanging="303"/>
              <w:jc w:val="left"/>
              <w:rPr>
                <w:sz w:val="20"/>
              </w:rPr>
            </w:pPr>
            <w:r>
              <w:rPr>
                <w:sz w:val="20"/>
              </w:rPr>
              <w:t>新聞社求人広告</w:t>
            </w:r>
          </w:p>
        </w:tc>
        <w:tc>
          <w:tcPr>
            <w:tcW w:w="5810" w:type="dxa"/>
          </w:tcPr>
          <w:p>
            <w:pPr>
              <w:pStyle w:val="TableParagraph"/>
              <w:spacing w:line="199" w:lineRule="auto" w:before="130"/>
              <w:ind w:left="36" w:right="107"/>
              <w:jc w:val="left"/>
              <w:rPr>
                <w:sz w:val="20"/>
              </w:rPr>
            </w:pPr>
            <w:r>
              <w:rPr>
                <w:sz w:val="20"/>
              </w:rPr>
              <w:t>景気回復の実感がない。個人消費が伸びないのか、広告出稿においても、小売業、不動産関連の出稿が低調だ。</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02" w:hRule="atLeast"/>
        </w:trPr>
        <w:tc>
          <w:tcPr>
            <w:tcW w:w="1505" w:type="dxa"/>
            <w:vMerge w:val="restart"/>
          </w:tcPr>
          <w:p>
            <w:pPr>
              <w:pStyle w:val="TableParagraph"/>
              <w:spacing w:line="199" w:lineRule="auto"/>
              <w:ind w:left="246" w:right="132"/>
              <w:jc w:val="left"/>
              <w:rPr>
                <w:sz w:val="22"/>
              </w:rPr>
            </w:pPr>
            <w:r>
              <w:rPr>
                <w:sz w:val="22"/>
              </w:rPr>
              <w:t>や や 悪 く 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06"/>
              <w:ind w:left="74" w:right="38"/>
              <w:jc w:val="center"/>
              <w:rPr>
                <w:sz w:val="20"/>
              </w:rPr>
            </w:pPr>
            <w:r>
              <w:rPr>
                <w:sz w:val="20"/>
              </w:rPr>
              <w:t>コンビニ</w:t>
            </w:r>
          </w:p>
        </w:tc>
        <w:tc>
          <w:tcPr>
            <w:tcW w:w="5810" w:type="dxa"/>
          </w:tcPr>
          <w:p>
            <w:pPr>
              <w:pStyle w:val="TableParagraph"/>
              <w:spacing w:line="199" w:lineRule="auto" w:before="130"/>
              <w:ind w:left="36" w:right="107"/>
              <w:jc w:val="left"/>
              <w:rPr>
                <w:sz w:val="20"/>
              </w:rPr>
            </w:pPr>
            <w:r>
              <w:rPr>
                <w:sz w:val="20"/>
              </w:rPr>
              <w:t>これから期末をむかえ、確定申告、納税の時期になればもっと厳しい現実が待っているような気がします。</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レストラン</w:t>
            </w:r>
          </w:p>
        </w:tc>
        <w:tc>
          <w:tcPr>
            <w:tcW w:w="5810" w:type="dxa"/>
          </w:tcPr>
          <w:p>
            <w:pPr>
              <w:pStyle w:val="TableParagraph"/>
              <w:spacing w:line="199" w:lineRule="auto" w:before="130"/>
              <w:ind w:left="36" w:right="107"/>
              <w:jc w:val="left"/>
              <w:rPr>
                <w:sz w:val="20"/>
              </w:rPr>
            </w:pPr>
            <w:r>
              <w:rPr>
                <w:sz w:val="20"/>
              </w:rPr>
              <w:t>年末はそこそこ動いたが、毎年のように、1～2月末までは雪のため又は行事が3月までないため、静かだと思う。</w:t>
            </w:r>
          </w:p>
        </w:tc>
      </w:tr>
      <w:tr>
        <w:trPr>
          <w:trHeight w:val="11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30"/>
              </w:rPr>
            </w:pPr>
          </w:p>
          <w:p>
            <w:pPr>
              <w:pStyle w:val="TableParagraph"/>
              <w:spacing w:line="240" w:lineRule="auto"/>
              <w:ind w:left="74" w:right="38"/>
              <w:jc w:val="center"/>
              <w:rPr>
                <w:sz w:val="20"/>
              </w:rPr>
            </w:pPr>
            <w:r>
              <w:rPr>
                <w:sz w:val="20"/>
              </w:rPr>
              <w:t>衣料専門店</w:t>
            </w:r>
          </w:p>
        </w:tc>
        <w:tc>
          <w:tcPr>
            <w:tcW w:w="5810" w:type="dxa"/>
          </w:tcPr>
          <w:p>
            <w:pPr>
              <w:pStyle w:val="TableParagraph"/>
              <w:numPr>
                <w:ilvl w:val="0"/>
                <w:numId w:val="1"/>
              </w:numPr>
              <w:tabs>
                <w:tab w:pos="238" w:val="left" w:leader="none"/>
              </w:tabs>
              <w:spacing w:line="199" w:lineRule="auto" w:before="221" w:after="0"/>
              <w:ind w:left="36" w:right="308" w:firstLine="0"/>
              <w:jc w:val="left"/>
              <w:rPr>
                <w:sz w:val="20"/>
              </w:rPr>
            </w:pPr>
            <w:r>
              <w:rPr>
                <w:sz w:val="20"/>
              </w:rPr>
              <w:t>団塊の世代の大量退職により、ファッション頻度が低くなる。</w:t>
            </w:r>
          </w:p>
          <w:p>
            <w:pPr>
              <w:pStyle w:val="TableParagraph"/>
              <w:numPr>
                <w:ilvl w:val="0"/>
                <w:numId w:val="1"/>
              </w:numPr>
              <w:tabs>
                <w:tab w:pos="238" w:val="left" w:leader="none"/>
              </w:tabs>
              <w:spacing w:line="233" w:lineRule="exact" w:before="0" w:after="0"/>
              <w:ind w:left="237" w:right="0" w:hanging="201"/>
              <w:jc w:val="left"/>
              <w:rPr>
                <w:sz w:val="20"/>
              </w:rPr>
            </w:pPr>
            <w:r>
              <w:rPr>
                <w:sz w:val="20"/>
              </w:rPr>
              <w:t>中心商店街の荒廃に歯止めがかからない（閉店が相次ぐ）。</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観光型ホテル・旅館</w:t>
            </w:r>
          </w:p>
        </w:tc>
        <w:tc>
          <w:tcPr>
            <w:tcW w:w="5810" w:type="dxa"/>
          </w:tcPr>
          <w:p>
            <w:pPr>
              <w:pStyle w:val="TableParagraph"/>
              <w:spacing w:line="199" w:lineRule="auto" w:before="130"/>
              <w:ind w:left="36" w:right="107"/>
              <w:jc w:val="left"/>
              <w:rPr>
                <w:sz w:val="20"/>
              </w:rPr>
            </w:pPr>
            <w:r>
              <w:rPr>
                <w:sz w:val="20"/>
              </w:rPr>
              <w:t>中京地区、首都圏に関しては上向きに推移しているのではと思われるが、地方の景気は決してよくなっていないと思うため。</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6"/>
              <w:ind w:left="74" w:right="38"/>
              <w:jc w:val="center"/>
              <w:rPr>
                <w:sz w:val="20"/>
              </w:rPr>
            </w:pPr>
            <w:r>
              <w:rPr>
                <w:sz w:val="20"/>
              </w:rPr>
              <w:t>美容院</w:t>
            </w:r>
          </w:p>
        </w:tc>
        <w:tc>
          <w:tcPr>
            <w:tcW w:w="5810" w:type="dxa"/>
          </w:tcPr>
          <w:p>
            <w:pPr>
              <w:pStyle w:val="TableParagraph"/>
              <w:spacing w:line="240" w:lineRule="auto" w:before="206"/>
              <w:ind w:left="36"/>
              <w:jc w:val="left"/>
              <w:rPr>
                <w:sz w:val="20"/>
              </w:rPr>
            </w:pPr>
            <w:r>
              <w:rPr>
                <w:sz w:val="20"/>
              </w:rPr>
              <w:t>先行きの生活に不安をもっている人が多くなっている。</w:t>
            </w:r>
          </w:p>
        </w:tc>
      </w:tr>
      <w:tr>
        <w:trPr>
          <w:trHeight w:val="70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6"/>
              <w:ind w:left="74" w:right="38"/>
              <w:jc w:val="center"/>
              <w:rPr>
                <w:sz w:val="20"/>
              </w:rPr>
            </w:pPr>
            <w:r>
              <w:rPr>
                <w:sz w:val="20"/>
              </w:rPr>
              <w:t>スナック</w:t>
            </w:r>
          </w:p>
        </w:tc>
        <w:tc>
          <w:tcPr>
            <w:tcW w:w="5810" w:type="dxa"/>
          </w:tcPr>
          <w:p>
            <w:pPr>
              <w:pStyle w:val="TableParagraph"/>
              <w:spacing w:line="240" w:lineRule="auto" w:before="206"/>
              <w:ind w:left="36"/>
              <w:jc w:val="left"/>
              <w:rPr>
                <w:sz w:val="20"/>
              </w:rPr>
            </w:pPr>
            <w:r>
              <w:rPr>
                <w:sz w:val="20"/>
              </w:rPr>
              <w:t>3ヶ月前と比べてよくない。飲食業は見当がつかない。</w:t>
            </w:r>
          </w:p>
        </w:tc>
      </w:tr>
      <w:tr>
        <w:trPr>
          <w:trHeight w:val="12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35"/>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71"/>
              <w:ind w:left="36" w:right="6"/>
              <w:jc w:val="left"/>
              <w:rPr>
                <w:sz w:val="20"/>
              </w:rPr>
            </w:pPr>
            <w:r>
              <w:rPr>
                <w:sz w:val="20"/>
              </w:rPr>
              <w:t>今後の見通しから見る限り、消費税、ガソリン、リストラ、就職率の問題と、TV・メディア等で見られるように、節約して車の買い替え（軽自動車）が多い中、お客様は衣･食の部分で大幅な節約をしているのではないか？と思われるため。</w:t>
            </w:r>
          </w:p>
        </w:tc>
      </w:tr>
      <w:tr>
        <w:trPr>
          <w:trHeight w:val="9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4"/>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39"/>
              <w:ind w:left="36" w:right="107"/>
              <w:jc w:val="both"/>
              <w:rPr>
                <w:sz w:val="20"/>
              </w:rPr>
            </w:pPr>
            <w:r>
              <w:rPr>
                <w:sz w:val="20"/>
              </w:rPr>
              <w:t>給与・賃金アップは期待できず。暖冬で冬物商品も動きなく売上低迷。この先新入学・進学を控え、何かと出費も増加。先行き暗い。</w:t>
            </w:r>
          </w:p>
        </w:tc>
      </w:tr>
      <w:tr>
        <w:trPr>
          <w:trHeight w:val="1000"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企業</w:t>
            </w: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68"/>
              <w:ind w:left="36" w:right="107"/>
              <w:jc w:val="left"/>
              <w:rPr>
                <w:sz w:val="20"/>
              </w:rPr>
            </w:pPr>
            <w:r>
              <w:rPr>
                <w:sz w:val="20"/>
              </w:rPr>
              <w:t>関東周辺が販売主体ですが、競争が激しいわりに荷動きも悪 く、今後もよくなるような動きが見えない。今より悪くなるように思う。</w:t>
            </w:r>
          </w:p>
        </w:tc>
      </w:tr>
      <w:tr>
        <w:trPr>
          <w:trHeight w:val="105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6"/>
              <w:jc w:val="left"/>
              <w:rPr>
                <w:sz w:val="28"/>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82"/>
              <w:ind w:left="36" w:right="6"/>
              <w:jc w:val="left"/>
              <w:rPr>
                <w:sz w:val="20"/>
              </w:rPr>
            </w:pPr>
            <w:r>
              <w:rPr>
                <w:sz w:val="20"/>
              </w:rPr>
              <w:t>3ヶ月後の状況は、当社としては現状と変わりないと思う。しかし、全体的に見て、冬期間でもあり、建設業を中心に実質マイナス成長の本県では改善の見込み薄く、中央との格差は開くばかりである。</w:t>
            </w:r>
          </w:p>
        </w:tc>
      </w:tr>
      <w:tr>
        <w:trPr>
          <w:trHeight w:val="944" w:hRule="atLeast"/>
        </w:trPr>
        <w:tc>
          <w:tcPr>
            <w:tcW w:w="1505" w:type="dxa"/>
            <w:vMerge w:val="restart"/>
          </w:tcPr>
          <w:p>
            <w:pPr>
              <w:pStyle w:val="TableParagraph"/>
              <w:spacing w:line="199" w:lineRule="auto"/>
              <w:ind w:left="246" w:right="132"/>
              <w:jc w:val="left"/>
              <w:rPr>
                <w:sz w:val="22"/>
              </w:rPr>
            </w:pPr>
            <w:r>
              <w:rPr>
                <w:sz w:val="22"/>
              </w:rPr>
              <w:t>悪くなっている</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5"/>
              <w:jc w:val="left"/>
              <w:rPr>
                <w:sz w:val="24"/>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140"/>
              <w:ind w:left="36" w:right="107"/>
              <w:jc w:val="both"/>
              <w:rPr>
                <w:sz w:val="20"/>
              </w:rPr>
            </w:pPr>
            <w:r>
              <w:rPr>
                <w:sz w:val="20"/>
              </w:rPr>
              <w:t>賃上げが望まれず、日々の生活に関わる経費（年金保険料）等の支払増、消費税のアップなど先行き不安材料のみある。プラスマイナスしてマイナスの計算しかできない現状下にある。</w:t>
            </w:r>
          </w:p>
        </w:tc>
      </w:tr>
      <w:tr>
        <w:trPr>
          <w:trHeight w:val="70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206"/>
              <w:ind w:left="74" w:right="38"/>
              <w:jc w:val="center"/>
              <w:rPr>
                <w:sz w:val="20"/>
              </w:rPr>
            </w:pPr>
            <w:r>
              <w:rPr>
                <w:sz w:val="20"/>
              </w:rPr>
              <w:t>求人情報誌</w:t>
            </w:r>
          </w:p>
        </w:tc>
        <w:tc>
          <w:tcPr>
            <w:tcW w:w="5810" w:type="dxa"/>
          </w:tcPr>
          <w:p>
            <w:pPr>
              <w:pStyle w:val="TableParagraph"/>
              <w:spacing w:line="240" w:lineRule="auto" w:before="206"/>
              <w:ind w:left="36"/>
              <w:jc w:val="left"/>
              <w:rPr>
                <w:sz w:val="20"/>
              </w:rPr>
            </w:pPr>
            <w:r>
              <w:rPr>
                <w:sz w:val="20"/>
              </w:rPr>
              <w:t>改善要素が見あたらない。</w:t>
            </w:r>
          </w:p>
        </w:tc>
      </w:tr>
    </w:tbl>
    <w:p>
      <w:pPr>
        <w:spacing w:after="0" w:line="240" w:lineRule="auto"/>
        <w:jc w:val="left"/>
        <w:rPr>
          <w:sz w:val="20"/>
        </w:rPr>
        <w:sectPr>
          <w:pgSz w:w="11900" w:h="16840"/>
          <w:pgMar w:header="0" w:footer="759" w:top="1420" w:bottom="960" w:left="1000" w:right="1000"/>
        </w:sectPr>
      </w:pPr>
    </w:p>
    <w:p>
      <w:pPr>
        <w:spacing w:before="77"/>
        <w:ind w:left="187" w:right="0" w:firstLine="0"/>
        <w:jc w:val="left"/>
        <w:rPr>
          <w:sz w:val="28"/>
        </w:rPr>
      </w:pPr>
      <w:r>
        <w:rPr>
          <w:sz w:val="28"/>
        </w:rPr>
        <w:t>５．参考</w:t>
      </w:r>
    </w:p>
    <w:p>
      <w:pPr>
        <w:pStyle w:val="BodyText"/>
        <w:spacing w:before="12"/>
        <w:rPr>
          <w:sz w:val="24"/>
        </w:rPr>
      </w:pPr>
    </w:p>
    <w:p>
      <w:pPr>
        <w:pStyle w:val="Heading3"/>
        <w:spacing w:line="240" w:lineRule="auto"/>
      </w:pPr>
      <w:r>
        <w:rPr>
          <w:w w:val="105"/>
        </w:rPr>
        <w:t>（参考１）景気の現状判断</w:t>
      </w:r>
    </w:p>
    <w:p>
      <w:pPr>
        <w:pStyle w:val="BodyText"/>
        <w:spacing w:before="12"/>
        <w:rPr>
          <w:sz w:val="24"/>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99</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7"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7"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7"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33.3</w:t>
            </w:r>
          </w:p>
        </w:tc>
        <w:tc>
          <w:tcPr>
            <w:tcW w:w="1409" w:type="dxa"/>
          </w:tcPr>
          <w:p>
            <w:pPr>
              <w:pStyle w:val="TableParagraph"/>
              <w:ind w:right="144"/>
              <w:rPr>
                <w:sz w:val="22"/>
              </w:rPr>
            </w:pPr>
            <w:r>
              <w:rPr>
                <w:sz w:val="22"/>
              </w:rPr>
              <w:t>34.2</w:t>
            </w:r>
          </w:p>
        </w:tc>
        <w:tc>
          <w:tcPr>
            <w:tcW w:w="1409" w:type="dxa"/>
          </w:tcPr>
          <w:p>
            <w:pPr>
              <w:pStyle w:val="TableParagraph"/>
              <w:ind w:right="144"/>
              <w:rPr>
                <w:sz w:val="22"/>
              </w:rPr>
            </w:pPr>
            <w:r>
              <w:rPr>
                <w:sz w:val="22"/>
              </w:rPr>
              <w:t>32.0</w:t>
            </w:r>
          </w:p>
        </w:tc>
        <w:tc>
          <w:tcPr>
            <w:tcW w:w="1409" w:type="dxa"/>
          </w:tcPr>
          <w:p>
            <w:pPr>
              <w:pStyle w:val="TableParagraph"/>
              <w:ind w:right="144"/>
              <w:rPr>
                <w:sz w:val="22"/>
              </w:rPr>
            </w:pPr>
            <w:r>
              <w:rPr>
                <w:sz w:val="22"/>
              </w:rPr>
              <w:t>32.9</w:t>
            </w:r>
          </w:p>
        </w:tc>
        <w:tc>
          <w:tcPr>
            <w:tcW w:w="1409" w:type="dxa"/>
          </w:tcPr>
          <w:p>
            <w:pPr>
              <w:pStyle w:val="TableParagraph"/>
              <w:ind w:right="144"/>
              <w:rPr>
                <w:sz w:val="22"/>
              </w:rPr>
            </w:pPr>
            <w:r>
              <w:rPr>
                <w:sz w:val="22"/>
              </w:rPr>
              <w:t>31.1</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33.5</w:t>
            </w:r>
          </w:p>
        </w:tc>
        <w:tc>
          <w:tcPr>
            <w:tcW w:w="1409" w:type="dxa"/>
          </w:tcPr>
          <w:p>
            <w:pPr>
              <w:pStyle w:val="TableParagraph"/>
              <w:ind w:right="132"/>
              <w:rPr>
                <w:sz w:val="22"/>
              </w:rPr>
            </w:pPr>
            <w:r>
              <w:rPr>
                <w:sz w:val="22"/>
              </w:rPr>
              <w:t>34.9</w:t>
            </w:r>
          </w:p>
        </w:tc>
        <w:tc>
          <w:tcPr>
            <w:tcW w:w="1409" w:type="dxa"/>
          </w:tcPr>
          <w:p>
            <w:pPr>
              <w:pStyle w:val="TableParagraph"/>
              <w:ind w:right="132"/>
              <w:rPr>
                <w:sz w:val="22"/>
              </w:rPr>
            </w:pPr>
            <w:r>
              <w:rPr>
                <w:sz w:val="22"/>
              </w:rPr>
              <w:t>31.3</w:t>
            </w:r>
          </w:p>
        </w:tc>
        <w:tc>
          <w:tcPr>
            <w:tcW w:w="1409" w:type="dxa"/>
          </w:tcPr>
          <w:p>
            <w:pPr>
              <w:pStyle w:val="TableParagraph"/>
              <w:ind w:right="132"/>
              <w:rPr>
                <w:sz w:val="22"/>
              </w:rPr>
            </w:pPr>
            <w:r>
              <w:rPr>
                <w:sz w:val="22"/>
              </w:rPr>
              <w:t>32.9</w:t>
            </w:r>
          </w:p>
        </w:tc>
        <w:tc>
          <w:tcPr>
            <w:tcW w:w="1409" w:type="dxa"/>
          </w:tcPr>
          <w:p>
            <w:pPr>
              <w:pStyle w:val="TableParagraph"/>
              <w:ind w:right="132"/>
              <w:rPr>
                <w:sz w:val="22"/>
              </w:rPr>
            </w:pPr>
            <w:r>
              <w:rPr>
                <w:sz w:val="22"/>
              </w:rPr>
              <w:t>30.7</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36.2</w:t>
            </w:r>
          </w:p>
        </w:tc>
        <w:tc>
          <w:tcPr>
            <w:tcW w:w="1409" w:type="dxa"/>
            <w:tcBorders>
              <w:bottom w:val="dashSmallGap" w:sz="8" w:space="0" w:color="000000"/>
            </w:tcBorders>
          </w:tcPr>
          <w:p>
            <w:pPr>
              <w:pStyle w:val="TableParagraph"/>
              <w:ind w:right="132"/>
              <w:rPr>
                <w:sz w:val="22"/>
              </w:rPr>
            </w:pPr>
            <w:r>
              <w:rPr>
                <w:sz w:val="22"/>
              </w:rPr>
              <w:t>42.0</w:t>
            </w:r>
          </w:p>
        </w:tc>
        <w:tc>
          <w:tcPr>
            <w:tcW w:w="1409" w:type="dxa"/>
          </w:tcPr>
          <w:p>
            <w:pPr>
              <w:pStyle w:val="TableParagraph"/>
              <w:ind w:right="132"/>
              <w:rPr>
                <w:sz w:val="22"/>
              </w:rPr>
            </w:pPr>
            <w:r>
              <w:rPr>
                <w:sz w:val="22"/>
              </w:rPr>
              <w:t>32.5</w:t>
            </w:r>
          </w:p>
        </w:tc>
        <w:tc>
          <w:tcPr>
            <w:tcW w:w="1409" w:type="dxa"/>
          </w:tcPr>
          <w:p>
            <w:pPr>
              <w:pStyle w:val="TableParagraph"/>
              <w:ind w:right="132"/>
              <w:rPr>
                <w:sz w:val="22"/>
              </w:rPr>
            </w:pPr>
            <w:r>
              <w:rPr>
                <w:sz w:val="22"/>
              </w:rPr>
              <w:t>39.2</w:t>
            </w:r>
          </w:p>
        </w:tc>
        <w:tc>
          <w:tcPr>
            <w:tcW w:w="1409" w:type="dxa"/>
          </w:tcPr>
          <w:p>
            <w:pPr>
              <w:pStyle w:val="TableParagraph"/>
              <w:ind w:right="132"/>
              <w:rPr>
                <w:sz w:val="22"/>
              </w:rPr>
            </w:pPr>
            <w:r>
              <w:rPr>
                <w:sz w:val="22"/>
              </w:rPr>
              <w:t>34.2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36.4</w:t>
            </w:r>
          </w:p>
        </w:tc>
        <w:tc>
          <w:tcPr>
            <w:tcW w:w="1409" w:type="dxa"/>
            <w:tcBorders>
              <w:top w:val="dashSmallGap" w:sz="8" w:space="0" w:color="000000"/>
              <w:bottom w:val="dashSmallGap" w:sz="8" w:space="0" w:color="000000"/>
            </w:tcBorders>
          </w:tcPr>
          <w:p>
            <w:pPr>
              <w:pStyle w:val="TableParagraph"/>
              <w:ind w:right="132"/>
              <w:rPr>
                <w:sz w:val="22"/>
              </w:rPr>
            </w:pPr>
            <w:r>
              <w:rPr>
                <w:sz w:val="22"/>
              </w:rPr>
              <w:t>29.2</w:t>
            </w:r>
          </w:p>
        </w:tc>
        <w:tc>
          <w:tcPr>
            <w:tcW w:w="1409" w:type="dxa"/>
          </w:tcPr>
          <w:p>
            <w:pPr>
              <w:pStyle w:val="TableParagraph"/>
              <w:ind w:right="132"/>
              <w:rPr>
                <w:sz w:val="22"/>
              </w:rPr>
            </w:pPr>
            <w:r>
              <w:rPr>
                <w:sz w:val="22"/>
              </w:rPr>
              <w:t>29.2</w:t>
            </w:r>
          </w:p>
        </w:tc>
        <w:tc>
          <w:tcPr>
            <w:tcW w:w="1409" w:type="dxa"/>
          </w:tcPr>
          <w:p>
            <w:pPr>
              <w:pStyle w:val="TableParagraph"/>
              <w:ind w:right="132"/>
              <w:rPr>
                <w:sz w:val="22"/>
              </w:rPr>
            </w:pPr>
            <w:r>
              <w:rPr>
                <w:sz w:val="22"/>
              </w:rPr>
              <w:t>27.1</w:t>
            </w:r>
          </w:p>
        </w:tc>
        <w:tc>
          <w:tcPr>
            <w:tcW w:w="1409" w:type="dxa"/>
          </w:tcPr>
          <w:p>
            <w:pPr>
              <w:pStyle w:val="TableParagraph"/>
              <w:ind w:right="132"/>
              <w:rPr>
                <w:sz w:val="22"/>
              </w:rPr>
            </w:pPr>
            <w:r>
              <w:rPr>
                <w:sz w:val="22"/>
              </w:rPr>
              <w:t>29.2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29.0</w:t>
            </w:r>
          </w:p>
        </w:tc>
        <w:tc>
          <w:tcPr>
            <w:tcW w:w="1409" w:type="dxa"/>
            <w:tcBorders>
              <w:top w:val="dashSmallGap" w:sz="8" w:space="0" w:color="000000"/>
              <w:bottom w:val="dashSmallGap" w:sz="8" w:space="0" w:color="000000"/>
            </w:tcBorders>
          </w:tcPr>
          <w:p>
            <w:pPr>
              <w:pStyle w:val="TableParagraph"/>
              <w:ind w:right="132"/>
              <w:rPr>
                <w:sz w:val="22"/>
              </w:rPr>
            </w:pPr>
            <w:r>
              <w:rPr>
                <w:sz w:val="22"/>
              </w:rPr>
              <w:t>32.4</w:t>
            </w:r>
          </w:p>
        </w:tc>
        <w:tc>
          <w:tcPr>
            <w:tcW w:w="1409" w:type="dxa"/>
          </w:tcPr>
          <w:p>
            <w:pPr>
              <w:pStyle w:val="TableParagraph"/>
              <w:ind w:right="132"/>
              <w:rPr>
                <w:sz w:val="22"/>
              </w:rPr>
            </w:pPr>
            <w:r>
              <w:rPr>
                <w:sz w:val="22"/>
              </w:rPr>
              <w:t>31.5</w:t>
            </w:r>
          </w:p>
        </w:tc>
        <w:tc>
          <w:tcPr>
            <w:tcW w:w="1409" w:type="dxa"/>
          </w:tcPr>
          <w:p>
            <w:pPr>
              <w:pStyle w:val="TableParagraph"/>
              <w:ind w:right="132"/>
              <w:rPr>
                <w:sz w:val="22"/>
              </w:rPr>
            </w:pPr>
            <w:r>
              <w:rPr>
                <w:sz w:val="22"/>
              </w:rPr>
              <w:t>26.9</w:t>
            </w:r>
          </w:p>
        </w:tc>
        <w:tc>
          <w:tcPr>
            <w:tcW w:w="1409" w:type="dxa"/>
          </w:tcPr>
          <w:p>
            <w:pPr>
              <w:pStyle w:val="TableParagraph"/>
              <w:ind w:right="132"/>
              <w:rPr>
                <w:sz w:val="22"/>
              </w:rPr>
            </w:pPr>
            <w:r>
              <w:rPr>
                <w:sz w:val="22"/>
              </w:rPr>
              <w:t>27.9</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33.3</w:t>
            </w:r>
          </w:p>
        </w:tc>
        <w:tc>
          <w:tcPr>
            <w:tcW w:w="1409" w:type="dxa"/>
            <w:tcBorders>
              <w:top w:val="dashSmallGap" w:sz="8" w:space="0" w:color="000000"/>
            </w:tcBorders>
          </w:tcPr>
          <w:p>
            <w:pPr>
              <w:pStyle w:val="TableParagraph"/>
              <w:ind w:right="132"/>
              <w:rPr>
                <w:sz w:val="22"/>
              </w:rPr>
            </w:pPr>
            <w:r>
              <w:rPr>
                <w:sz w:val="22"/>
              </w:rPr>
              <w:t>25.0</w:t>
            </w:r>
          </w:p>
        </w:tc>
        <w:tc>
          <w:tcPr>
            <w:tcW w:w="1409" w:type="dxa"/>
          </w:tcPr>
          <w:p>
            <w:pPr>
              <w:pStyle w:val="TableParagraph"/>
              <w:ind w:right="132"/>
              <w:rPr>
                <w:sz w:val="22"/>
              </w:rPr>
            </w:pPr>
            <w:r>
              <w:rPr>
                <w:sz w:val="22"/>
              </w:rPr>
              <w:t>29.2</w:t>
            </w:r>
          </w:p>
        </w:tc>
        <w:tc>
          <w:tcPr>
            <w:tcW w:w="1409" w:type="dxa"/>
          </w:tcPr>
          <w:p>
            <w:pPr>
              <w:pStyle w:val="TableParagraph"/>
              <w:ind w:right="132"/>
              <w:rPr>
                <w:sz w:val="22"/>
              </w:rPr>
            </w:pPr>
            <w:r>
              <w:rPr>
                <w:sz w:val="22"/>
              </w:rPr>
              <w:t>40.0</w:t>
            </w:r>
          </w:p>
        </w:tc>
        <w:tc>
          <w:tcPr>
            <w:tcW w:w="1409" w:type="dxa"/>
          </w:tcPr>
          <w:p>
            <w:pPr>
              <w:pStyle w:val="TableParagraph"/>
              <w:ind w:right="132"/>
              <w:rPr>
                <w:sz w:val="22"/>
              </w:rPr>
            </w:pPr>
            <w:r>
              <w:rPr>
                <w:sz w:val="22"/>
              </w:rPr>
              <w:t>29.2</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31.9</w:t>
            </w:r>
          </w:p>
        </w:tc>
        <w:tc>
          <w:tcPr>
            <w:tcW w:w="1409" w:type="dxa"/>
          </w:tcPr>
          <w:p>
            <w:pPr>
              <w:pStyle w:val="TableParagraph"/>
              <w:ind w:right="132"/>
              <w:rPr>
                <w:sz w:val="22"/>
              </w:rPr>
            </w:pPr>
            <w:r>
              <w:rPr>
                <w:sz w:val="22"/>
              </w:rPr>
              <w:t>34.7</w:t>
            </w:r>
          </w:p>
        </w:tc>
        <w:tc>
          <w:tcPr>
            <w:tcW w:w="1409" w:type="dxa"/>
          </w:tcPr>
          <w:p>
            <w:pPr>
              <w:pStyle w:val="TableParagraph"/>
              <w:ind w:right="132"/>
              <w:rPr>
                <w:sz w:val="22"/>
              </w:rPr>
            </w:pPr>
            <w:r>
              <w:rPr>
                <w:sz w:val="22"/>
              </w:rPr>
              <w:t>34.7</w:t>
            </w:r>
          </w:p>
        </w:tc>
        <w:tc>
          <w:tcPr>
            <w:tcW w:w="1409" w:type="dxa"/>
          </w:tcPr>
          <w:p>
            <w:pPr>
              <w:pStyle w:val="TableParagraph"/>
              <w:ind w:right="132"/>
              <w:rPr>
                <w:sz w:val="22"/>
              </w:rPr>
            </w:pPr>
            <w:r>
              <w:rPr>
                <w:sz w:val="22"/>
              </w:rPr>
              <w:t>34.7</w:t>
            </w:r>
          </w:p>
        </w:tc>
        <w:tc>
          <w:tcPr>
            <w:tcW w:w="1409" w:type="dxa"/>
          </w:tcPr>
          <w:p>
            <w:pPr>
              <w:pStyle w:val="TableParagraph"/>
              <w:ind w:right="132"/>
              <w:rPr>
                <w:sz w:val="22"/>
              </w:rPr>
            </w:pPr>
            <w:r>
              <w:rPr>
                <w:sz w:val="22"/>
              </w:rPr>
              <w:t>33.3</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35.7</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32.1</w:t>
            </w:r>
          </w:p>
        </w:tc>
        <w:tc>
          <w:tcPr>
            <w:tcW w:w="1409" w:type="dxa"/>
          </w:tcPr>
          <w:p>
            <w:pPr>
              <w:pStyle w:val="TableParagraph"/>
              <w:ind w:right="132"/>
              <w:rPr>
                <w:sz w:val="22"/>
              </w:rPr>
            </w:pPr>
            <w:r>
              <w:rPr>
                <w:sz w:val="22"/>
              </w:rPr>
              <w:t>28.6</w:t>
            </w:r>
          </w:p>
        </w:tc>
        <w:tc>
          <w:tcPr>
            <w:tcW w:w="1409" w:type="dxa"/>
          </w:tcPr>
          <w:p>
            <w:pPr>
              <w:pStyle w:val="TableParagraph"/>
              <w:ind w:right="132"/>
              <w:rPr>
                <w:sz w:val="22"/>
              </w:rPr>
            </w:pPr>
            <w:r>
              <w:rPr>
                <w:sz w:val="22"/>
              </w:rPr>
              <w:t>28.6</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４月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5" w:right="30"/>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c>
          <w:tcPr>
            <w:tcW w:w="1409" w:type="dxa"/>
            <w:shd w:val="clear" w:color="auto" w:fill="CCFFCC"/>
          </w:tcPr>
          <w:p>
            <w:pPr>
              <w:pStyle w:val="TableParagraph"/>
              <w:spacing w:line="238" w:lineRule="exact"/>
              <w:ind w:left="62" w:right="30"/>
              <w:jc w:val="center"/>
              <w:rPr>
                <w:sz w:val="22"/>
              </w:rPr>
            </w:pPr>
            <w:r>
              <w:rPr>
                <w:sz w:val="22"/>
              </w:rPr>
              <w:t>平成１９年</w:t>
            </w:r>
          </w:p>
          <w:p>
            <w:pPr>
              <w:pStyle w:val="TableParagraph"/>
              <w:spacing w:line="260" w:lineRule="exact"/>
              <w:ind w:left="64" w:right="30"/>
              <w:jc w:val="center"/>
              <w:rPr>
                <w:sz w:val="22"/>
              </w:rPr>
            </w:pPr>
            <w:r>
              <w:rPr>
                <w:sz w:val="22"/>
              </w:rPr>
              <w:t>１月</w:t>
            </w:r>
          </w:p>
        </w:tc>
      </w:tr>
      <w:tr>
        <w:trPr>
          <w:trHeight w:val="248"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30"/>
              <w:rPr>
                <w:sz w:val="22"/>
              </w:rPr>
            </w:pPr>
            <w:r>
              <w:rPr>
                <w:w w:val="105"/>
                <w:sz w:val="22"/>
              </w:rPr>
              <w:t>0.0</w:t>
            </w:r>
          </w:p>
        </w:tc>
        <w:tc>
          <w:tcPr>
            <w:tcW w:w="1409" w:type="dxa"/>
          </w:tcPr>
          <w:p>
            <w:pPr>
              <w:pStyle w:val="TableParagraph"/>
              <w:ind w:right="130"/>
              <w:rPr>
                <w:sz w:val="22"/>
              </w:rPr>
            </w:pPr>
            <w:r>
              <w:rPr>
                <w:w w:val="105"/>
                <w:sz w:val="22"/>
              </w:rPr>
              <w:t>0.0</w:t>
            </w:r>
          </w:p>
        </w:tc>
        <w:tc>
          <w:tcPr>
            <w:tcW w:w="1409" w:type="dxa"/>
          </w:tcPr>
          <w:p>
            <w:pPr>
              <w:pStyle w:val="TableParagraph"/>
              <w:ind w:right="131"/>
              <w:rPr>
                <w:sz w:val="22"/>
              </w:rPr>
            </w:pPr>
            <w:r>
              <w:rPr>
                <w:w w:val="105"/>
                <w:sz w:val="22"/>
              </w:rPr>
              <w:t>0.0</w:t>
            </w:r>
          </w:p>
        </w:tc>
        <w:tc>
          <w:tcPr>
            <w:tcW w:w="1409" w:type="dxa"/>
          </w:tcPr>
          <w:p>
            <w:pPr>
              <w:pStyle w:val="TableParagraph"/>
              <w:ind w:right="131"/>
              <w:rPr>
                <w:sz w:val="22"/>
              </w:rPr>
            </w:pPr>
            <w:r>
              <w:rPr>
                <w:w w:val="105"/>
                <w:sz w:val="22"/>
              </w:rPr>
              <w:t>1.0</w:t>
            </w:r>
          </w:p>
        </w:tc>
        <w:tc>
          <w:tcPr>
            <w:tcW w:w="1409" w:type="dxa"/>
          </w:tcPr>
          <w:p>
            <w:pPr>
              <w:pStyle w:val="TableParagraph"/>
              <w:ind w:right="13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31"/>
              <w:rPr>
                <w:sz w:val="22"/>
              </w:rPr>
            </w:pPr>
            <w:r>
              <w:rPr>
                <w:sz w:val="22"/>
              </w:rPr>
              <w:t>11.5</w:t>
            </w:r>
          </w:p>
        </w:tc>
        <w:tc>
          <w:tcPr>
            <w:tcW w:w="1409" w:type="dxa"/>
          </w:tcPr>
          <w:p>
            <w:pPr>
              <w:pStyle w:val="TableParagraph"/>
              <w:ind w:right="132"/>
              <w:rPr>
                <w:sz w:val="22"/>
              </w:rPr>
            </w:pPr>
            <w:r>
              <w:rPr>
                <w:sz w:val="22"/>
              </w:rPr>
              <w:t>10.2</w:t>
            </w:r>
          </w:p>
        </w:tc>
        <w:tc>
          <w:tcPr>
            <w:tcW w:w="1409" w:type="dxa"/>
          </w:tcPr>
          <w:p>
            <w:pPr>
              <w:pStyle w:val="TableParagraph"/>
              <w:ind w:right="131"/>
              <w:rPr>
                <w:sz w:val="22"/>
              </w:rPr>
            </w:pPr>
            <w:r>
              <w:rPr>
                <w:w w:val="105"/>
                <w:sz w:val="22"/>
              </w:rPr>
              <w:t>5.0</w:t>
            </w:r>
          </w:p>
        </w:tc>
        <w:tc>
          <w:tcPr>
            <w:tcW w:w="1409" w:type="dxa"/>
          </w:tcPr>
          <w:p>
            <w:pPr>
              <w:pStyle w:val="TableParagraph"/>
              <w:ind w:right="131"/>
              <w:rPr>
                <w:sz w:val="22"/>
              </w:rPr>
            </w:pPr>
            <w:r>
              <w:rPr>
                <w:w w:val="105"/>
                <w:sz w:val="22"/>
              </w:rPr>
              <w:t>3.1</w:t>
            </w:r>
          </w:p>
        </w:tc>
        <w:tc>
          <w:tcPr>
            <w:tcW w:w="1409" w:type="dxa"/>
          </w:tcPr>
          <w:p>
            <w:pPr>
              <w:pStyle w:val="TableParagraph"/>
              <w:ind w:right="131"/>
              <w:rPr>
                <w:sz w:val="22"/>
              </w:rPr>
            </w:pPr>
            <w:r>
              <w:rPr>
                <w:w w:val="105"/>
                <w:sz w:val="22"/>
              </w:rPr>
              <w:t>7.1</w:t>
            </w:r>
          </w:p>
        </w:tc>
      </w:tr>
      <w:tr>
        <w:trPr>
          <w:trHeight w:val="248"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31"/>
              <w:rPr>
                <w:sz w:val="22"/>
              </w:rPr>
            </w:pPr>
            <w:r>
              <w:rPr>
                <w:sz w:val="22"/>
              </w:rPr>
              <w:t>34.4</w:t>
            </w:r>
          </w:p>
        </w:tc>
        <w:tc>
          <w:tcPr>
            <w:tcW w:w="1409" w:type="dxa"/>
          </w:tcPr>
          <w:p>
            <w:pPr>
              <w:pStyle w:val="TableParagraph"/>
              <w:ind w:right="132"/>
              <w:rPr>
                <w:sz w:val="22"/>
              </w:rPr>
            </w:pPr>
            <w:r>
              <w:rPr>
                <w:sz w:val="22"/>
              </w:rPr>
              <w:t>38.8</w:t>
            </w:r>
          </w:p>
        </w:tc>
        <w:tc>
          <w:tcPr>
            <w:tcW w:w="1409" w:type="dxa"/>
          </w:tcPr>
          <w:p>
            <w:pPr>
              <w:pStyle w:val="TableParagraph"/>
              <w:ind w:right="132"/>
              <w:rPr>
                <w:sz w:val="22"/>
              </w:rPr>
            </w:pPr>
            <w:r>
              <w:rPr>
                <w:sz w:val="22"/>
              </w:rPr>
              <w:t>42.0</w:t>
            </w:r>
          </w:p>
        </w:tc>
        <w:tc>
          <w:tcPr>
            <w:tcW w:w="1409" w:type="dxa"/>
          </w:tcPr>
          <w:p>
            <w:pPr>
              <w:pStyle w:val="TableParagraph"/>
              <w:ind w:right="132"/>
              <w:rPr>
                <w:sz w:val="22"/>
              </w:rPr>
            </w:pPr>
            <w:r>
              <w:rPr>
                <w:sz w:val="22"/>
              </w:rPr>
              <w:t>42.9</w:t>
            </w:r>
          </w:p>
        </w:tc>
        <w:tc>
          <w:tcPr>
            <w:tcW w:w="1409" w:type="dxa"/>
          </w:tcPr>
          <w:p>
            <w:pPr>
              <w:pStyle w:val="TableParagraph"/>
              <w:ind w:right="132"/>
              <w:rPr>
                <w:sz w:val="22"/>
              </w:rPr>
            </w:pPr>
            <w:r>
              <w:rPr>
                <w:sz w:val="22"/>
              </w:rPr>
              <w:t>33.3</w:t>
            </w:r>
          </w:p>
        </w:tc>
      </w:tr>
      <w:tr>
        <w:trPr>
          <w:trHeight w:val="248"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31"/>
              <w:rPr>
                <w:sz w:val="22"/>
              </w:rPr>
            </w:pPr>
            <w:r>
              <w:rPr>
                <w:sz w:val="22"/>
              </w:rPr>
              <w:t>30.2</w:t>
            </w:r>
          </w:p>
        </w:tc>
        <w:tc>
          <w:tcPr>
            <w:tcW w:w="1409" w:type="dxa"/>
          </w:tcPr>
          <w:p>
            <w:pPr>
              <w:pStyle w:val="TableParagraph"/>
              <w:ind w:right="132"/>
              <w:rPr>
                <w:sz w:val="22"/>
              </w:rPr>
            </w:pPr>
            <w:r>
              <w:rPr>
                <w:sz w:val="22"/>
              </w:rPr>
              <w:t>28.6</w:t>
            </w:r>
          </w:p>
        </w:tc>
        <w:tc>
          <w:tcPr>
            <w:tcW w:w="1409" w:type="dxa"/>
          </w:tcPr>
          <w:p>
            <w:pPr>
              <w:pStyle w:val="TableParagraph"/>
              <w:ind w:right="132"/>
              <w:rPr>
                <w:sz w:val="22"/>
              </w:rPr>
            </w:pPr>
            <w:r>
              <w:rPr>
                <w:sz w:val="22"/>
              </w:rPr>
              <w:t>29.0</w:t>
            </w:r>
          </w:p>
        </w:tc>
        <w:tc>
          <w:tcPr>
            <w:tcW w:w="1409" w:type="dxa"/>
          </w:tcPr>
          <w:p>
            <w:pPr>
              <w:pStyle w:val="TableParagraph"/>
              <w:ind w:right="132"/>
              <w:rPr>
                <w:sz w:val="22"/>
              </w:rPr>
            </w:pPr>
            <w:r>
              <w:rPr>
                <w:sz w:val="22"/>
              </w:rPr>
              <w:t>32.7</w:t>
            </w:r>
          </w:p>
        </w:tc>
        <w:tc>
          <w:tcPr>
            <w:tcW w:w="1409" w:type="dxa"/>
          </w:tcPr>
          <w:p>
            <w:pPr>
              <w:pStyle w:val="TableParagraph"/>
              <w:ind w:right="132"/>
              <w:rPr>
                <w:sz w:val="22"/>
              </w:rPr>
            </w:pPr>
            <w:r>
              <w:rPr>
                <w:sz w:val="22"/>
              </w:rPr>
              <w:t>36.4</w:t>
            </w:r>
          </w:p>
        </w:tc>
      </w:tr>
      <w:tr>
        <w:trPr>
          <w:trHeight w:val="248"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31"/>
              <w:rPr>
                <w:sz w:val="22"/>
              </w:rPr>
            </w:pPr>
            <w:r>
              <w:rPr>
                <w:sz w:val="22"/>
              </w:rPr>
              <w:t>24.0</w:t>
            </w:r>
          </w:p>
        </w:tc>
        <w:tc>
          <w:tcPr>
            <w:tcW w:w="1409" w:type="dxa"/>
          </w:tcPr>
          <w:p>
            <w:pPr>
              <w:pStyle w:val="TableParagraph"/>
              <w:ind w:right="132"/>
              <w:rPr>
                <w:sz w:val="22"/>
              </w:rPr>
            </w:pPr>
            <w:r>
              <w:rPr>
                <w:sz w:val="22"/>
              </w:rPr>
              <w:t>22.4</w:t>
            </w:r>
          </w:p>
        </w:tc>
        <w:tc>
          <w:tcPr>
            <w:tcW w:w="1409" w:type="dxa"/>
          </w:tcPr>
          <w:p>
            <w:pPr>
              <w:pStyle w:val="TableParagraph"/>
              <w:ind w:right="132"/>
              <w:rPr>
                <w:sz w:val="22"/>
              </w:rPr>
            </w:pPr>
            <w:r>
              <w:rPr>
                <w:sz w:val="22"/>
              </w:rPr>
              <w:t>24.0</w:t>
            </w:r>
          </w:p>
        </w:tc>
        <w:tc>
          <w:tcPr>
            <w:tcW w:w="1409" w:type="dxa"/>
          </w:tcPr>
          <w:p>
            <w:pPr>
              <w:pStyle w:val="TableParagraph"/>
              <w:ind w:right="132"/>
              <w:rPr>
                <w:sz w:val="22"/>
              </w:rPr>
            </w:pPr>
            <w:r>
              <w:rPr>
                <w:sz w:val="22"/>
              </w:rPr>
              <w:t>20.4</w:t>
            </w:r>
          </w:p>
        </w:tc>
        <w:tc>
          <w:tcPr>
            <w:tcW w:w="1409" w:type="dxa"/>
          </w:tcPr>
          <w:p>
            <w:pPr>
              <w:pStyle w:val="TableParagraph"/>
              <w:ind w:right="132"/>
              <w:rPr>
                <w:sz w:val="22"/>
              </w:rPr>
            </w:pPr>
            <w:r>
              <w:rPr>
                <w:sz w:val="22"/>
              </w:rPr>
              <w:t>23.2</w:t>
            </w:r>
          </w:p>
        </w:tc>
      </w:tr>
    </w:tbl>
    <w:p>
      <w:pPr>
        <w:pStyle w:val="BodyText"/>
        <w:spacing w:before="224"/>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17" w:hRule="atLeast"/>
        </w:trPr>
        <w:tc>
          <w:tcPr>
            <w:tcW w:w="2155" w:type="dxa"/>
            <w:gridSpan w:val="2"/>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29"/>
              <w:jc w:val="center"/>
              <w:rPr>
                <w:sz w:val="22"/>
              </w:rPr>
            </w:pPr>
            <w:r>
              <w:rPr>
                <w:sz w:val="22"/>
              </w:rPr>
              <w:t>１月</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４月</w:t>
            </w:r>
          </w:p>
        </w:tc>
        <w:tc>
          <w:tcPr>
            <w:tcW w:w="1409" w:type="dxa"/>
            <w:shd w:val="clear" w:color="auto" w:fill="CCFFCC"/>
          </w:tcPr>
          <w:p>
            <w:pPr>
              <w:pStyle w:val="TableParagraph"/>
              <w:spacing w:line="236" w:lineRule="exact"/>
              <w:ind w:left="65" w:right="27"/>
              <w:jc w:val="center"/>
              <w:rPr>
                <w:sz w:val="22"/>
              </w:rPr>
            </w:pPr>
            <w:r>
              <w:rPr>
                <w:sz w:val="22"/>
              </w:rPr>
              <w:t>平成１８年</w:t>
            </w:r>
          </w:p>
          <w:p>
            <w:pPr>
              <w:pStyle w:val="TableParagraph"/>
              <w:spacing w:line="261" w:lineRule="exact"/>
              <w:ind w:left="65" w:right="30"/>
              <w:jc w:val="center"/>
              <w:rPr>
                <w:sz w:val="22"/>
              </w:rPr>
            </w:pPr>
            <w:r>
              <w:rPr>
                <w:sz w:val="22"/>
              </w:rPr>
              <w:t>７月</w:t>
            </w:r>
          </w:p>
        </w:tc>
        <w:tc>
          <w:tcPr>
            <w:tcW w:w="1409" w:type="dxa"/>
            <w:shd w:val="clear" w:color="auto" w:fill="CCFFCC"/>
          </w:tcPr>
          <w:p>
            <w:pPr>
              <w:pStyle w:val="TableParagraph"/>
              <w:spacing w:line="236" w:lineRule="exact"/>
              <w:ind w:left="65" w:right="28"/>
              <w:jc w:val="center"/>
              <w:rPr>
                <w:sz w:val="22"/>
              </w:rPr>
            </w:pPr>
            <w:r>
              <w:rPr>
                <w:sz w:val="22"/>
              </w:rPr>
              <w:t>平成１８年</w:t>
            </w:r>
          </w:p>
          <w:p>
            <w:pPr>
              <w:pStyle w:val="TableParagraph"/>
              <w:spacing w:line="261" w:lineRule="exact"/>
              <w:ind w:left="65" w:right="28"/>
              <w:jc w:val="center"/>
              <w:rPr>
                <w:sz w:val="22"/>
              </w:rPr>
            </w:pPr>
            <w:r>
              <w:rPr>
                <w:sz w:val="22"/>
              </w:rPr>
              <w:t>１０月</w:t>
            </w:r>
          </w:p>
        </w:tc>
        <w:tc>
          <w:tcPr>
            <w:tcW w:w="1409" w:type="dxa"/>
            <w:shd w:val="clear" w:color="auto" w:fill="CCFFCC"/>
          </w:tcPr>
          <w:p>
            <w:pPr>
              <w:pStyle w:val="TableParagraph"/>
              <w:spacing w:line="236" w:lineRule="exact"/>
              <w:ind w:left="65" w:right="28"/>
              <w:jc w:val="center"/>
              <w:rPr>
                <w:sz w:val="22"/>
              </w:rPr>
            </w:pPr>
            <w:r>
              <w:rPr>
                <w:sz w:val="22"/>
              </w:rPr>
              <w:t>平成１９年</w:t>
            </w:r>
          </w:p>
          <w:p>
            <w:pPr>
              <w:pStyle w:val="TableParagraph"/>
              <w:spacing w:line="261" w:lineRule="exact"/>
              <w:ind w:left="64" w:right="30"/>
              <w:jc w:val="center"/>
              <w:rPr>
                <w:sz w:val="22"/>
              </w:rPr>
            </w:pPr>
            <w:r>
              <w:rPr>
                <w:sz w:val="22"/>
              </w:rPr>
              <w:t>１月</w:t>
            </w:r>
          </w:p>
        </w:tc>
      </w:tr>
      <w:tr>
        <w:trPr>
          <w:trHeight w:val="248"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33.3</w:t>
            </w:r>
          </w:p>
        </w:tc>
        <w:tc>
          <w:tcPr>
            <w:tcW w:w="1409" w:type="dxa"/>
          </w:tcPr>
          <w:p>
            <w:pPr>
              <w:pStyle w:val="TableParagraph"/>
              <w:ind w:right="144"/>
              <w:rPr>
                <w:sz w:val="22"/>
              </w:rPr>
            </w:pPr>
            <w:r>
              <w:rPr>
                <w:sz w:val="22"/>
              </w:rPr>
              <w:t>34.2</w:t>
            </w:r>
          </w:p>
        </w:tc>
        <w:tc>
          <w:tcPr>
            <w:tcW w:w="1409" w:type="dxa"/>
          </w:tcPr>
          <w:p>
            <w:pPr>
              <w:pStyle w:val="TableParagraph"/>
              <w:ind w:right="144"/>
              <w:rPr>
                <w:sz w:val="22"/>
              </w:rPr>
            </w:pPr>
            <w:r>
              <w:rPr>
                <w:sz w:val="22"/>
              </w:rPr>
              <w:t>32.0</w:t>
            </w:r>
          </w:p>
        </w:tc>
        <w:tc>
          <w:tcPr>
            <w:tcW w:w="1409" w:type="dxa"/>
          </w:tcPr>
          <w:p>
            <w:pPr>
              <w:pStyle w:val="TableParagraph"/>
              <w:ind w:right="144"/>
              <w:rPr>
                <w:sz w:val="22"/>
              </w:rPr>
            </w:pPr>
            <w:r>
              <w:rPr>
                <w:sz w:val="22"/>
              </w:rPr>
              <w:t>32.9</w:t>
            </w:r>
          </w:p>
        </w:tc>
        <w:tc>
          <w:tcPr>
            <w:tcW w:w="1409" w:type="dxa"/>
          </w:tcPr>
          <w:p>
            <w:pPr>
              <w:pStyle w:val="TableParagraph"/>
              <w:ind w:right="144"/>
              <w:rPr>
                <w:sz w:val="22"/>
              </w:rPr>
            </w:pPr>
            <w:r>
              <w:rPr>
                <w:sz w:val="22"/>
              </w:rPr>
              <w:t>31.1</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31"/>
              <w:rPr>
                <w:sz w:val="22"/>
              </w:rPr>
            </w:pPr>
            <w:r>
              <w:rPr>
                <w:sz w:val="22"/>
              </w:rPr>
              <w:t>34.5</w:t>
            </w:r>
          </w:p>
        </w:tc>
        <w:tc>
          <w:tcPr>
            <w:tcW w:w="1409" w:type="dxa"/>
          </w:tcPr>
          <w:p>
            <w:pPr>
              <w:pStyle w:val="TableParagraph"/>
              <w:ind w:right="132"/>
              <w:rPr>
                <w:sz w:val="22"/>
              </w:rPr>
            </w:pPr>
            <w:r>
              <w:rPr>
                <w:sz w:val="22"/>
              </w:rPr>
              <w:t>35.0</w:t>
            </w:r>
          </w:p>
        </w:tc>
        <w:tc>
          <w:tcPr>
            <w:tcW w:w="1409" w:type="dxa"/>
          </w:tcPr>
          <w:p>
            <w:pPr>
              <w:pStyle w:val="TableParagraph"/>
              <w:ind w:right="132"/>
              <w:rPr>
                <w:sz w:val="22"/>
              </w:rPr>
            </w:pPr>
            <w:r>
              <w:rPr>
                <w:sz w:val="22"/>
              </w:rPr>
              <w:t>35.8</w:t>
            </w:r>
          </w:p>
        </w:tc>
        <w:tc>
          <w:tcPr>
            <w:tcW w:w="1409" w:type="dxa"/>
          </w:tcPr>
          <w:p>
            <w:pPr>
              <w:pStyle w:val="TableParagraph"/>
              <w:ind w:right="132"/>
              <w:rPr>
                <w:sz w:val="22"/>
              </w:rPr>
            </w:pPr>
            <w:r>
              <w:rPr>
                <w:sz w:val="22"/>
              </w:rPr>
              <w:t>27.6</w:t>
            </w:r>
          </w:p>
        </w:tc>
        <w:tc>
          <w:tcPr>
            <w:tcW w:w="1409" w:type="dxa"/>
          </w:tcPr>
          <w:p>
            <w:pPr>
              <w:pStyle w:val="TableParagraph"/>
              <w:ind w:right="132"/>
              <w:rPr>
                <w:sz w:val="22"/>
              </w:rPr>
            </w:pPr>
            <w:r>
              <w:rPr>
                <w:sz w:val="22"/>
              </w:rPr>
              <w:t>25.0</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31"/>
              <w:rPr>
                <w:sz w:val="22"/>
              </w:rPr>
            </w:pPr>
            <w:r>
              <w:rPr>
                <w:sz w:val="22"/>
              </w:rPr>
              <w:t>33.0</w:t>
            </w:r>
          </w:p>
        </w:tc>
        <w:tc>
          <w:tcPr>
            <w:tcW w:w="1409" w:type="dxa"/>
          </w:tcPr>
          <w:p>
            <w:pPr>
              <w:pStyle w:val="TableParagraph"/>
              <w:ind w:right="132"/>
              <w:rPr>
                <w:sz w:val="22"/>
              </w:rPr>
            </w:pPr>
            <w:r>
              <w:rPr>
                <w:sz w:val="22"/>
              </w:rPr>
              <w:t>33.6</w:t>
            </w:r>
          </w:p>
        </w:tc>
        <w:tc>
          <w:tcPr>
            <w:tcW w:w="1409" w:type="dxa"/>
          </w:tcPr>
          <w:p>
            <w:pPr>
              <w:pStyle w:val="TableParagraph"/>
              <w:ind w:right="132"/>
              <w:rPr>
                <w:sz w:val="22"/>
              </w:rPr>
            </w:pPr>
            <w:r>
              <w:rPr>
                <w:sz w:val="22"/>
              </w:rPr>
              <w:t>30.0</w:t>
            </w:r>
          </w:p>
        </w:tc>
        <w:tc>
          <w:tcPr>
            <w:tcW w:w="1409" w:type="dxa"/>
          </w:tcPr>
          <w:p>
            <w:pPr>
              <w:pStyle w:val="TableParagraph"/>
              <w:ind w:right="132"/>
              <w:rPr>
                <w:sz w:val="22"/>
              </w:rPr>
            </w:pPr>
            <w:r>
              <w:rPr>
                <w:sz w:val="22"/>
              </w:rPr>
              <w:t>35.8</w:t>
            </w:r>
          </w:p>
        </w:tc>
        <w:tc>
          <w:tcPr>
            <w:tcW w:w="1409" w:type="dxa"/>
          </w:tcPr>
          <w:p>
            <w:pPr>
              <w:pStyle w:val="TableParagraph"/>
              <w:ind w:right="132"/>
              <w:rPr>
                <w:sz w:val="22"/>
              </w:rPr>
            </w:pPr>
            <w:r>
              <w:rPr>
                <w:sz w:val="22"/>
              </w:rPr>
              <w:t>35.0</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31"/>
              <w:rPr>
                <w:sz w:val="22"/>
              </w:rPr>
            </w:pPr>
            <w:r>
              <w:rPr>
                <w:sz w:val="22"/>
              </w:rPr>
              <w:t>36.2</w:t>
            </w:r>
          </w:p>
        </w:tc>
        <w:tc>
          <w:tcPr>
            <w:tcW w:w="1409" w:type="dxa"/>
          </w:tcPr>
          <w:p>
            <w:pPr>
              <w:pStyle w:val="TableParagraph"/>
              <w:ind w:right="132"/>
              <w:rPr>
                <w:sz w:val="22"/>
              </w:rPr>
            </w:pPr>
            <w:r>
              <w:rPr>
                <w:sz w:val="22"/>
              </w:rPr>
              <w:t>34.5</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37.1</w:t>
            </w:r>
          </w:p>
        </w:tc>
        <w:tc>
          <w:tcPr>
            <w:tcW w:w="1409" w:type="dxa"/>
          </w:tcPr>
          <w:p>
            <w:pPr>
              <w:pStyle w:val="TableParagraph"/>
              <w:ind w:right="132"/>
              <w:rPr>
                <w:sz w:val="22"/>
              </w:rPr>
            </w:pPr>
            <w:r>
              <w:rPr>
                <w:sz w:val="22"/>
              </w:rPr>
              <w:t>33.3</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31"/>
              <w:rPr>
                <w:sz w:val="22"/>
              </w:rPr>
            </w:pPr>
            <w:r>
              <w:rPr>
                <w:sz w:val="22"/>
              </w:rPr>
              <w:t>22.5</w:t>
            </w:r>
          </w:p>
        </w:tc>
        <w:tc>
          <w:tcPr>
            <w:tcW w:w="1409" w:type="dxa"/>
          </w:tcPr>
          <w:p>
            <w:pPr>
              <w:pStyle w:val="TableParagraph"/>
              <w:ind w:right="132"/>
              <w:rPr>
                <w:sz w:val="22"/>
              </w:rPr>
            </w:pPr>
            <w:r>
              <w:rPr>
                <w:sz w:val="22"/>
              </w:rPr>
              <w:t>32.5</w:t>
            </w:r>
          </w:p>
        </w:tc>
        <w:tc>
          <w:tcPr>
            <w:tcW w:w="1409" w:type="dxa"/>
          </w:tcPr>
          <w:p>
            <w:pPr>
              <w:pStyle w:val="TableParagraph"/>
              <w:ind w:right="132"/>
              <w:rPr>
                <w:sz w:val="22"/>
              </w:rPr>
            </w:pPr>
            <w:r>
              <w:rPr>
                <w:sz w:val="22"/>
              </w:rPr>
              <w:t>22.5</w:t>
            </w:r>
          </w:p>
        </w:tc>
        <w:tc>
          <w:tcPr>
            <w:tcW w:w="1409" w:type="dxa"/>
          </w:tcPr>
          <w:p>
            <w:pPr>
              <w:pStyle w:val="TableParagraph"/>
              <w:ind w:right="132"/>
              <w:rPr>
                <w:sz w:val="22"/>
              </w:rPr>
            </w:pPr>
            <w:r>
              <w:rPr>
                <w:sz w:val="22"/>
              </w:rPr>
              <w:t>27.5</w:t>
            </w:r>
          </w:p>
        </w:tc>
        <w:tc>
          <w:tcPr>
            <w:tcW w:w="1409" w:type="dxa"/>
          </w:tcPr>
          <w:p>
            <w:pPr>
              <w:pStyle w:val="TableParagraph"/>
              <w:ind w:right="132"/>
              <w:rPr>
                <w:sz w:val="22"/>
              </w:rPr>
            </w:pPr>
            <w:r>
              <w:rPr>
                <w:sz w:val="22"/>
              </w:rPr>
              <w:t>30.0</w:t>
            </w:r>
          </w:p>
        </w:tc>
      </w:tr>
    </w:tbl>
    <w:p>
      <w:pPr>
        <w:spacing w:after="0"/>
        <w:rPr>
          <w:sz w:val="22"/>
        </w:rPr>
        <w:sectPr>
          <w:pgSz w:w="11900" w:h="16840"/>
          <w:pgMar w:header="0" w:footer="759" w:top="1320" w:bottom="940" w:left="1000" w:right="1000"/>
        </w:sectPr>
      </w:pPr>
    </w:p>
    <w:p>
      <w:pPr>
        <w:pStyle w:val="BodyText"/>
        <w:spacing w:before="4"/>
        <w:rPr>
          <w:sz w:val="27"/>
        </w:rPr>
      </w:pPr>
    </w:p>
    <w:p>
      <w:pPr>
        <w:pStyle w:val="Heading2"/>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107" w:hRule="atLeast"/>
        </w:trPr>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0"/>
              <w:jc w:val="left"/>
              <w:rPr>
                <w:sz w:val="30"/>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115"/>
              <w:ind w:left="36" w:right="111"/>
              <w:jc w:val="both"/>
              <w:rPr>
                <w:sz w:val="20"/>
              </w:rPr>
            </w:pPr>
            <w:r>
              <w:rPr>
                <w:sz w:val="20"/>
              </w:rPr>
              <w:t>当店のすぐ近くに他チェーンではありますがコンビニがオープンし、かなり当店も厳しいです。共食いしているだけで、減少し続ける労働力人口の奪い合いも限界があります。経営者も企業も、もっと厳しい時代背景にあった判断をと考え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百貨店</w:t>
            </w:r>
          </w:p>
        </w:tc>
        <w:tc>
          <w:tcPr>
            <w:tcW w:w="7024" w:type="dxa"/>
          </w:tcPr>
          <w:p>
            <w:pPr>
              <w:pStyle w:val="TableParagraph"/>
              <w:spacing w:line="199" w:lineRule="auto" w:before="182"/>
              <w:ind w:left="36" w:right="111"/>
              <w:jc w:val="left"/>
              <w:rPr>
                <w:sz w:val="20"/>
              </w:rPr>
            </w:pPr>
            <w:r>
              <w:rPr>
                <w:sz w:val="20"/>
              </w:rPr>
              <w:t>昨年とは異なり、12月初めに降雪があったにもかかわらず、その後の積雪がなく、冬物の出足が早く、かつ来客数も比較的多い。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69"/>
              <w:ind w:left="36" w:right="111"/>
              <w:jc w:val="both"/>
              <w:rPr>
                <w:sz w:val="20"/>
              </w:rPr>
            </w:pPr>
            <w:r>
              <w:rPr>
                <w:sz w:val="20"/>
              </w:rPr>
              <w:t>暖冬の影響で防寒衣料の売れ行きは極端に悪い。青森市のコンパクトシティ構想の弱点が正月商戦に見られた。すなわち他都市との競合で明らかに顧客流出があった。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家電量販店</w:t>
            </w:r>
          </w:p>
        </w:tc>
        <w:tc>
          <w:tcPr>
            <w:tcW w:w="7024" w:type="dxa"/>
          </w:tcPr>
          <w:p>
            <w:pPr>
              <w:pStyle w:val="TableParagraph"/>
              <w:spacing w:line="240" w:lineRule="auto" w:before="1"/>
              <w:jc w:val="left"/>
              <w:rPr>
                <w:sz w:val="19"/>
              </w:rPr>
            </w:pPr>
          </w:p>
          <w:p>
            <w:pPr>
              <w:pStyle w:val="TableParagraph"/>
              <w:spacing w:line="240" w:lineRule="auto"/>
              <w:ind w:left="36"/>
              <w:jc w:val="left"/>
              <w:rPr>
                <w:sz w:val="20"/>
              </w:rPr>
            </w:pPr>
            <w:r>
              <w:rPr>
                <w:sz w:val="20"/>
              </w:rPr>
              <w:t>ここ1、2年競合他社の出店が顕著。</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卸売業</w:t>
            </w:r>
          </w:p>
        </w:tc>
        <w:tc>
          <w:tcPr>
            <w:tcW w:w="7024" w:type="dxa"/>
          </w:tcPr>
          <w:p>
            <w:pPr>
              <w:pStyle w:val="TableParagraph"/>
              <w:spacing w:line="199" w:lineRule="auto" w:before="182"/>
              <w:ind w:left="36" w:right="111"/>
              <w:jc w:val="left"/>
              <w:rPr>
                <w:sz w:val="20"/>
              </w:rPr>
            </w:pPr>
            <w:r>
              <w:rPr>
                <w:sz w:val="20"/>
              </w:rPr>
              <w:t>高齢化、少子化の中で、人口は減少していますが、小売業の売場面積は増加しており益々競争激化。</w:t>
            </w:r>
          </w:p>
        </w:tc>
      </w:tr>
      <w:tr>
        <w:trPr>
          <w:trHeight w:val="158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before="6"/>
              <w:jc w:val="left"/>
              <w:rPr>
                <w:sz w:val="22"/>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224" w:lineRule="exact" w:before="15"/>
              <w:ind w:left="36" w:right="10"/>
              <w:jc w:val="left"/>
              <w:rPr>
                <w:sz w:val="20"/>
              </w:rPr>
            </w:pPr>
            <w:r>
              <w:rPr>
                <w:sz w:val="20"/>
              </w:rPr>
              <w:t>よくみんなで話をしているのですが、中心地(新町通り）に活気がないのはなぜ？ということと、みんなはお金を使わないのではなく、やはり飲食をするためのアクセスが悪いのではないだろうかということ（飲むんだから当然車はおいていく、しかしタクシー代がもったいない、とか？）、いろいろ原因があるのでは。そこで、青森駅から東西、公立大のあたりまで路面電車のようなものがあればもっともっと中心地に来る機会もあるのでは？（例えばの話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182"/>
              <w:ind w:left="36" w:right="111"/>
              <w:jc w:val="left"/>
              <w:rPr>
                <w:sz w:val="20"/>
              </w:rPr>
            </w:pPr>
            <w:r>
              <w:rPr>
                <w:sz w:val="20"/>
              </w:rPr>
              <w:t>景気が本当に良くなるのでしょうか？何とかお願いしたい気持ちです。それなりにいろいろと考え、頑張っているのですがつらい毎日です。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都市型ホテル</w:t>
            </w:r>
          </w:p>
        </w:tc>
        <w:tc>
          <w:tcPr>
            <w:tcW w:w="7024" w:type="dxa"/>
          </w:tcPr>
          <w:p>
            <w:pPr>
              <w:pStyle w:val="TableParagraph"/>
              <w:spacing w:line="199" w:lineRule="auto" w:before="69"/>
              <w:ind w:left="36" w:right="111"/>
              <w:jc w:val="both"/>
              <w:rPr>
                <w:sz w:val="20"/>
              </w:rPr>
            </w:pPr>
            <w:r>
              <w:rPr>
                <w:sz w:val="20"/>
              </w:rPr>
              <w:t>前年同時期と比較し、宴会部門が多少持ち直しの傾向にある。官公庁はやはり低迷しているが、一部企業で販売促進として積極的に利用している先も見受けられる。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240" w:lineRule="auto" w:before="1"/>
              <w:jc w:val="left"/>
              <w:rPr>
                <w:sz w:val="19"/>
              </w:rPr>
            </w:pPr>
          </w:p>
          <w:p>
            <w:pPr>
              <w:pStyle w:val="TableParagraph"/>
              <w:spacing w:line="240" w:lineRule="auto"/>
              <w:ind w:left="36"/>
              <w:jc w:val="left"/>
              <w:rPr>
                <w:sz w:val="20"/>
              </w:rPr>
            </w:pPr>
            <w:r>
              <w:rPr>
                <w:sz w:val="20"/>
              </w:rPr>
              <w:t>燃料費が下がらず、売上は坂道をころげおちている。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182"/>
              <w:ind w:left="36" w:right="111"/>
              <w:jc w:val="left"/>
              <w:rPr>
                <w:sz w:val="20"/>
              </w:rPr>
            </w:pPr>
            <w:r>
              <w:rPr>
                <w:sz w:val="20"/>
              </w:rPr>
              <w:t>給料日後の来店客が多いが、最近は給料日前が多くなっていると思う。出費などを考えての行動だと感じることが多い。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住宅建設販売</w:t>
            </w:r>
          </w:p>
        </w:tc>
        <w:tc>
          <w:tcPr>
            <w:tcW w:w="7024" w:type="dxa"/>
          </w:tcPr>
          <w:p>
            <w:pPr>
              <w:pStyle w:val="TableParagraph"/>
              <w:spacing w:line="240" w:lineRule="auto" w:before="1"/>
              <w:jc w:val="left"/>
              <w:rPr>
                <w:sz w:val="19"/>
              </w:rPr>
            </w:pPr>
          </w:p>
          <w:p>
            <w:pPr>
              <w:pStyle w:val="TableParagraph"/>
              <w:spacing w:line="240" w:lineRule="auto"/>
              <w:ind w:left="36"/>
              <w:jc w:val="left"/>
              <w:rPr>
                <w:sz w:val="20"/>
              </w:rPr>
            </w:pPr>
            <w:r>
              <w:rPr>
                <w:sz w:val="20"/>
              </w:rPr>
              <w:t>住宅の消費は高額客層か低額客層に二極化している傾向にある（格差）。</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百貨店</w:t>
            </w:r>
          </w:p>
        </w:tc>
        <w:tc>
          <w:tcPr>
            <w:tcW w:w="7024" w:type="dxa"/>
          </w:tcPr>
          <w:p>
            <w:pPr>
              <w:pStyle w:val="TableParagraph"/>
              <w:spacing w:line="246" w:lineRule="exact" w:before="33"/>
              <w:ind w:left="36"/>
              <w:jc w:val="left"/>
              <w:rPr>
                <w:sz w:val="20"/>
              </w:rPr>
            </w:pPr>
            <w:r>
              <w:rPr>
                <w:sz w:val="20"/>
              </w:rPr>
              <w:t>初売りにて昨年から1万円商品券付きの「福のし袋」を用意し、昨年より</w:t>
            </w:r>
          </w:p>
          <w:p>
            <w:pPr>
              <w:pStyle w:val="TableParagraph"/>
              <w:spacing w:line="199" w:lineRule="auto" w:before="14"/>
              <w:ind w:left="36" w:right="10"/>
              <w:jc w:val="left"/>
              <w:rPr>
                <w:sz w:val="20"/>
              </w:rPr>
            </w:pPr>
            <w:r>
              <w:rPr>
                <w:sz w:val="20"/>
              </w:rPr>
              <w:t>120％の伸び、開店前より長蛇の列でありました。ムダのない買い物志向だと思われます。</w:t>
            </w:r>
          </w:p>
        </w:tc>
      </w:tr>
      <w:tr>
        <w:trPr>
          <w:trHeight w:val="98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6"/>
              </w:rPr>
            </w:pPr>
          </w:p>
          <w:p>
            <w:pPr>
              <w:pStyle w:val="TableParagraph"/>
              <w:spacing w:line="240" w:lineRule="auto" w:before="1"/>
              <w:ind w:left="74" w:right="37"/>
              <w:jc w:val="center"/>
              <w:rPr>
                <w:sz w:val="20"/>
              </w:rPr>
            </w:pPr>
            <w:r>
              <w:rPr>
                <w:sz w:val="20"/>
              </w:rPr>
              <w:t>一般小売店</w:t>
            </w:r>
          </w:p>
        </w:tc>
        <w:tc>
          <w:tcPr>
            <w:tcW w:w="7024" w:type="dxa"/>
          </w:tcPr>
          <w:p>
            <w:pPr>
              <w:pStyle w:val="TableParagraph"/>
              <w:spacing w:line="199" w:lineRule="auto" w:before="165"/>
              <w:ind w:left="36" w:right="111"/>
              <w:jc w:val="left"/>
              <w:rPr>
                <w:sz w:val="20"/>
              </w:rPr>
            </w:pPr>
            <w:r>
              <w:rPr>
                <w:sz w:val="20"/>
              </w:rPr>
              <w:t>弘前市中土手町の中心的ショッピングモールの再スタートや、下土手町への全国チェーンのヘアサロンの出店など、高額層を意識した店の出店が目立  つ。商店街にとって良い傾向が見られる。</w:t>
            </w:r>
          </w:p>
        </w:tc>
      </w:tr>
    </w:tbl>
    <w:p>
      <w:pPr>
        <w:spacing w:after="0" w:line="199" w:lineRule="auto"/>
        <w:jc w:val="left"/>
        <w:rPr>
          <w:sz w:val="20"/>
        </w:rPr>
        <w:sectPr>
          <w:pgSz w:w="11900" w:h="16840"/>
          <w:pgMar w:header="0" w:footer="759" w:top="1600" w:bottom="104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1000"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168"/>
              <w:ind w:left="36" w:right="111"/>
              <w:jc w:val="both"/>
              <w:rPr>
                <w:sz w:val="20"/>
              </w:rPr>
            </w:pPr>
            <w:r>
              <w:rPr>
                <w:sz w:val="20"/>
              </w:rPr>
              <w:t>マスコミ等では「いざなぎ景気超え」とか報じているが、依然として地方の状況は厳しいものがあり、大企業と中小企業との格差が増しているように思われる。地方財源確保に国はもっと配慮すべきである。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1" w:hanging="101"/>
              <w:jc w:val="left"/>
              <w:rPr>
                <w:sz w:val="20"/>
              </w:rPr>
            </w:pPr>
            <w:r>
              <w:rPr>
                <w:sz w:val="20"/>
              </w:rPr>
              <w:t>観光型ホテル・旅館</w:t>
            </w:r>
          </w:p>
        </w:tc>
        <w:tc>
          <w:tcPr>
            <w:tcW w:w="7024" w:type="dxa"/>
          </w:tcPr>
          <w:p>
            <w:pPr>
              <w:pStyle w:val="TableParagraph"/>
              <w:spacing w:line="199" w:lineRule="auto" w:before="178"/>
              <w:ind w:left="36" w:right="10"/>
              <w:jc w:val="left"/>
              <w:rPr>
                <w:sz w:val="20"/>
              </w:rPr>
            </w:pPr>
            <w:r>
              <w:rPr>
                <w:sz w:val="20"/>
              </w:rPr>
              <w:t>雪不足のために、米･リンゴ等農作物に悪影響がでなければ良いと願っております。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1" w:hanging="404"/>
              <w:jc w:val="left"/>
              <w:rPr>
                <w:sz w:val="20"/>
              </w:rPr>
            </w:pPr>
            <w:r>
              <w:rPr>
                <w:sz w:val="20"/>
              </w:rPr>
              <w:t>都市型ホテル</w:t>
            </w:r>
          </w:p>
        </w:tc>
        <w:tc>
          <w:tcPr>
            <w:tcW w:w="7024" w:type="dxa"/>
          </w:tcPr>
          <w:p>
            <w:pPr>
              <w:pStyle w:val="TableParagraph"/>
              <w:spacing w:line="199" w:lineRule="auto" w:before="178"/>
              <w:ind w:left="36" w:right="111"/>
              <w:jc w:val="left"/>
              <w:rPr>
                <w:sz w:val="20"/>
              </w:rPr>
            </w:pPr>
            <w:r>
              <w:rPr>
                <w:sz w:val="20"/>
              </w:rPr>
              <w:t>ビジネスホテルの建設ラッシュが続く。既存の宿泊施設は将来的に設備投資か廃業を迫られる。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観光戦略や販売戦略は行政が主体。民活が見えない。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旅行代理店</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格差（消費、生産）がますます拡大していくのはないか。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w w:val="95"/>
                <w:sz w:val="20"/>
              </w:rPr>
              <w:t>とうとうこの業界にもM&amp;Aの波がやってきた。二極化に拍車がかかりそうだ。</w:t>
            </w:r>
          </w:p>
        </w:tc>
      </w:tr>
      <w:tr>
        <w:trPr>
          <w:trHeight w:val="90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31"/>
              <w:ind w:left="292" w:right="51" w:hanging="202"/>
              <w:jc w:val="left"/>
              <w:rPr>
                <w:sz w:val="20"/>
              </w:rPr>
            </w:pPr>
            <w:r>
              <w:rPr>
                <w:sz w:val="20"/>
              </w:rPr>
              <w:t>ガソリンスタンド</w:t>
            </w:r>
          </w:p>
        </w:tc>
        <w:tc>
          <w:tcPr>
            <w:tcW w:w="7024" w:type="dxa"/>
          </w:tcPr>
          <w:p>
            <w:pPr>
              <w:pStyle w:val="TableParagraph"/>
              <w:spacing w:line="199" w:lineRule="auto" w:before="120"/>
              <w:ind w:left="36" w:right="111"/>
              <w:jc w:val="both"/>
              <w:rPr>
                <w:sz w:val="20"/>
              </w:rPr>
            </w:pPr>
            <w:r>
              <w:rPr>
                <w:sz w:val="20"/>
              </w:rPr>
              <w:t>弘前市西部に大型ショッピングセンターがオープンし、ますます中心街の空洞化に拍車をかけたように思える。人口が減少していく中、なぜこんなに郊外大型店舗が必要なのでしょうか？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設計事務所</w:t>
            </w:r>
          </w:p>
        </w:tc>
        <w:tc>
          <w:tcPr>
            <w:tcW w:w="7024" w:type="dxa"/>
          </w:tcPr>
          <w:p>
            <w:pPr>
              <w:pStyle w:val="TableParagraph"/>
              <w:spacing w:line="199" w:lineRule="auto" w:before="178"/>
              <w:ind w:left="36" w:right="111"/>
              <w:jc w:val="left"/>
              <w:rPr>
                <w:sz w:val="20"/>
              </w:rPr>
            </w:pPr>
            <w:r>
              <w:rPr>
                <w:sz w:val="20"/>
              </w:rPr>
              <w:t>統一選挙の年は上向きは期待できない。なぜなら議会等が動き出すのは年が後半になってからだと思います。</w:t>
            </w:r>
          </w:p>
        </w:tc>
      </w:tr>
      <w:tr>
        <w:trPr>
          <w:trHeight w:val="985"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3"/>
              <w:jc w:val="left"/>
              <w:rPr>
                <w:sz w:val="25"/>
              </w:rPr>
            </w:pPr>
          </w:p>
          <w:p>
            <w:pPr>
              <w:pStyle w:val="TableParagraph"/>
              <w:spacing w:line="240" w:lineRule="auto"/>
              <w:ind w:left="74" w:right="37"/>
              <w:jc w:val="center"/>
              <w:rPr>
                <w:sz w:val="20"/>
              </w:rPr>
            </w:pPr>
            <w:r>
              <w:rPr>
                <w:sz w:val="20"/>
              </w:rPr>
              <w:t>百貨店</w:t>
            </w:r>
          </w:p>
        </w:tc>
        <w:tc>
          <w:tcPr>
            <w:tcW w:w="7024" w:type="dxa"/>
          </w:tcPr>
          <w:p>
            <w:pPr>
              <w:pStyle w:val="TableParagraph"/>
              <w:spacing w:line="199" w:lineRule="auto" w:before="161"/>
              <w:ind w:left="36" w:right="111"/>
              <w:jc w:val="both"/>
              <w:rPr>
                <w:sz w:val="20"/>
              </w:rPr>
            </w:pPr>
            <w:r>
              <w:rPr>
                <w:sz w:val="20"/>
              </w:rPr>
              <w:t>お客様の買い物動向について、お金を使うときは使うが、普段は切り詰めた生活をし、ムダ使いをしないような買い方をしているように感じる（良く言えばメリハリのあるお金の使い方をしている）。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65"/>
              <w:ind w:left="36" w:right="10"/>
              <w:jc w:val="left"/>
              <w:rPr>
                <w:sz w:val="20"/>
              </w:rPr>
            </w:pPr>
            <w:r>
              <w:rPr>
                <w:sz w:val="20"/>
              </w:rPr>
              <w:t>八戸市の中心街区には昨年末にかけ大手の居酒屋が3店ほど出店しているが、過当競争ではなく相乗効果による集客アップになってくれればと思ってい</w:t>
            </w:r>
          </w:p>
          <w:p>
            <w:pPr>
              <w:pStyle w:val="TableParagraph"/>
              <w:spacing w:line="233" w:lineRule="exact"/>
              <w:ind w:left="36"/>
              <w:jc w:val="left"/>
              <w:rPr>
                <w:sz w:val="20"/>
              </w:rPr>
            </w:pPr>
            <w:r>
              <w:rPr>
                <w:sz w:val="20"/>
              </w:rPr>
              <w:t>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やはり行政との相互協力が必要と思われる。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178"/>
              <w:ind w:left="36" w:right="111"/>
              <w:jc w:val="left"/>
              <w:rPr>
                <w:sz w:val="20"/>
              </w:rPr>
            </w:pPr>
            <w:r>
              <w:rPr>
                <w:sz w:val="20"/>
              </w:rPr>
              <w:t>夜ディナーの部門に関しては、アルコールを売れないというのがあり、郊外レストランとしては厳しい現状である。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65"/>
              <w:ind w:left="36" w:right="111"/>
              <w:jc w:val="both"/>
              <w:rPr>
                <w:sz w:val="20"/>
              </w:rPr>
            </w:pPr>
            <w:r>
              <w:rPr>
                <w:sz w:val="20"/>
              </w:rPr>
              <w:t>都会の方は何だかすごく良いようですが、こちらは全く良くなる様子がありません。あまりにも格差がありすぎる。これも政治の大きな焦点だと思います。</w:t>
            </w:r>
          </w:p>
        </w:tc>
      </w:tr>
      <w:tr>
        <w:trPr>
          <w:trHeight w:val="13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38"/>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108"/>
              <w:ind w:left="36" w:right="10"/>
              <w:jc w:val="left"/>
              <w:rPr>
                <w:sz w:val="20"/>
              </w:rPr>
            </w:pPr>
            <w:r>
              <w:rPr>
                <w:sz w:val="20"/>
              </w:rPr>
              <w:t>元旦に、子どもが福袋を5個も買いました。貯金すればいいのに…。でも使わないと景気がよくならないかな？</w:t>
            </w:r>
          </w:p>
          <w:p>
            <w:pPr>
              <w:pStyle w:val="TableParagraph"/>
              <w:spacing w:line="199" w:lineRule="auto" w:before="2"/>
              <w:ind w:left="36" w:right="111"/>
              <w:jc w:val="both"/>
              <w:rPr>
                <w:sz w:val="20"/>
              </w:rPr>
            </w:pPr>
            <w:r>
              <w:rPr>
                <w:sz w:val="20"/>
              </w:rPr>
              <w:t>パックやビニール袋が、値段は変わらないのですが、物が薄くなりました。服等も、安い店の服は生地が薄い気がします。今は、質よりも、値段で買い物をしているような気がします。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65"/>
              <w:ind w:left="36" w:right="111"/>
              <w:jc w:val="left"/>
              <w:rPr>
                <w:sz w:val="20"/>
              </w:rPr>
            </w:pPr>
            <w:r>
              <w:rPr>
                <w:sz w:val="20"/>
              </w:rPr>
              <w:t>働く場所をつくってもらいたい。「キレイゴト」ばかり並べるより、20年 後、30年後年寄り県と言われないように、わかりやすい長期ビジョンが欲しい。</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96"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178"/>
              <w:ind w:left="36" w:right="111"/>
              <w:jc w:val="left"/>
              <w:rPr>
                <w:sz w:val="20"/>
              </w:rPr>
            </w:pPr>
            <w:r>
              <w:rPr>
                <w:sz w:val="20"/>
              </w:rPr>
              <w:t>八戸では商業地域にも飲食店（全国チェーン）が増え、買い物は郊外大型店に車が満杯です。冬物の買い控えが目立ったようです。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1" w:hanging="202"/>
              <w:jc w:val="left"/>
              <w:rPr>
                <w:sz w:val="20"/>
              </w:rPr>
            </w:pPr>
            <w:r>
              <w:rPr>
                <w:sz w:val="20"/>
              </w:rPr>
              <w:t>ガソリンスタンド</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年金受給者の話だと、年々可処分所得が減少している。</w:t>
            </w:r>
          </w:p>
        </w:tc>
      </w:tr>
      <w:tr>
        <w:trPr>
          <w:trHeight w:val="1189"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6"/>
              <w:jc w:val="left"/>
              <w:rPr>
                <w:sz w:val="33"/>
              </w:rPr>
            </w:pPr>
          </w:p>
          <w:p>
            <w:pPr>
              <w:pStyle w:val="TableParagraph"/>
              <w:spacing w:line="240" w:lineRule="auto" w:before="1"/>
              <w:ind w:left="74" w:right="37"/>
              <w:jc w:val="center"/>
              <w:rPr>
                <w:sz w:val="20"/>
              </w:rPr>
            </w:pPr>
            <w:r>
              <w:rPr>
                <w:sz w:val="20"/>
              </w:rPr>
              <w:t>一般小売店</w:t>
            </w:r>
          </w:p>
        </w:tc>
        <w:tc>
          <w:tcPr>
            <w:tcW w:w="7024" w:type="dxa"/>
          </w:tcPr>
          <w:p>
            <w:pPr>
              <w:pStyle w:val="TableParagraph"/>
              <w:spacing w:line="199" w:lineRule="auto" w:before="151"/>
              <w:ind w:left="36" w:right="111"/>
              <w:jc w:val="left"/>
              <w:rPr>
                <w:sz w:val="20"/>
              </w:rPr>
            </w:pPr>
            <w:r>
              <w:rPr>
                <w:sz w:val="20"/>
              </w:rPr>
              <w:t>先日、当店にてセールを行いました。内容は年賀状の当り番号で割引というものでしたが、割引で買えるのですから高額商品が売れると思いがちです  が、値下げされて安いものをさらに割引で買うお客様が多く見られました。それくらい景気が悪い状況だということでしょうか？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178"/>
              <w:ind w:left="36" w:right="10"/>
              <w:jc w:val="left"/>
              <w:rPr>
                <w:sz w:val="20"/>
              </w:rPr>
            </w:pPr>
            <w:r>
              <w:rPr>
                <w:sz w:val="20"/>
              </w:rPr>
              <w:t>今年の5月でちょうど丸50年営業していますが、とても不安です。これを機会にジャンプの年にしたいと考えておりますが、いかがなものでしょうか？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残業手当廃止反対。</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178"/>
              <w:ind w:left="36" w:right="10"/>
              <w:jc w:val="left"/>
              <w:rPr>
                <w:sz w:val="20"/>
              </w:rPr>
            </w:pPr>
            <w:r>
              <w:rPr>
                <w:sz w:val="20"/>
              </w:rPr>
              <w:t>原発の第2期工事が始まり、かなりの業者が入ってきているようです。その波及効果に期待しています。</w:t>
            </w:r>
          </w:p>
        </w:tc>
      </w:tr>
      <w:tr>
        <w:trPr>
          <w:trHeight w:val="795" w:hRule="atLeast"/>
        </w:trPr>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11"/>
              <w:jc w:val="left"/>
              <w:rPr>
                <w:sz w:val="20"/>
              </w:rPr>
            </w:pPr>
            <w:r>
              <w:rPr>
                <w:sz w:val="20"/>
              </w:rPr>
              <w:t>近所にコンビニエンスストアや、県外企業の量販店が開店しています。今後ますますパイの奪い合いになるのではないでしょうか。</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11"/>
              <w:jc w:val="left"/>
              <w:rPr>
                <w:sz w:val="20"/>
              </w:rPr>
            </w:pPr>
            <w:r>
              <w:rPr>
                <w:sz w:val="20"/>
              </w:rPr>
              <w:t>城西地区に大手スーパーが開店し、テナントも30店舗以上あるという。商圏が移りつつあるのかも。</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1" w:hanging="404"/>
              <w:jc w:val="left"/>
              <w:rPr>
                <w:sz w:val="20"/>
              </w:rPr>
            </w:pPr>
            <w:r>
              <w:rPr>
                <w:sz w:val="20"/>
              </w:rPr>
              <w:t>電気機械製造</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最近台湾の電気メーカーの躍進の話をよく聞くようになりました。</w:t>
            </w:r>
          </w:p>
        </w:tc>
      </w:tr>
      <w:tr>
        <w:trPr>
          <w:trHeight w:val="101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before="1"/>
              <w:ind w:left="74" w:right="37"/>
              <w:jc w:val="center"/>
              <w:rPr>
                <w:sz w:val="20"/>
              </w:rPr>
            </w:pPr>
            <w:r>
              <w:rPr>
                <w:sz w:val="20"/>
              </w:rPr>
              <w:t>建設</w:t>
            </w:r>
          </w:p>
        </w:tc>
        <w:tc>
          <w:tcPr>
            <w:tcW w:w="7024" w:type="dxa"/>
          </w:tcPr>
          <w:p>
            <w:pPr>
              <w:pStyle w:val="TableParagraph"/>
              <w:spacing w:line="199" w:lineRule="auto" w:before="63"/>
              <w:ind w:left="36" w:right="111"/>
              <w:jc w:val="left"/>
              <w:rPr>
                <w:sz w:val="20"/>
              </w:rPr>
            </w:pPr>
            <w:r>
              <w:rPr>
                <w:sz w:val="20"/>
              </w:rPr>
              <w:t>今のところ、去年に比べて雪が少なく作業ははかどると思います。ただし除雪業者は少し降ってくれたらいいと思っているのではないでしょうか。</w:t>
            </w:r>
          </w:p>
          <w:p>
            <w:pPr>
              <w:pStyle w:val="TableParagraph"/>
              <w:spacing w:line="199" w:lineRule="auto" w:before="1"/>
              <w:ind w:left="36" w:right="111"/>
              <w:jc w:val="left"/>
              <w:rPr>
                <w:sz w:val="20"/>
              </w:rPr>
            </w:pPr>
            <w:r>
              <w:rPr>
                <w:sz w:val="20"/>
              </w:rPr>
              <w:t>正月のデパートやショッピングセンターは不景気知らずの様子でうらやましいです。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1" w:hanging="101"/>
              <w:jc w:val="left"/>
              <w:rPr>
                <w:sz w:val="20"/>
              </w:rPr>
            </w:pPr>
            <w:r>
              <w:rPr>
                <w:sz w:val="20"/>
              </w:rPr>
              <w:t>経営コンサルタント</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除雪費が減少すると資金繰りが大変な建設会社がでてくるのではないか。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178"/>
              <w:ind w:left="36" w:right="111"/>
              <w:jc w:val="left"/>
              <w:rPr>
                <w:sz w:val="20"/>
              </w:rPr>
            </w:pPr>
            <w:r>
              <w:rPr>
                <w:sz w:val="20"/>
              </w:rPr>
              <w:t>今年は昨年に比べ今のところ雪が少なく、作業効率は良いが、喜ぶほど仕事量はなし。</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11"/>
              <w:jc w:val="left"/>
              <w:rPr>
                <w:sz w:val="20"/>
              </w:rPr>
            </w:pPr>
            <w:r>
              <w:rPr>
                <w:sz w:val="20"/>
              </w:rPr>
              <w:t>増税が大衆に少しずつ理解されだし、消費がしまってきているように思う。政治不信が一段と進んできているように思う。</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飲料品製造</w:t>
            </w:r>
          </w:p>
        </w:tc>
        <w:tc>
          <w:tcPr>
            <w:tcW w:w="7024" w:type="dxa"/>
          </w:tcPr>
          <w:p>
            <w:pPr>
              <w:pStyle w:val="TableParagraph"/>
              <w:spacing w:line="199" w:lineRule="auto" w:before="178"/>
              <w:ind w:left="36" w:right="111"/>
              <w:jc w:val="left"/>
              <w:rPr>
                <w:sz w:val="20"/>
              </w:rPr>
            </w:pPr>
            <w:r>
              <w:rPr>
                <w:sz w:val="20"/>
              </w:rPr>
              <w:t>厚生年金受給者の会の偉い方に会いました。今年は老人達が金を使わないぞと宣言されました。</w:t>
            </w:r>
          </w:p>
        </w:tc>
      </w:tr>
      <w:tr>
        <w:trPr>
          <w:trHeight w:val="93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8"/>
              </w:rPr>
            </w:pPr>
          </w:p>
          <w:p>
            <w:pPr>
              <w:pStyle w:val="TableParagraph"/>
              <w:spacing w:line="199" w:lineRule="auto"/>
              <w:ind w:left="393" w:right="51" w:hanging="303"/>
              <w:jc w:val="left"/>
              <w:rPr>
                <w:sz w:val="20"/>
              </w:rPr>
            </w:pPr>
            <w:r>
              <w:rPr>
                <w:sz w:val="20"/>
              </w:rPr>
              <w:t>紙・パルプ製造</w:t>
            </w:r>
          </w:p>
        </w:tc>
        <w:tc>
          <w:tcPr>
            <w:tcW w:w="7024" w:type="dxa"/>
          </w:tcPr>
          <w:p>
            <w:pPr>
              <w:pStyle w:val="TableParagraph"/>
              <w:spacing w:line="199" w:lineRule="auto" w:before="132"/>
              <w:ind w:left="36" w:right="10"/>
              <w:jc w:val="left"/>
              <w:rPr>
                <w:sz w:val="20"/>
              </w:rPr>
            </w:pPr>
            <w:r>
              <w:rPr>
                <w:sz w:val="20"/>
              </w:rPr>
              <w:t>暖冬で、会社としてはエネルギー費にプラス効果だが、知り合いのにんにく農家の方が「1月半ばまで雪が積もらないのは初めてのことで、地表から茎が伸びているがよい品質のものを収穫できるか心配」と話していた。</w:t>
            </w:r>
          </w:p>
        </w:tc>
      </w:tr>
    </w:tbl>
    <w:p>
      <w:pPr>
        <w:spacing w:after="0" w:line="199" w:lineRule="auto"/>
        <w:jc w:val="left"/>
        <w:rPr>
          <w:sz w:val="20"/>
        </w:rPr>
        <w:sectPr>
          <w:pgSz w:w="11900" w:h="16840"/>
          <w:pgMar w:header="0" w:footer="759"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904"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231"/>
              <w:ind w:left="494" w:right="51" w:hanging="404"/>
              <w:jc w:val="left"/>
              <w:rPr>
                <w:sz w:val="20"/>
              </w:rPr>
            </w:pPr>
            <w:r>
              <w:rPr>
                <w:sz w:val="20"/>
              </w:rPr>
              <w:t>電気機械製造</w:t>
            </w:r>
          </w:p>
        </w:tc>
        <w:tc>
          <w:tcPr>
            <w:tcW w:w="7024" w:type="dxa"/>
          </w:tcPr>
          <w:p>
            <w:pPr>
              <w:pStyle w:val="TableParagraph"/>
              <w:spacing w:line="199" w:lineRule="auto" w:before="120"/>
              <w:ind w:left="36" w:right="10"/>
              <w:jc w:val="left"/>
              <w:rPr>
                <w:sz w:val="20"/>
              </w:rPr>
            </w:pPr>
            <w:r>
              <w:rPr>
                <w:sz w:val="20"/>
              </w:rPr>
              <w:t>行政が中心となって、進出したい企業と縮小･撤退したい企業の橋渡しをやってもらえないか。クリスタルバレイ関係など新しい産業への強力なバック</w:t>
            </w:r>
          </w:p>
          <w:p>
            <w:pPr>
              <w:pStyle w:val="TableParagraph"/>
              <w:spacing w:line="233" w:lineRule="exact"/>
              <w:ind w:left="36"/>
              <w:jc w:val="left"/>
              <w:rPr>
                <w:sz w:val="20"/>
              </w:rPr>
            </w:pPr>
            <w:r>
              <w:rPr>
                <w:sz w:val="20"/>
              </w:rPr>
              <w:t>アップが今こそ必要。</w:t>
            </w:r>
          </w:p>
        </w:tc>
      </w:tr>
      <w:tr>
        <w:trPr>
          <w:trHeight w:val="9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47"/>
              <w:ind w:left="36" w:right="111"/>
              <w:jc w:val="both"/>
              <w:rPr>
                <w:sz w:val="20"/>
              </w:rPr>
            </w:pPr>
            <w:r>
              <w:rPr>
                <w:sz w:val="20"/>
              </w:rPr>
              <w:t>景気の大きな流れは、当県において一部業界を除き、凋落傾向であり、毎回同じ質問なので、同じ回答になってしまう。質問内容の変更も考えたらどうでしょうか。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1" w:hanging="101"/>
              <w:jc w:val="left"/>
              <w:rPr>
                <w:sz w:val="20"/>
              </w:rPr>
            </w:pPr>
            <w:r>
              <w:rPr>
                <w:sz w:val="20"/>
              </w:rPr>
              <w:t>経営コンサルタント</w:t>
            </w:r>
          </w:p>
        </w:tc>
        <w:tc>
          <w:tcPr>
            <w:tcW w:w="7024" w:type="dxa"/>
          </w:tcPr>
          <w:p>
            <w:pPr>
              <w:pStyle w:val="TableParagraph"/>
              <w:spacing w:line="199" w:lineRule="auto" w:before="178"/>
              <w:ind w:left="36" w:right="312"/>
              <w:jc w:val="left"/>
              <w:rPr>
                <w:sz w:val="20"/>
              </w:rPr>
            </w:pPr>
            <w:r>
              <w:rPr>
                <w:sz w:val="20"/>
              </w:rPr>
              <w:t>中央と地方、大企業と零細企業、強者と弱者の格差が大きくなってきている。</w:t>
            </w:r>
          </w:p>
        </w:tc>
      </w:tr>
      <w:tr>
        <w:trPr>
          <w:trHeight w:val="795"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11"/>
              <w:jc w:val="left"/>
              <w:rPr>
                <w:sz w:val="20"/>
              </w:rPr>
            </w:pPr>
            <w:r>
              <w:rPr>
                <w:sz w:val="20"/>
              </w:rPr>
              <w:t>今年はスタートから身近な選挙の多い年、何卒景気の動向が左右されませんように。</w:t>
            </w:r>
          </w:p>
        </w:tc>
      </w:tr>
      <w:tr>
        <w:trPr>
          <w:trHeight w:val="1067" w:hRule="atLeast"/>
        </w:trPr>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人材派遣</w:t>
            </w:r>
          </w:p>
        </w:tc>
        <w:tc>
          <w:tcPr>
            <w:tcW w:w="7024" w:type="dxa"/>
          </w:tcPr>
          <w:p>
            <w:pPr>
              <w:pStyle w:val="TableParagraph"/>
              <w:spacing w:line="199" w:lineRule="auto" w:before="202"/>
              <w:ind w:left="36" w:right="111"/>
              <w:jc w:val="both"/>
              <w:rPr>
                <w:sz w:val="20"/>
              </w:rPr>
            </w:pPr>
            <w:r>
              <w:rPr>
                <w:sz w:val="20"/>
              </w:rPr>
              <w:t>財源不足による厚生年金のパート適用拡大は、健康保険の見直しも必須となる。業界のみならず、パート本人も大幅減収となり、冷え切った景気がさらに後退することになる。</w:t>
            </w:r>
          </w:p>
        </w:tc>
      </w:tr>
      <w:tr>
        <w:trPr>
          <w:trHeight w:val="795"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393" w:right="51" w:hanging="303"/>
              <w:jc w:val="left"/>
              <w:rPr>
                <w:sz w:val="20"/>
              </w:rPr>
            </w:pPr>
            <w:r>
              <w:rPr>
                <w:sz w:val="20"/>
              </w:rPr>
              <w:t>新聞社求人広告</w:t>
            </w:r>
          </w:p>
        </w:tc>
        <w:tc>
          <w:tcPr>
            <w:tcW w:w="7024" w:type="dxa"/>
          </w:tcPr>
          <w:p>
            <w:pPr>
              <w:pStyle w:val="TableParagraph"/>
              <w:spacing w:line="199" w:lineRule="auto" w:before="178"/>
              <w:ind w:left="36" w:right="111"/>
              <w:jc w:val="left"/>
              <w:rPr>
                <w:sz w:val="20"/>
              </w:rPr>
            </w:pPr>
            <w:r>
              <w:rPr>
                <w:sz w:val="20"/>
              </w:rPr>
              <w:t>一部製造業で回復が伝えられるものの、大手スーパーなどの地方進出で地元商店に影響大。全般に中小企業・商店が疲弊した状態。</w:t>
            </w:r>
          </w:p>
        </w:tc>
      </w:tr>
    </w:tbl>
    <w:sectPr>
      <w:pgSz w:w="11900" w:h="16840"/>
      <w:pgMar w:header="0" w:footer="759"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3032"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05pt;height:22.4pt;mso-position-horizontal-relative:page;mso-position-vertical-relative:page;z-index:-173008"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19</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 w:hanging="202"/>
        <w:jc w:val="left"/>
      </w:pPr>
      <w:rPr>
        <w:rFonts w:hint="default" w:ascii="Arial Unicode MS" w:hAnsi="Arial Unicode MS" w:eastAsia="Arial Unicode MS" w:cs="Arial Unicode MS"/>
        <w:spacing w:val="1"/>
        <w:w w:val="89"/>
        <w:sz w:val="18"/>
        <w:szCs w:val="18"/>
      </w:rPr>
    </w:lvl>
    <w:lvl w:ilvl="1">
      <w:start w:val="0"/>
      <w:numFmt w:val="bullet"/>
      <w:lvlText w:val="•"/>
      <w:lvlJc w:val="left"/>
      <w:pPr>
        <w:ind w:left="615" w:hanging="202"/>
      </w:pPr>
      <w:rPr>
        <w:rFonts w:hint="default"/>
      </w:rPr>
    </w:lvl>
    <w:lvl w:ilvl="2">
      <w:start w:val="0"/>
      <w:numFmt w:val="bullet"/>
      <w:lvlText w:val="•"/>
      <w:lvlJc w:val="left"/>
      <w:pPr>
        <w:ind w:left="1190" w:hanging="202"/>
      </w:pPr>
      <w:rPr>
        <w:rFonts w:hint="default"/>
      </w:rPr>
    </w:lvl>
    <w:lvl w:ilvl="3">
      <w:start w:val="0"/>
      <w:numFmt w:val="bullet"/>
      <w:lvlText w:val="•"/>
      <w:lvlJc w:val="left"/>
      <w:pPr>
        <w:ind w:left="1765" w:hanging="202"/>
      </w:pPr>
      <w:rPr>
        <w:rFonts w:hint="default"/>
      </w:rPr>
    </w:lvl>
    <w:lvl w:ilvl="4">
      <w:start w:val="0"/>
      <w:numFmt w:val="bullet"/>
      <w:lvlText w:val="•"/>
      <w:lvlJc w:val="left"/>
      <w:pPr>
        <w:ind w:left="2340" w:hanging="202"/>
      </w:pPr>
      <w:rPr>
        <w:rFonts w:hint="default"/>
      </w:rPr>
    </w:lvl>
    <w:lvl w:ilvl="5">
      <w:start w:val="0"/>
      <w:numFmt w:val="bullet"/>
      <w:lvlText w:val="•"/>
      <w:lvlJc w:val="left"/>
      <w:pPr>
        <w:ind w:left="2915" w:hanging="202"/>
      </w:pPr>
      <w:rPr>
        <w:rFonts w:hint="default"/>
      </w:rPr>
    </w:lvl>
    <w:lvl w:ilvl="6">
      <w:start w:val="0"/>
      <w:numFmt w:val="bullet"/>
      <w:lvlText w:val="•"/>
      <w:lvlJc w:val="left"/>
      <w:pPr>
        <w:ind w:left="3490" w:hanging="202"/>
      </w:pPr>
      <w:rPr>
        <w:rFonts w:hint="default"/>
      </w:rPr>
    </w:lvl>
    <w:lvl w:ilvl="7">
      <w:start w:val="0"/>
      <w:numFmt w:val="bullet"/>
      <w:lvlText w:val="•"/>
      <w:lvlJc w:val="left"/>
      <w:pPr>
        <w:ind w:left="4065" w:hanging="202"/>
      </w:pPr>
      <w:rPr>
        <w:rFonts w:hint="default"/>
      </w:rPr>
    </w:lvl>
    <w:lvl w:ilvl="8">
      <w:start w:val="0"/>
      <w:numFmt w:val="bullet"/>
      <w:lvlText w:val="•"/>
      <w:lvlJc w:val="left"/>
      <w:pPr>
        <w:ind w:left="4640" w:hanging="20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7"/>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101"/>
      <w:ind w:left="18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line="307" w:lineRule="exact"/>
      <w:ind w:left="183"/>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2019-02-20T14:01:14Z</dcterms:created>
  <dcterms:modified xsi:type="dcterms:W3CDTF">2019-02-20T14:01:14Z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2007-02-05T00:00:00Z</vt:filetime>
  </property>
  <property fmtid="{D5CDD505-2E9C-101B-9397-08002B2CF9AE}" pid="3" name="LastSaved">
    <vt:filetime>2019-02-20T00:00:00Z</vt:filetime>
  </property>
</Properties>
</file>