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4"/>
        <w:ind w:left="0" w:right="2" w:firstLine="0"/>
        <w:jc w:val="center"/>
        <w:rPr>
          <w:sz w:val="44"/>
        </w:rPr>
      </w:pPr>
      <w:r>
        <w:rPr>
          <w:sz w:val="44"/>
        </w:rPr>
        <w:t>青森県景気ウォッチャー調査</w:t>
      </w:r>
    </w:p>
    <w:p>
      <w:pPr>
        <w:spacing w:before="2"/>
        <w:ind w:left="0" w:right="1" w:firstLine="0"/>
        <w:jc w:val="center"/>
        <w:rPr>
          <w:sz w:val="36"/>
        </w:rPr>
      </w:pPr>
      <w:r>
        <w:rPr>
          <w:w w:val="95"/>
          <w:sz w:val="36"/>
        </w:rPr>
        <w:t>（平成20年7月期）</w:t>
      </w:r>
    </w:p>
    <w:p>
      <w:pPr>
        <w:pStyle w:val="BodyText"/>
        <w:spacing w:before="7"/>
        <w:rPr>
          <w:sz w:val="49"/>
        </w:rPr>
      </w:pPr>
    </w:p>
    <w:p>
      <w:pPr>
        <w:pStyle w:val="BodyText"/>
        <w:tabs>
          <w:tab w:pos="1103" w:val="left" w:leader="none"/>
          <w:tab w:pos="4747" w:val="left" w:leader="none"/>
        </w:tabs>
        <w:ind w:right="3"/>
        <w:jc w:val="center"/>
      </w:pPr>
      <w:r>
        <w:rPr/>
        <w:pict>
          <v:shapetype id="_x0000_t202" o:spt="202" coordsize="21600,21600" path="m,l,21600r21600,l21600,xe">
            <v:stroke joinstyle="miter"/>
            <v:path gradientshapeok="t" o:connecttype="rect"/>
          </v:shapetype>
          <v:shape style="position:absolute;margin-left:307.620148pt;margin-top:36.677559pt;width:12.05pt;height:14.8pt;mso-position-horizontal-relative:page;mso-position-vertical-relative:paragraph;z-index:-175744" type="#_x0000_t202" filled="false" stroked="false">
            <v:textbox inset="0,0,0,0">
              <w:txbxContent>
                <w:p>
                  <w:pPr>
                    <w:pStyle w:val="BodyText"/>
                    <w:spacing w:before="1"/>
                  </w:pPr>
                  <w:r>
                    <w:rPr>
                      <w:w w:val="100"/>
                    </w:rPr>
                    <w:t>況</w:t>
                  </w:r>
                </w:p>
              </w:txbxContent>
            </v:textbox>
            <w10:wrap type="none"/>
          </v:shape>
        </w:pict>
      </w:r>
      <w:r>
        <w:rPr/>
        <w:pict>
          <v:shape style="position:absolute;margin-left:269.759583pt;margin-top:36.677559pt;width:12.05pt;height:14.8pt;mso-position-horizontal-relative:page;mso-position-vertical-relative:paragraph;z-index:-175720" type="#_x0000_t202" filled="false" stroked="false">
            <v:textbox inset="0,0,0,0">
              <w:txbxContent>
                <w:p>
                  <w:pPr>
                    <w:pStyle w:val="BodyText"/>
                    <w:spacing w:before="1"/>
                  </w:pPr>
                  <w:r>
                    <w:rPr>
                      <w:w w:val="100"/>
                    </w:rPr>
                    <w:t>概</w:t>
                  </w:r>
                </w:p>
              </w:txbxContent>
            </v:textbox>
            <w10:wrap type="none"/>
          </v:shape>
        </w:pict>
      </w:r>
      <w:r>
        <w:rPr>
          <w:u w:val="single"/>
        </w:rPr>
        <w:t>調査期間</w:t>
        <w:tab/>
        <w:t>平成２０年７月１日～７月１６日</w:t>
        <w:tab/>
        <w:t>回答率９９％</w:t>
      </w:r>
    </w:p>
    <w:p>
      <w:pPr>
        <w:pStyle w:val="BodyText"/>
        <w:rPr>
          <w:sz w:val="20"/>
        </w:rPr>
      </w:pPr>
    </w:p>
    <w:p>
      <w:pPr>
        <w:pStyle w:val="BodyText"/>
        <w:spacing w:before="9"/>
        <w:rPr>
          <w:sz w:val="11"/>
        </w:rPr>
      </w:pPr>
      <w:r>
        <w:rPr/>
        <w:pict>
          <v:rect style="position:absolute;margin-left:66.599998pt;margin-top:9.79336pt;width:455.4pt;height:.96pt;mso-position-horizontal-relative:page;mso-position-vertical-relative:paragraph;z-index:-1024;mso-wrap-distance-left:0;mso-wrap-distance-right:0" filled="true" fillcolor="#000000" stroked="false">
            <v:fill type="solid"/>
            <w10:wrap type="topAndBottom"/>
          </v:rect>
        </w:pict>
      </w:r>
      <w:r>
        <w:rPr/>
        <w:pict>
          <v:shape style="position:absolute;margin-left:66.120003pt;margin-top:22.513359pt;width:455.4pt;height:61.2pt;mso-position-horizontal-relative:page;mso-position-vertical-relative:paragraph;z-index:-1000;mso-wrap-distance-left:0;mso-wrap-distance-right:0" type="#_x0000_t202" filled="false" stroked="true" strokeweight=".96pt" strokecolor="#000000">
            <v:textbox inset="0,0,0,0">
              <w:txbxContent>
                <w:p>
                  <w:pPr>
                    <w:pStyle w:val="BodyText"/>
                    <w:spacing w:before="8"/>
                    <w:rPr>
                      <w:sz w:val="26"/>
                    </w:rPr>
                  </w:pPr>
                </w:p>
                <w:p>
                  <w:pPr>
                    <w:pStyle w:val="BodyText"/>
                    <w:spacing w:line="199" w:lineRule="auto"/>
                    <w:ind w:left="28" w:right="57"/>
                  </w:pPr>
                  <w:r>
                    <w:rPr>
                      <w:w w:val="90"/>
                    </w:rPr>
                    <w:t>７月期は、景気の現状判断DIが４期連続、先行き判断DI</w:t>
                  </w:r>
                  <w:r>
                    <w:rPr>
                      <w:spacing w:val="-1"/>
                      <w:w w:val="90"/>
                    </w:rPr>
                    <w:t>が５期連続低下し、いずれも４期連続で横   </w:t>
                  </w:r>
                  <w:r>
                    <w:rPr/>
                    <w:t>ばいを示す５０を下回った。</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Heading1"/>
        <w:spacing w:before="256"/>
        <w:ind w:left="2916"/>
      </w:pPr>
      <w:r>
        <w:rPr/>
        <w:t>景気現状判断DI・先行き判断DIの推移</w:t>
      </w:r>
    </w:p>
    <w:p>
      <w:pPr>
        <w:pStyle w:val="BodyText"/>
        <w:spacing w:before="15"/>
        <w:ind w:left="732"/>
      </w:pPr>
      <w:r>
        <w:rPr/>
        <w:pict>
          <v:group style="position:absolute;margin-left:110.160004pt;margin-top:7.948291pt;width:408.6pt;height:221.35pt;mso-position-horizontal-relative:page;mso-position-vertical-relative:paragraph;z-index:1984" coordorigin="2203,159" coordsize="8172,4427">
            <v:line style="position:absolute" from="2222,2057" to="10356,2057" stroked="true" strokeweight=".96pt" strokecolor="#000000">
              <v:stroke dashstyle="solid"/>
            </v:line>
            <v:shape style="position:absolute;left:2222;top:1174;width:8134;height:2763" coordorigin="2222,1174" coordsize="8134,2763" path="m2222,3937l10356,3937,10356,1174e" filled="false" stroked="true" strokeweight="1.92pt" strokecolor="#000000">
              <v:path arrowok="t"/>
              <v:stroke dashstyle="solid"/>
            </v:shape>
            <v:line style="position:absolute" from="2222,178" to="10356,178" stroked="true" strokeweight=".96pt" strokecolor="#000000">
              <v:stroke dashstyle="solid"/>
            </v:line>
            <v:shape style="position:absolute;left:2222;top:178;width:8134;height:3759" coordorigin="2222,178" coordsize="8134,3759" path="m10356,574l10356,178,2222,178,2222,3937m10356,1174l10356,574e" filled="false" stroked="true" strokeweight="1.92pt" strokecolor="#000000">
              <v:path arrowok="t"/>
              <v:stroke dashstyle="solid"/>
            </v:shape>
            <v:shape style="position:absolute;left:2222;top:178;width:8134;height:3759" coordorigin="2222,178" coordsize="8134,3759" path="m2222,178l2222,3937m2222,3937l2287,3937m2222,2057l2287,2057m2222,178l2287,178m2222,3937l10356,3937m2222,3937l2222,3884m2525,3937l2525,3884m2825,3937l2825,3884m3127,3937l3127,3884m3427,3937l3427,3884m3730,3937l3730,3884m4030,3937l4030,3884m4332,3937l4332,3884m4632,3937l4632,3884m4934,3937l4934,3884m5234,3937l5234,3884m5537,3937l5537,3884m5837,3937l5837,3884m6139,3937l6139,3884m6439,3937l6439,3884m6742,3937l6742,3884m7042,3937l7042,3884m7344,3937l7344,3884m7644,3937l7644,3884m7946,3937l7946,3884m8246,3937l8246,3884m8549,3937l8549,3884m8849,3937l8849,3884m9151,3937l9151,3884m9451,3937l9451,3884m9754,3937l9754,3884m10054,3937l10054,3884m10356,3937l10356,3884e" filled="false" stroked="true" strokeweight=".12pt" strokecolor="#000000">
              <v:path arrowok="t"/>
              <v:stroke dashstyle="solid"/>
            </v:shape>
            <v:shape style="position:absolute;left:2323;top:1961;width:7930;height:1294" type="#_x0000_t75" stroked="false">
              <v:imagedata r:id="rId5" o:title=""/>
            </v:shape>
            <v:shape style="position:absolute;left:2222;top:3936;width:8134;height:646" coordorigin="2222,3937" coordsize="8134,646" path="m2525,3937l2525,4273m2825,3937l2825,4273m3127,3937l3127,4273m3730,3937l3730,4273m4030,3937l4030,4273m4332,3937l4332,4273m4934,3937l4934,4273m5234,3937l5234,4273m5537,3937l5537,4273m6139,3937l6139,4273m6439,3937l6439,4273m6742,3937l6742,4273m7344,3937l7344,4273m7644,3937l7644,4273m7946,3937l7946,4273m8549,3937l8549,4273m8849,3937l8849,4273m9151,3937l9151,4273m9754,3937l9754,4273m10054,3937l10054,4273m2222,3937l2222,4582m10356,3937l10356,4582m3427,3937l3427,4582m4632,3937l4632,4582m5837,3937l5837,4582m7042,3937l7042,4582m8246,3937l8246,4582m9451,3937l9451,4582e" filled="false" stroked="true" strokeweight=".12pt" strokecolor="#000000">
              <v:path arrowok="t"/>
              <v:stroke dashstyle="solid"/>
            </v:shape>
            <v:rect style="position:absolute;left:7567;top:576;width:2115;height:598" filled="true" fillcolor="#ffffff" stroked="false">
              <v:fill type="solid"/>
            </v:rect>
            <v:line style="position:absolute" from="7822,711" to="8201,711" stroked="true" strokeweight="2.88pt" strokecolor="#ff0000">
              <v:stroke dashstyle="solid"/>
            </v:line>
            <v:shape style="position:absolute;left:7970;top:670;width:80;height:80" coordorigin="7970,670" coordsize="80,80" path="m8009,670l7994,673,7981,681,7973,693,7970,709,7973,724,7981,737,7994,746,8009,749,8024,746,8037,737,8046,724,8050,709,8046,693,8037,681,8024,673,8009,670xe" filled="true" fillcolor="#ff0000" stroked="false">
              <v:path arrowok="t"/>
              <v:fill type="solid"/>
            </v:shape>
            <v:shape style="position:absolute;left:7970;top:670;width:80;height:80" coordorigin="7970,670" coordsize="80,80" path="m8050,709l8046,693,8037,681,8024,673,8009,670,7994,673,7981,681,7973,693,7970,709,7973,724,7981,737,7994,746,8009,749,8024,746,8037,737,8046,724,8050,709xe" filled="false" stroked="true" strokeweight=".96pt" strokecolor="#9a3365">
              <v:path arrowok="t"/>
              <v:stroke dashstyle="solid"/>
            </v:shape>
            <v:line style="position:absolute" from="7822,1028" to="8201,1028" stroked="true" strokeweight=".96pt" strokecolor="#3365ff">
              <v:stroke dashstyle="solid"/>
            </v:line>
            <v:rect style="position:absolute;left:7980;top:996;width:60;height:60" filled="true" fillcolor="#0000ff" stroked="false">
              <v:fill type="solid"/>
            </v:rect>
            <v:rect style="position:absolute;left:7980;top:996;width:60;height:60" filled="false" stroked="true" strokeweight=".96pt" strokecolor="#000080">
              <v:stroke dashstyle="solid"/>
            </v:rect>
            <v:shape style="position:absolute;left:2203;top:158;width:8172;height:4427"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
                      <w:rPr>
                        <w:sz w:val="20"/>
                      </w:rPr>
                    </w:pPr>
                  </w:p>
                  <w:p>
                    <w:pPr>
                      <w:tabs>
                        <w:tab w:pos="1434" w:val="left" w:leader="none"/>
                        <w:tab w:pos="2639" w:val="left" w:leader="none"/>
                        <w:tab w:pos="3843" w:val="left" w:leader="none"/>
                        <w:tab w:pos="5048" w:val="left" w:leader="none"/>
                        <w:tab w:pos="6252" w:val="left" w:leader="none"/>
                        <w:tab w:pos="7339" w:val="left" w:leader="none"/>
                      </w:tabs>
                      <w:spacing w:line="310" w:lineRule="atLeast" w:before="0"/>
                      <w:ind w:left="230" w:right="30" w:hanging="212"/>
                      <w:jc w:val="left"/>
                      <w:rPr>
                        <w:sz w:val="18"/>
                      </w:rPr>
                    </w:pPr>
                    <w:r>
                      <w:rPr>
                        <w:w w:val="85"/>
                        <w:sz w:val="18"/>
                      </w:rPr>
                      <w:t>１</w:t>
                    </w:r>
                    <w:r>
                      <w:rPr>
                        <w:spacing w:val="-3"/>
                        <w:w w:val="85"/>
                        <w:sz w:val="18"/>
                      </w:rPr>
                      <w:t>月</w:t>
                    </w:r>
                    <w:r>
                      <w:rPr>
                        <w:w w:val="85"/>
                        <w:sz w:val="18"/>
                      </w:rPr>
                      <w:t>４月７</w:t>
                    </w:r>
                    <w:r>
                      <w:rPr>
                        <w:spacing w:val="-62"/>
                        <w:w w:val="85"/>
                        <w:sz w:val="18"/>
                      </w:rPr>
                      <w:t>月</w:t>
                    </w:r>
                    <w:r>
                      <w:rPr>
                        <w:w w:val="85"/>
                        <w:sz w:val="18"/>
                      </w:rPr>
                      <w:t>１０</w:t>
                    </w:r>
                    <w:r>
                      <w:rPr>
                        <w:spacing w:val="-63"/>
                        <w:w w:val="85"/>
                        <w:sz w:val="18"/>
                      </w:rPr>
                      <w:t>月</w:t>
                    </w:r>
                    <w:r>
                      <w:rPr>
                        <w:w w:val="85"/>
                        <w:sz w:val="18"/>
                      </w:rPr>
                      <w:t>１</w:t>
                    </w:r>
                    <w:r>
                      <w:rPr>
                        <w:spacing w:val="-3"/>
                        <w:w w:val="85"/>
                        <w:sz w:val="18"/>
                      </w:rPr>
                      <w:t>月</w:t>
                    </w:r>
                    <w:r>
                      <w:rPr>
                        <w:w w:val="85"/>
                        <w:sz w:val="18"/>
                      </w:rPr>
                      <w:t>４月７</w:t>
                    </w:r>
                    <w:r>
                      <w:rPr>
                        <w:spacing w:val="-62"/>
                        <w:w w:val="85"/>
                        <w:sz w:val="18"/>
                      </w:rPr>
                      <w:t>月</w:t>
                    </w:r>
                    <w:r>
                      <w:rPr>
                        <w:w w:val="85"/>
                        <w:sz w:val="18"/>
                      </w:rPr>
                      <w:t>１０</w:t>
                    </w:r>
                    <w:r>
                      <w:rPr>
                        <w:spacing w:val="-63"/>
                        <w:w w:val="85"/>
                        <w:sz w:val="18"/>
                      </w:rPr>
                      <w:t>月</w:t>
                    </w:r>
                    <w:r>
                      <w:rPr>
                        <w:w w:val="85"/>
                        <w:sz w:val="18"/>
                      </w:rPr>
                      <w:t>１</w:t>
                    </w:r>
                    <w:r>
                      <w:rPr>
                        <w:spacing w:val="-3"/>
                        <w:w w:val="85"/>
                        <w:sz w:val="18"/>
                      </w:rPr>
                      <w:t>月</w:t>
                    </w:r>
                    <w:r>
                      <w:rPr>
                        <w:w w:val="85"/>
                        <w:sz w:val="18"/>
                      </w:rPr>
                      <w:t>４</w:t>
                    </w:r>
                    <w:r>
                      <w:rPr>
                        <w:spacing w:val="16"/>
                        <w:w w:val="85"/>
                        <w:sz w:val="18"/>
                      </w:rPr>
                      <w:t>月</w:t>
                    </w:r>
                    <w:r>
                      <w:rPr>
                        <w:w w:val="85"/>
                        <w:sz w:val="18"/>
                      </w:rPr>
                      <w:t>7</w:t>
                    </w:r>
                    <w:r>
                      <w:rPr>
                        <w:spacing w:val="-48"/>
                        <w:w w:val="85"/>
                        <w:sz w:val="18"/>
                      </w:rPr>
                      <w:t>月</w:t>
                    </w:r>
                    <w:r>
                      <w:rPr>
                        <w:w w:val="85"/>
                        <w:sz w:val="18"/>
                      </w:rPr>
                      <w:t>１０</w:t>
                    </w:r>
                    <w:r>
                      <w:rPr>
                        <w:spacing w:val="-63"/>
                        <w:w w:val="85"/>
                        <w:sz w:val="18"/>
                      </w:rPr>
                      <w:t>月</w:t>
                    </w:r>
                    <w:r>
                      <w:rPr>
                        <w:w w:val="85"/>
                        <w:sz w:val="18"/>
                      </w:rPr>
                      <w:t>１月４</w:t>
                    </w:r>
                    <w:r>
                      <w:rPr>
                        <w:spacing w:val="14"/>
                        <w:w w:val="85"/>
                        <w:sz w:val="18"/>
                      </w:rPr>
                      <w:t>月</w:t>
                    </w:r>
                    <w:r>
                      <w:rPr>
                        <w:w w:val="85"/>
                        <w:sz w:val="18"/>
                      </w:rPr>
                      <w:t>7</w:t>
                    </w:r>
                    <w:r>
                      <w:rPr>
                        <w:spacing w:val="-46"/>
                        <w:w w:val="85"/>
                        <w:sz w:val="18"/>
                      </w:rPr>
                      <w:t>月</w:t>
                    </w:r>
                    <w:r>
                      <w:rPr>
                        <w:w w:val="85"/>
                        <w:sz w:val="18"/>
                      </w:rPr>
                      <w:t>１０</w:t>
                    </w:r>
                    <w:r>
                      <w:rPr>
                        <w:spacing w:val="-65"/>
                        <w:w w:val="85"/>
                        <w:sz w:val="18"/>
                      </w:rPr>
                      <w:t>月</w:t>
                    </w:r>
                    <w:r>
                      <w:rPr>
                        <w:w w:val="85"/>
                        <w:sz w:val="18"/>
                      </w:rPr>
                      <w:t>１月４</w:t>
                    </w:r>
                    <w:r>
                      <w:rPr>
                        <w:spacing w:val="14"/>
                        <w:w w:val="85"/>
                        <w:sz w:val="18"/>
                      </w:rPr>
                      <w:t>月</w:t>
                    </w:r>
                    <w:r>
                      <w:rPr>
                        <w:w w:val="85"/>
                        <w:sz w:val="18"/>
                      </w:rPr>
                      <w:t>7</w:t>
                    </w:r>
                    <w:r>
                      <w:rPr>
                        <w:spacing w:val="-46"/>
                        <w:w w:val="85"/>
                        <w:sz w:val="18"/>
                      </w:rPr>
                      <w:t>月</w:t>
                    </w:r>
                    <w:r>
                      <w:rPr>
                        <w:w w:val="85"/>
                        <w:sz w:val="18"/>
                      </w:rPr>
                      <w:t>１０</w:t>
                    </w:r>
                    <w:r>
                      <w:rPr>
                        <w:spacing w:val="-65"/>
                        <w:w w:val="85"/>
                        <w:sz w:val="18"/>
                      </w:rPr>
                      <w:t>月</w:t>
                    </w:r>
                    <w:r>
                      <w:rPr>
                        <w:w w:val="85"/>
                        <w:sz w:val="18"/>
                      </w:rPr>
                      <w:t>１</w:t>
                    </w:r>
                    <w:r>
                      <w:rPr>
                        <w:spacing w:val="16"/>
                        <w:w w:val="85"/>
                        <w:sz w:val="18"/>
                      </w:rPr>
                      <w:t>月</w:t>
                    </w:r>
                    <w:r>
                      <w:rPr>
                        <w:w w:val="85"/>
                        <w:sz w:val="18"/>
                      </w:rPr>
                      <w:t>4</w:t>
                    </w:r>
                    <w:r>
                      <w:rPr>
                        <w:spacing w:val="28"/>
                        <w:w w:val="85"/>
                        <w:sz w:val="18"/>
                      </w:rPr>
                      <w:t>月</w:t>
                    </w:r>
                    <w:r>
                      <w:rPr>
                        <w:w w:val="85"/>
                        <w:sz w:val="18"/>
                      </w:rPr>
                      <w:t>7</w:t>
                    </w:r>
                    <w:r>
                      <w:rPr>
                        <w:spacing w:val="-15"/>
                        <w:w w:val="85"/>
                        <w:sz w:val="18"/>
                      </w:rPr>
                      <w:t>月</w:t>
                    </w:r>
                    <w:r>
                      <w:rPr>
                        <w:w w:val="85"/>
                        <w:sz w:val="18"/>
                      </w:rPr>
                      <w:t>10</w:t>
                    </w:r>
                    <w:r>
                      <w:rPr>
                        <w:spacing w:val="-16"/>
                        <w:w w:val="85"/>
                        <w:sz w:val="18"/>
                      </w:rPr>
                      <w:t>月</w:t>
                    </w:r>
                    <w:r>
                      <w:rPr>
                        <w:w w:val="85"/>
                        <w:sz w:val="18"/>
                      </w:rPr>
                      <w:t>1</w:t>
                    </w:r>
                    <w:r>
                      <w:rPr>
                        <w:spacing w:val="31"/>
                        <w:w w:val="85"/>
                        <w:sz w:val="18"/>
                      </w:rPr>
                      <w:t>月</w:t>
                    </w:r>
                    <w:r>
                      <w:rPr>
                        <w:w w:val="85"/>
                        <w:sz w:val="18"/>
                      </w:rPr>
                      <w:t>4</w:t>
                    </w:r>
                    <w:r>
                      <w:rPr>
                        <w:spacing w:val="28"/>
                        <w:w w:val="85"/>
                        <w:sz w:val="18"/>
                      </w:rPr>
                      <w:t>月</w:t>
                    </w:r>
                    <w:r>
                      <w:rPr>
                        <w:w w:val="85"/>
                        <w:sz w:val="18"/>
                      </w:rPr>
                      <w:t>7月</w:t>
                    </w:r>
                    <w:r>
                      <w:rPr>
                        <w:w w:val="95"/>
                        <w:sz w:val="18"/>
                      </w:rPr>
                      <w:t>平成１４年</w:t>
                      <w:tab/>
                      <w:t>平成１５年</w:t>
                      <w:tab/>
                      <w:t>平成１６年</w:t>
                      <w:tab/>
                      <w:t>平成１７年</w:t>
                      <w:tab/>
                      <w:t>平成１８年</w:t>
                      <w:tab/>
                      <w:t>平成１９年</w:t>
                      <w:tab/>
                      <w:t>平成20年</w:t>
                    </w:r>
                  </w:p>
                </w:txbxContent>
              </v:textbox>
              <w10:wrap type="none"/>
            </v:shape>
            <v:shape style="position:absolute;left:10003;top:3298;width:360;height:267" type="#_x0000_t202" filled="false" stroked="false">
              <v:textbox inset="0,0,0,0">
                <w:txbxContent>
                  <w:p>
                    <w:pPr>
                      <w:spacing w:line="267" w:lineRule="exact" w:before="0"/>
                      <w:ind w:left="0" w:right="0" w:firstLine="0"/>
                      <w:jc w:val="left"/>
                      <w:rPr>
                        <w:sz w:val="20"/>
                      </w:rPr>
                    </w:pPr>
                    <w:r>
                      <w:rPr>
                        <w:w w:val="90"/>
                        <w:sz w:val="20"/>
                      </w:rPr>
                      <w:t>19.4</w:t>
                    </w:r>
                  </w:p>
                </w:txbxContent>
              </v:textbox>
              <w10:wrap type="none"/>
            </v:shape>
            <v:shape style="position:absolute;left:9600;top:2888;width:360;height:267" type="#_x0000_t202" filled="false" stroked="false">
              <v:textbox inset="0,0,0,0">
                <w:txbxContent>
                  <w:p>
                    <w:pPr>
                      <w:spacing w:line="267" w:lineRule="exact" w:before="0"/>
                      <w:ind w:left="0" w:right="0" w:firstLine="0"/>
                      <w:jc w:val="left"/>
                      <w:rPr>
                        <w:sz w:val="20"/>
                      </w:rPr>
                    </w:pPr>
                    <w:r>
                      <w:rPr>
                        <w:w w:val="90"/>
                        <w:sz w:val="20"/>
                      </w:rPr>
                      <w:t>29.5</w:t>
                    </w:r>
                  </w:p>
                </w:txbxContent>
              </v:textbox>
              <w10:wrap type="none"/>
            </v:shape>
            <v:shape style="position:absolute;left:10015;top:2648;width:360;height:267" type="#_x0000_t202" filled="false" stroked="false">
              <v:textbox inset="0,0,0,0">
                <w:txbxContent>
                  <w:p>
                    <w:pPr>
                      <w:spacing w:line="267" w:lineRule="exact" w:before="0"/>
                      <w:ind w:left="0" w:right="0" w:firstLine="0"/>
                      <w:jc w:val="left"/>
                      <w:rPr>
                        <w:sz w:val="20"/>
                      </w:rPr>
                    </w:pPr>
                    <w:r>
                      <w:rPr>
                        <w:w w:val="90"/>
                        <w:sz w:val="20"/>
                      </w:rPr>
                      <w:t>21.5</w:t>
                    </w:r>
                  </w:p>
                </w:txbxContent>
              </v:textbox>
              <w10:wrap type="none"/>
            </v:shape>
            <v:shape style="position:absolute;left:9201;top:2710;width:360;height:267" type="#_x0000_t202" filled="false" stroked="false">
              <v:textbox inset="0,0,0,0">
                <w:txbxContent>
                  <w:p>
                    <w:pPr>
                      <w:spacing w:line="267" w:lineRule="exact" w:before="0"/>
                      <w:ind w:left="0" w:right="0" w:firstLine="0"/>
                      <w:jc w:val="left"/>
                      <w:rPr>
                        <w:sz w:val="20"/>
                      </w:rPr>
                    </w:pPr>
                    <w:r>
                      <w:rPr>
                        <w:w w:val="90"/>
                        <w:sz w:val="20"/>
                      </w:rPr>
                      <w:t>30.1</w:t>
                    </w:r>
                  </w:p>
                </w:txbxContent>
              </v:textbox>
              <w10:wrap type="none"/>
            </v:shape>
            <v:shape style="position:absolute;left:9372;top:2043;width:881;height:632" type="#_x0000_t202" filled="false" stroked="false">
              <v:textbox inset="0,0,0,0">
                <w:txbxContent>
                  <w:p>
                    <w:pPr>
                      <w:spacing w:line="264" w:lineRule="exact" w:before="0"/>
                      <w:ind w:left="0" w:right="0" w:firstLine="0"/>
                      <w:jc w:val="left"/>
                      <w:rPr>
                        <w:sz w:val="20"/>
                      </w:rPr>
                    </w:pPr>
                    <w:r>
                      <w:rPr>
                        <w:w w:val="95"/>
                        <w:sz w:val="20"/>
                      </w:rPr>
                      <w:t>43.9</w:t>
                    </w:r>
                  </w:p>
                  <w:p>
                    <w:pPr>
                      <w:spacing w:line="235" w:lineRule="auto" w:before="0"/>
                      <w:ind w:left="163" w:right="0" w:firstLine="0"/>
                      <w:jc w:val="left"/>
                      <w:rPr>
                        <w:sz w:val="20"/>
                      </w:rPr>
                    </w:pPr>
                    <w:r>
                      <w:rPr>
                        <w:w w:val="85"/>
                        <w:sz w:val="20"/>
                      </w:rPr>
                      <w:t>33.1</w:t>
                    </w:r>
                    <w:r>
                      <w:rPr>
                        <w:w w:val="85"/>
                        <w:position w:val="-9"/>
                        <w:sz w:val="20"/>
                      </w:rPr>
                      <w:t>32.1</w:t>
                    </w:r>
                  </w:p>
                </w:txbxContent>
              </v:textbox>
              <w10:wrap type="none"/>
            </v:shape>
            <v:shape style="position:absolute;left:8997;top:2394;width:360;height:267" type="#_x0000_t202" filled="false" stroked="false">
              <v:textbox inset="0,0,0,0">
                <w:txbxContent>
                  <w:p>
                    <w:pPr>
                      <w:spacing w:line="267" w:lineRule="exact" w:before="0"/>
                      <w:ind w:left="0" w:right="0" w:firstLine="0"/>
                      <w:jc w:val="left"/>
                      <w:rPr>
                        <w:sz w:val="20"/>
                      </w:rPr>
                    </w:pPr>
                    <w:r>
                      <w:rPr>
                        <w:w w:val="90"/>
                        <w:sz w:val="20"/>
                      </w:rPr>
                      <w:t>41.7</w:t>
                    </w:r>
                  </w:p>
                </w:txbxContent>
              </v:textbox>
              <w10:wrap type="none"/>
            </v:shape>
            <v:shape style="position:absolute;left:6760;top:2509;width:360;height:267" type="#_x0000_t202" filled="false" stroked="false">
              <v:textbox inset="0,0,0,0">
                <w:txbxContent>
                  <w:p>
                    <w:pPr>
                      <w:spacing w:line="267" w:lineRule="exact" w:before="0"/>
                      <w:ind w:left="0" w:right="0" w:firstLine="0"/>
                      <w:jc w:val="left"/>
                      <w:rPr>
                        <w:sz w:val="20"/>
                      </w:rPr>
                    </w:pPr>
                    <w:r>
                      <w:rPr>
                        <w:w w:val="90"/>
                        <w:sz w:val="20"/>
                      </w:rPr>
                      <w:t>40.8</w:t>
                    </w:r>
                  </w:p>
                </w:txbxContent>
              </v:textbox>
              <w10:wrap type="none"/>
            </v:shape>
            <v:shape style="position:absolute;left:6400;top:2322;width:360;height:267" type="#_x0000_t202" filled="false" stroked="false">
              <v:textbox inset="0,0,0,0">
                <w:txbxContent>
                  <w:p>
                    <w:pPr>
                      <w:spacing w:line="267" w:lineRule="exact" w:before="0"/>
                      <w:ind w:left="0" w:right="0" w:firstLine="0"/>
                      <w:jc w:val="left"/>
                      <w:rPr>
                        <w:sz w:val="20"/>
                      </w:rPr>
                    </w:pPr>
                    <w:r>
                      <w:rPr>
                        <w:w w:val="90"/>
                        <w:sz w:val="20"/>
                      </w:rPr>
                      <w:t>42.6</w:t>
                    </w:r>
                  </w:p>
                </w:txbxContent>
              </v:textbox>
              <w10:wrap type="none"/>
            </v:shape>
            <v:shape style="position:absolute;left:5325;top:2487;width:1193;height:349" type="#_x0000_t202" filled="false" stroked="false">
              <v:textbox inset="0,0,0,0">
                <w:txbxContent>
                  <w:p>
                    <w:pPr>
                      <w:spacing w:line="237" w:lineRule="auto" w:before="0"/>
                      <w:ind w:left="0" w:right="0" w:firstLine="0"/>
                      <w:jc w:val="left"/>
                      <w:rPr>
                        <w:sz w:val="20"/>
                      </w:rPr>
                    </w:pPr>
                    <w:r>
                      <w:rPr>
                        <w:w w:val="95"/>
                        <w:position w:val="-2"/>
                        <w:sz w:val="20"/>
                      </w:rPr>
                      <w:t>37.5 </w:t>
                    </w:r>
                    <w:r>
                      <w:rPr>
                        <w:w w:val="95"/>
                        <w:position w:val="-7"/>
                        <w:sz w:val="20"/>
                      </w:rPr>
                      <w:t>36.7</w:t>
                    </w:r>
                    <w:r>
                      <w:rPr>
                        <w:spacing w:val="-33"/>
                        <w:w w:val="95"/>
                        <w:position w:val="-7"/>
                        <w:sz w:val="20"/>
                      </w:rPr>
                      <w:t> </w:t>
                    </w:r>
                    <w:r>
                      <w:rPr>
                        <w:w w:val="95"/>
                        <w:sz w:val="20"/>
                      </w:rPr>
                      <w:t>41.4</w:t>
                    </w:r>
                  </w:p>
                </w:txbxContent>
              </v:textbox>
              <w10:wrap type="none"/>
            </v:shape>
            <v:shape style="position:absolute;left:4387;top:2362;width:360;height:267" type="#_x0000_t202" filled="false" stroked="false">
              <v:textbox inset="0,0,0,0">
                <w:txbxContent>
                  <w:p>
                    <w:pPr>
                      <w:spacing w:line="267" w:lineRule="exact" w:before="0"/>
                      <w:ind w:left="0" w:right="0" w:firstLine="0"/>
                      <w:jc w:val="left"/>
                      <w:rPr>
                        <w:sz w:val="20"/>
                      </w:rPr>
                    </w:pPr>
                    <w:r>
                      <w:rPr>
                        <w:w w:val="90"/>
                        <w:sz w:val="20"/>
                      </w:rPr>
                      <w:t>43.6</w:t>
                    </w:r>
                  </w:p>
                </w:txbxContent>
              </v:textbox>
              <w10:wrap type="none"/>
            </v:shape>
            <v:shape style="position:absolute;left:3300;top:2574;width:1205;height:399" type="#_x0000_t202" filled="false" stroked="false">
              <v:textbox inset="0,0,0,0">
                <w:txbxContent>
                  <w:p>
                    <w:pPr>
                      <w:spacing w:line="237" w:lineRule="auto" w:before="0"/>
                      <w:ind w:left="0" w:right="0" w:firstLine="0"/>
                      <w:jc w:val="left"/>
                      <w:rPr>
                        <w:sz w:val="20"/>
                      </w:rPr>
                    </w:pPr>
                    <w:r>
                      <w:rPr>
                        <w:w w:val="95"/>
                        <w:position w:val="-12"/>
                        <w:sz w:val="20"/>
                      </w:rPr>
                      <w:t>34.1 </w:t>
                    </w:r>
                    <w:r>
                      <w:rPr>
                        <w:w w:val="95"/>
                        <w:position w:val="-8"/>
                        <w:sz w:val="20"/>
                      </w:rPr>
                      <w:t>34.3</w:t>
                    </w:r>
                    <w:r>
                      <w:rPr>
                        <w:spacing w:val="-21"/>
                        <w:w w:val="95"/>
                        <w:position w:val="-8"/>
                        <w:sz w:val="20"/>
                      </w:rPr>
                      <w:t> </w:t>
                    </w:r>
                    <w:r>
                      <w:rPr>
                        <w:w w:val="95"/>
                        <w:sz w:val="20"/>
                      </w:rPr>
                      <w:t>36.6</w:t>
                    </w:r>
                  </w:p>
                </w:txbxContent>
              </v:textbox>
              <w10:wrap type="none"/>
            </v:shape>
            <v:shape style="position:absolute;left:2956;top:2338;width:799;height:522" type="#_x0000_t202" filled="false" stroked="false">
              <v:textbox inset="0,0,0,0">
                <w:txbxContent>
                  <w:p>
                    <w:pPr>
                      <w:spacing w:line="260" w:lineRule="exact" w:before="0"/>
                      <w:ind w:left="439" w:right="0" w:firstLine="0"/>
                      <w:jc w:val="left"/>
                      <w:rPr>
                        <w:sz w:val="20"/>
                      </w:rPr>
                    </w:pPr>
                    <w:r>
                      <w:rPr>
                        <w:w w:val="90"/>
                        <w:sz w:val="20"/>
                      </w:rPr>
                      <w:t>33.8</w:t>
                    </w:r>
                  </w:p>
                  <w:p>
                    <w:pPr>
                      <w:spacing w:line="261" w:lineRule="exact" w:before="0"/>
                      <w:ind w:left="0" w:right="0" w:firstLine="0"/>
                      <w:jc w:val="left"/>
                      <w:rPr>
                        <w:sz w:val="20"/>
                      </w:rPr>
                    </w:pPr>
                    <w:r>
                      <w:rPr>
                        <w:w w:val="95"/>
                        <w:sz w:val="20"/>
                      </w:rPr>
                      <w:t>35.4</w:t>
                    </w:r>
                  </w:p>
                </w:txbxContent>
              </v:textbox>
              <w10:wrap type="none"/>
            </v:shape>
            <v:shape style="position:absolute;left:2774;top:2422;width:360;height:267" type="#_x0000_t202" filled="false" stroked="false">
              <v:textbox inset="0,0,0,0">
                <w:txbxContent>
                  <w:p>
                    <w:pPr>
                      <w:spacing w:line="267" w:lineRule="exact" w:before="0"/>
                      <w:ind w:left="0" w:right="0" w:firstLine="0"/>
                      <w:jc w:val="left"/>
                      <w:rPr>
                        <w:sz w:val="20"/>
                      </w:rPr>
                    </w:pPr>
                    <w:r>
                      <w:rPr>
                        <w:w w:val="90"/>
                        <w:sz w:val="20"/>
                      </w:rPr>
                      <w:t>42.7</w:t>
                    </w:r>
                  </w:p>
                </w:txbxContent>
              </v:textbox>
              <w10:wrap type="none"/>
            </v:shape>
            <v:shape style="position:absolute;left:2289;top:2629;width:612;height:613" type="#_x0000_t202" filled="false" stroked="false">
              <v:textbox inset="0,0,0,0">
                <w:txbxContent>
                  <w:p>
                    <w:pPr>
                      <w:spacing w:line="267" w:lineRule="exact" w:before="0"/>
                      <w:ind w:left="252" w:right="0" w:firstLine="0"/>
                      <w:jc w:val="left"/>
                      <w:rPr>
                        <w:sz w:val="20"/>
                      </w:rPr>
                    </w:pPr>
                    <w:r>
                      <w:rPr>
                        <w:w w:val="90"/>
                        <w:sz w:val="20"/>
                      </w:rPr>
                      <w:t>37.6</w:t>
                    </w:r>
                  </w:p>
                  <w:p>
                    <w:pPr>
                      <w:spacing w:line="268" w:lineRule="exact" w:before="77"/>
                      <w:ind w:left="0" w:right="0" w:firstLine="0"/>
                      <w:jc w:val="left"/>
                      <w:rPr>
                        <w:sz w:val="20"/>
                      </w:rPr>
                    </w:pPr>
                    <w:r>
                      <w:rPr>
                        <w:w w:val="95"/>
                        <w:sz w:val="20"/>
                      </w:rPr>
                      <w:t>26.8</w:t>
                    </w:r>
                  </w:p>
                </w:txbxContent>
              </v:textbox>
              <w10:wrap type="none"/>
            </v:shape>
            <v:shape style="position:absolute;left:8517;top:2125;width:677;height:335" type="#_x0000_t202" filled="false" stroked="false">
              <v:textbox inset="0,0,0,0">
                <w:txbxContent>
                  <w:p>
                    <w:pPr>
                      <w:spacing w:line="232" w:lineRule="auto" w:before="2"/>
                      <w:ind w:left="0" w:right="0" w:firstLine="0"/>
                      <w:jc w:val="left"/>
                      <w:rPr>
                        <w:sz w:val="20"/>
                      </w:rPr>
                    </w:pPr>
                    <w:r>
                      <w:rPr>
                        <w:w w:val="85"/>
                        <w:position w:val="-6"/>
                        <w:sz w:val="20"/>
                      </w:rPr>
                      <w:t>47.4</w:t>
                    </w:r>
                    <w:r>
                      <w:rPr>
                        <w:w w:val="85"/>
                        <w:sz w:val="20"/>
                      </w:rPr>
                      <w:t>50.3</w:t>
                    </w:r>
                  </w:p>
                </w:txbxContent>
              </v:textbox>
              <w10:wrap type="none"/>
            </v:shape>
            <v:shape style="position:absolute;left:7248;top:2118;width:360;height:267" type="#_x0000_t202" filled="false" stroked="false">
              <v:textbox inset="0,0,0,0">
                <w:txbxContent>
                  <w:p>
                    <w:pPr>
                      <w:spacing w:line="267" w:lineRule="exact" w:before="0"/>
                      <w:ind w:left="0" w:right="0" w:firstLine="0"/>
                      <w:jc w:val="left"/>
                      <w:rPr>
                        <w:sz w:val="20"/>
                      </w:rPr>
                    </w:pPr>
                    <w:r>
                      <w:rPr>
                        <w:w w:val="90"/>
                        <w:sz w:val="20"/>
                      </w:rPr>
                      <w:t>48.7</w:t>
                    </w:r>
                  </w:p>
                </w:txbxContent>
              </v:textbox>
              <w10:wrap type="none"/>
            </v:shape>
            <v:shape style="position:absolute;left:6991;top:2266;width:1560;height:397" type="#_x0000_t202" filled="false" stroked="false">
              <v:textbox inset="0,0,0,0">
                <w:txbxContent>
                  <w:p>
                    <w:pPr>
                      <w:spacing w:before="4"/>
                      <w:ind w:left="0" w:right="0" w:firstLine="0"/>
                      <w:jc w:val="left"/>
                      <w:rPr>
                        <w:sz w:val="20"/>
                      </w:rPr>
                    </w:pPr>
                    <w:r>
                      <w:rPr>
                        <w:w w:val="95"/>
                        <w:sz w:val="20"/>
                      </w:rPr>
                      <w:t>46.9 </w:t>
                    </w:r>
                    <w:r>
                      <w:rPr>
                        <w:w w:val="95"/>
                        <w:position w:val="-11"/>
                        <w:sz w:val="20"/>
                      </w:rPr>
                      <w:t>43.8</w:t>
                    </w:r>
                    <w:r>
                      <w:rPr>
                        <w:w w:val="95"/>
                        <w:sz w:val="20"/>
                      </w:rPr>
                      <w:t>45.7</w:t>
                    </w:r>
                    <w:r>
                      <w:rPr>
                        <w:w w:val="95"/>
                        <w:position w:val="-3"/>
                        <w:sz w:val="20"/>
                      </w:rPr>
                      <w:t>46.0</w:t>
                    </w:r>
                  </w:p>
                </w:txbxContent>
              </v:textbox>
              <w10:wrap type="none"/>
            </v:shape>
            <v:shape style="position:absolute;left:6710;top:2014;width:360;height:267" type="#_x0000_t202" filled="false" stroked="false">
              <v:textbox inset="0,0,0,0">
                <w:txbxContent>
                  <w:p>
                    <w:pPr>
                      <w:spacing w:line="267" w:lineRule="exact" w:before="0"/>
                      <w:ind w:left="0" w:right="0" w:firstLine="0"/>
                      <w:jc w:val="left"/>
                      <w:rPr>
                        <w:sz w:val="20"/>
                      </w:rPr>
                    </w:pPr>
                    <w:r>
                      <w:rPr>
                        <w:w w:val="90"/>
                        <w:sz w:val="20"/>
                      </w:rPr>
                      <w:t>43.6</w:t>
                    </w:r>
                  </w:p>
                </w:txbxContent>
              </v:textbox>
              <w10:wrap type="none"/>
            </v:shape>
            <v:shape style="position:absolute;left:5829;top:2022;width:607;height:397" type="#_x0000_t202" filled="false" stroked="false">
              <v:textbox inset="0,0,0,0">
                <w:txbxContent>
                  <w:p>
                    <w:pPr>
                      <w:spacing w:line="237" w:lineRule="auto" w:before="0"/>
                      <w:ind w:left="0" w:right="0" w:firstLine="0"/>
                      <w:jc w:val="left"/>
                      <w:rPr>
                        <w:sz w:val="20"/>
                      </w:rPr>
                    </w:pPr>
                    <w:r>
                      <w:rPr>
                        <w:w w:val="86"/>
                        <w:position w:val="-12"/>
                        <w:sz w:val="20"/>
                      </w:rPr>
                      <w:t>39.</w:t>
                    </w:r>
                    <w:r>
                      <w:rPr>
                        <w:spacing w:val="-93"/>
                        <w:w w:val="89"/>
                        <w:position w:val="-12"/>
                        <w:sz w:val="20"/>
                      </w:rPr>
                      <w:t>3</w:t>
                    </w:r>
                    <w:r>
                      <w:rPr>
                        <w:w w:val="87"/>
                        <w:sz w:val="20"/>
                      </w:rPr>
                      <w:t>43.9</w:t>
                    </w:r>
                  </w:p>
                </w:txbxContent>
              </v:textbox>
              <w10:wrap type="none"/>
            </v:shape>
            <v:shape style="position:absolute;left:5145;top:2314;width:360;height:267" type="#_x0000_t202" filled="false" stroked="false">
              <v:textbox inset="0,0,0,0">
                <w:txbxContent>
                  <w:p>
                    <w:pPr>
                      <w:spacing w:line="267" w:lineRule="exact" w:before="0"/>
                      <w:ind w:left="0" w:right="0" w:firstLine="0"/>
                      <w:jc w:val="left"/>
                      <w:rPr>
                        <w:sz w:val="20"/>
                      </w:rPr>
                    </w:pPr>
                    <w:r>
                      <w:rPr>
                        <w:w w:val="90"/>
                        <w:sz w:val="20"/>
                      </w:rPr>
                      <w:t>44.9</w:t>
                    </w:r>
                  </w:p>
                </w:txbxContent>
              </v:textbox>
              <w10:wrap type="none"/>
            </v:shape>
            <v:shape style="position:absolute;left:4593;top:2168;width:749;height:267" type="#_x0000_t202" filled="false" stroked="false">
              <v:textbox inset="0,0,0,0">
                <w:txbxContent>
                  <w:p>
                    <w:pPr>
                      <w:spacing w:line="267" w:lineRule="exact" w:before="0"/>
                      <w:ind w:left="0" w:right="0" w:firstLine="0"/>
                      <w:jc w:val="left"/>
                      <w:rPr>
                        <w:sz w:val="20"/>
                      </w:rPr>
                    </w:pPr>
                    <w:r>
                      <w:rPr>
                        <w:w w:val="90"/>
                        <w:sz w:val="20"/>
                      </w:rPr>
                      <w:t>47.9</w:t>
                    </w:r>
                    <w:r>
                      <w:rPr>
                        <w:spacing w:val="-17"/>
                        <w:w w:val="90"/>
                        <w:sz w:val="20"/>
                      </w:rPr>
                      <w:t> </w:t>
                    </w:r>
                    <w:r>
                      <w:rPr>
                        <w:w w:val="90"/>
                        <w:sz w:val="20"/>
                      </w:rPr>
                      <w:t>47.0</w:t>
                    </w:r>
                  </w:p>
                </w:txbxContent>
              </v:textbox>
              <w10:wrap type="none"/>
            </v:shape>
            <v:shape style="position:absolute;left:3892;top:2036;width:360;height:267" type="#_x0000_t202" filled="false" stroked="false">
              <v:textbox inset="0,0,0,0">
                <w:txbxContent>
                  <w:p>
                    <w:pPr>
                      <w:spacing w:line="267" w:lineRule="exact" w:before="0"/>
                      <w:ind w:left="0" w:right="0" w:firstLine="0"/>
                      <w:jc w:val="left"/>
                      <w:rPr>
                        <w:sz w:val="20"/>
                      </w:rPr>
                    </w:pPr>
                    <w:r>
                      <w:rPr>
                        <w:w w:val="90"/>
                        <w:sz w:val="20"/>
                      </w:rPr>
                      <w:t>43.8</w:t>
                    </w:r>
                  </w:p>
                </w:txbxContent>
              </v:textbox>
              <w10:wrap type="none"/>
            </v:shape>
            <v:shape style="position:absolute;left:3688;top:2180;width:360;height:267" type="#_x0000_t202" filled="false" stroked="false">
              <v:textbox inset="0,0,0,0">
                <w:txbxContent>
                  <w:p>
                    <w:pPr>
                      <w:spacing w:line="267" w:lineRule="exact" w:before="0"/>
                      <w:ind w:left="0" w:right="0" w:firstLine="0"/>
                      <w:jc w:val="left"/>
                      <w:rPr>
                        <w:sz w:val="20"/>
                      </w:rPr>
                    </w:pPr>
                    <w:r>
                      <w:rPr>
                        <w:w w:val="90"/>
                        <w:sz w:val="20"/>
                      </w:rPr>
                      <w:t>37.6</w:t>
                    </w:r>
                  </w:p>
                </w:txbxContent>
              </v:textbox>
              <w10:wrap type="none"/>
            </v:shape>
            <v:shape style="position:absolute;left:3105;top:2166;width:360;height:267" type="#_x0000_t202" filled="false" stroked="false">
              <v:textbox inset="0,0,0,0">
                <w:txbxContent>
                  <w:p>
                    <w:pPr>
                      <w:spacing w:line="267" w:lineRule="exact" w:before="0"/>
                      <w:ind w:left="0" w:right="0" w:firstLine="0"/>
                      <w:jc w:val="left"/>
                      <w:rPr>
                        <w:sz w:val="20"/>
                      </w:rPr>
                    </w:pPr>
                    <w:r>
                      <w:rPr>
                        <w:w w:val="90"/>
                        <w:sz w:val="20"/>
                      </w:rPr>
                      <w:t>36.7</w:t>
                    </w:r>
                  </w:p>
                </w:txbxContent>
              </v:textbox>
              <w10:wrap type="none"/>
            </v:shape>
            <v:shape style="position:absolute;left:2265;top:2046;width:439;height:483" type="#_x0000_t202" filled="false" stroked="false">
              <v:textbox inset="0,0,0,0">
                <w:txbxContent>
                  <w:p>
                    <w:pPr>
                      <w:spacing w:line="241" w:lineRule="exact" w:before="0"/>
                      <w:ind w:left="79" w:right="0" w:firstLine="0"/>
                      <w:jc w:val="left"/>
                      <w:rPr>
                        <w:sz w:val="20"/>
                      </w:rPr>
                    </w:pPr>
                    <w:r>
                      <w:rPr>
                        <w:w w:val="90"/>
                        <w:sz w:val="20"/>
                      </w:rPr>
                      <w:t>43.7</w:t>
                    </w:r>
                  </w:p>
                  <w:p>
                    <w:pPr>
                      <w:spacing w:line="242" w:lineRule="exact" w:before="0"/>
                      <w:ind w:left="0" w:right="0" w:firstLine="0"/>
                      <w:jc w:val="left"/>
                      <w:rPr>
                        <w:sz w:val="20"/>
                      </w:rPr>
                    </w:pPr>
                    <w:r>
                      <w:rPr>
                        <w:w w:val="95"/>
                        <w:sz w:val="20"/>
                      </w:rPr>
                      <w:t>32.5</w:t>
                    </w:r>
                  </w:p>
                </w:txbxContent>
              </v:textbox>
              <w10:wrap type="none"/>
            </v:shape>
            <v:shape style="position:absolute;left:8947;top:1729;width:360;height:267" type="#_x0000_t202" filled="false" stroked="false">
              <v:textbox inset="0,0,0,0">
                <w:txbxContent>
                  <w:p>
                    <w:pPr>
                      <w:spacing w:line="267" w:lineRule="exact" w:before="0"/>
                      <w:ind w:left="0" w:right="0" w:firstLine="0"/>
                      <w:jc w:val="left"/>
                      <w:rPr>
                        <w:sz w:val="20"/>
                      </w:rPr>
                    </w:pPr>
                    <w:r>
                      <w:rPr>
                        <w:w w:val="90"/>
                        <w:sz w:val="20"/>
                      </w:rPr>
                      <w:t>50.5</w:t>
                    </w:r>
                  </w:p>
                </w:txbxContent>
              </v:textbox>
              <w10:wrap type="none"/>
            </v:shape>
            <v:shape style="position:absolute;left:7927;top:1587;width:1056;height:471" type="#_x0000_t202" filled="false" stroked="false">
              <v:textbox inset="0,0,0,0">
                <w:txbxContent>
                  <w:p>
                    <w:pPr>
                      <w:spacing w:line="237" w:lineRule="auto" w:before="0"/>
                      <w:ind w:left="0" w:right="0" w:firstLine="0"/>
                      <w:jc w:val="left"/>
                      <w:rPr>
                        <w:sz w:val="20"/>
                      </w:rPr>
                    </w:pPr>
                    <w:r>
                      <w:rPr>
                        <w:w w:val="85"/>
                        <w:position w:val="-19"/>
                        <w:sz w:val="20"/>
                      </w:rPr>
                      <w:t>46.7</w:t>
                    </w:r>
                    <w:r>
                      <w:rPr>
                        <w:w w:val="85"/>
                        <w:position w:val="-12"/>
                        <w:sz w:val="20"/>
                      </w:rPr>
                      <w:t>50.3</w:t>
                    </w:r>
                    <w:r>
                      <w:rPr>
                        <w:w w:val="85"/>
                        <w:sz w:val="20"/>
                      </w:rPr>
                      <w:t>50.8</w:t>
                    </w:r>
                  </w:p>
                </w:txbxContent>
              </v:textbox>
              <w10:wrap type="none"/>
            </v:shape>
            <v:shape style="position:absolute;left:7572;top:1736;width:360;height:267" type="#_x0000_t202" filled="false" stroked="false">
              <v:textbox inset="0,0,0,0">
                <w:txbxContent>
                  <w:p>
                    <w:pPr>
                      <w:spacing w:line="267" w:lineRule="exact" w:before="0"/>
                      <w:ind w:left="0" w:right="0" w:firstLine="0"/>
                      <w:jc w:val="left"/>
                      <w:rPr>
                        <w:sz w:val="20"/>
                      </w:rPr>
                    </w:pPr>
                    <w:r>
                      <w:rPr>
                        <w:w w:val="90"/>
                        <w:sz w:val="20"/>
                      </w:rPr>
                      <w:t>49.3</w:t>
                    </w:r>
                  </w:p>
                </w:txbxContent>
              </v:textbox>
              <w10:wrap type="none"/>
            </v:shape>
            <v:shape style="position:absolute;left:7010;top:1760;width:360;height:267" type="#_x0000_t202" filled="false" stroked="false">
              <v:textbox inset="0,0,0,0">
                <w:txbxContent>
                  <w:p>
                    <w:pPr>
                      <w:spacing w:line="267" w:lineRule="exact" w:before="0"/>
                      <w:ind w:left="0" w:right="0" w:firstLine="0"/>
                      <w:jc w:val="left"/>
                      <w:rPr>
                        <w:sz w:val="20"/>
                      </w:rPr>
                    </w:pPr>
                    <w:r>
                      <w:rPr>
                        <w:w w:val="90"/>
                        <w:sz w:val="20"/>
                      </w:rPr>
                      <w:t>49.2</w:t>
                    </w:r>
                  </w:p>
                </w:txbxContent>
              </v:textbox>
              <w10:wrap type="none"/>
            </v:shape>
            <v:shape style="position:absolute;left:6408;top:1789;width:360;height:267" type="#_x0000_t202" filled="false" stroked="false">
              <v:textbox inset="0,0,0,0">
                <w:txbxContent>
                  <w:p>
                    <w:pPr>
                      <w:spacing w:line="267" w:lineRule="exact" w:before="0"/>
                      <w:ind w:left="0" w:right="0" w:firstLine="0"/>
                      <w:jc w:val="left"/>
                      <w:rPr>
                        <w:sz w:val="20"/>
                      </w:rPr>
                    </w:pPr>
                    <w:r>
                      <w:rPr>
                        <w:w w:val="90"/>
                        <w:sz w:val="20"/>
                      </w:rPr>
                      <w:t>46.4</w:t>
                    </w:r>
                  </w:p>
                </w:txbxContent>
              </v:textbox>
              <w10:wrap type="none"/>
            </v:shape>
            <v:shape style="position:absolute;left:5632;top:1842;width:360;height:267" type="#_x0000_t202" filled="false" stroked="false">
              <v:textbox inset="0,0,0,0">
                <w:txbxContent>
                  <w:p>
                    <w:pPr>
                      <w:spacing w:line="267" w:lineRule="exact" w:before="0"/>
                      <w:ind w:left="0" w:right="0" w:firstLine="0"/>
                      <w:jc w:val="left"/>
                      <w:rPr>
                        <w:sz w:val="20"/>
                      </w:rPr>
                    </w:pPr>
                    <w:r>
                      <w:rPr>
                        <w:w w:val="90"/>
                        <w:sz w:val="20"/>
                      </w:rPr>
                      <w:t>44.3</w:t>
                    </w:r>
                  </w:p>
                </w:txbxContent>
              </v:textbox>
              <w10:wrap type="none"/>
            </v:shape>
            <v:shape style="position:absolute;left:7255;top:1614;width:360;height:267" type="#_x0000_t202" filled="false" stroked="false">
              <v:textbox inset="0,0,0,0">
                <w:txbxContent>
                  <w:p>
                    <w:pPr>
                      <w:spacing w:line="267" w:lineRule="exact" w:before="0"/>
                      <w:ind w:left="0" w:right="0" w:firstLine="0"/>
                      <w:jc w:val="left"/>
                      <w:rPr>
                        <w:sz w:val="20"/>
                      </w:rPr>
                    </w:pPr>
                    <w:r>
                      <w:rPr>
                        <w:w w:val="90"/>
                        <w:sz w:val="20"/>
                      </w:rPr>
                      <w:t>51.5</w:t>
                    </w:r>
                  </w:p>
                </w:txbxContent>
              </v:textbox>
              <w10:wrap type="none"/>
            </v:shape>
            <v:shape style="position:absolute;left:4917;top:1580;width:360;height:267" type="#_x0000_t202" filled="false" stroked="false">
              <v:textbox inset="0,0,0,0">
                <w:txbxContent>
                  <w:p>
                    <w:pPr>
                      <w:spacing w:line="267" w:lineRule="exact" w:before="0"/>
                      <w:ind w:left="0" w:right="0" w:firstLine="0"/>
                      <w:jc w:val="left"/>
                      <w:rPr>
                        <w:sz w:val="20"/>
                      </w:rPr>
                    </w:pPr>
                    <w:r>
                      <w:rPr>
                        <w:w w:val="90"/>
                        <w:sz w:val="20"/>
                      </w:rPr>
                      <w:t>51.3</w:t>
                    </w:r>
                  </w:p>
                </w:txbxContent>
              </v:textbox>
              <w10:wrap type="none"/>
            </v:shape>
            <v:shape style="position:absolute;left:4593;top:1741;width:1034;height:270" type="#_x0000_t202" filled="false" stroked="false">
              <v:textbox inset="0,0,0,0">
                <w:txbxContent>
                  <w:p>
                    <w:pPr>
                      <w:tabs>
                        <w:tab w:pos="674" w:val="left" w:leader="none"/>
                      </w:tabs>
                      <w:spacing w:line="268" w:lineRule="exact" w:before="1"/>
                      <w:ind w:left="0" w:right="0" w:firstLine="0"/>
                      <w:jc w:val="left"/>
                      <w:rPr>
                        <w:sz w:val="20"/>
                      </w:rPr>
                    </w:pPr>
                    <w:r>
                      <w:rPr>
                        <w:w w:val="95"/>
                        <w:sz w:val="20"/>
                      </w:rPr>
                      <w:t>46.8</w:t>
                      <w:tab/>
                    </w:r>
                    <w:r>
                      <w:rPr>
                        <w:w w:val="90"/>
                        <w:sz w:val="20"/>
                      </w:rPr>
                      <w:t>49.5</w:t>
                    </w:r>
                  </w:p>
                </w:txbxContent>
              </v:textbox>
              <w10:wrap type="none"/>
            </v:shape>
            <v:shape style="position:absolute;left:4161;top:1834;width:360;height:267" type="#_x0000_t202" filled="false" stroked="false">
              <v:textbox inset="0,0,0,0">
                <w:txbxContent>
                  <w:p>
                    <w:pPr>
                      <w:spacing w:line="267" w:lineRule="exact" w:before="0"/>
                      <w:ind w:left="0" w:right="0" w:firstLine="0"/>
                      <w:jc w:val="left"/>
                      <w:rPr>
                        <w:sz w:val="20"/>
                      </w:rPr>
                    </w:pPr>
                    <w:r>
                      <w:rPr>
                        <w:w w:val="90"/>
                        <w:sz w:val="20"/>
                      </w:rPr>
                      <w:t>44.9</w:t>
                    </w:r>
                  </w:p>
                </w:txbxContent>
              </v:textbox>
              <w10:wrap type="none"/>
            </v:shape>
            <v:shape style="position:absolute;left:2805;top:1801;width:360;height:267" type="#_x0000_t202" filled="false" stroked="false">
              <v:textbox inset="0,0,0,0">
                <w:txbxContent>
                  <w:p>
                    <w:pPr>
                      <w:spacing w:line="267" w:lineRule="exact" w:before="0"/>
                      <w:ind w:left="0" w:right="0" w:firstLine="0"/>
                      <w:jc w:val="left"/>
                      <w:rPr>
                        <w:sz w:val="20"/>
                      </w:rPr>
                    </w:pPr>
                    <w:r>
                      <w:rPr>
                        <w:w w:val="90"/>
                        <w:sz w:val="20"/>
                      </w:rPr>
                      <w:t>46.4</w:t>
                    </w:r>
                  </w:p>
                </w:txbxContent>
              </v:textbox>
              <w10:wrap type="none"/>
            </v:shape>
            <v:shape style="position:absolute;left:7564;top:574;width:2117;height:600" type="#_x0000_t202" filled="false" stroked="true" strokeweight=".12pt" strokecolor="#000000">
              <v:textbox inset="0,0,0,0">
                <w:txbxContent>
                  <w:p>
                    <w:pPr>
                      <w:spacing w:line="254" w:lineRule="auto" w:before="0"/>
                      <w:ind w:left="682" w:right="218" w:firstLine="0"/>
                      <w:jc w:val="left"/>
                      <w:rPr>
                        <w:sz w:val="21"/>
                      </w:rPr>
                    </w:pPr>
                    <w:r>
                      <w:rPr>
                        <w:sz w:val="21"/>
                      </w:rPr>
                      <w:t>現状判断DI </w:t>
                    </w:r>
                    <w:r>
                      <w:rPr>
                        <w:w w:val="95"/>
                        <w:sz w:val="21"/>
                      </w:rPr>
                      <w:t>先行き判断DI</w:t>
                    </w:r>
                  </w:p>
                </w:txbxContent>
              </v:textbox>
              <v:stroke dashstyle="solid"/>
              <w10:wrap type="none"/>
            </v:shape>
            <w10:wrap type="none"/>
          </v:group>
        </w:pict>
      </w:r>
      <w:r>
        <w:rPr/>
        <w:t>100</w:t>
      </w:r>
    </w:p>
    <w:p>
      <w:pPr>
        <w:pStyle w:val="BodyText"/>
        <w:spacing w:before="9"/>
        <w:rPr>
          <w:sz w:val="28"/>
        </w:rPr>
      </w:pPr>
    </w:p>
    <w:p>
      <w:pPr>
        <w:spacing w:line="224" w:lineRule="exact" w:before="0"/>
        <w:ind w:left="380" w:right="0" w:firstLine="0"/>
        <w:jc w:val="left"/>
        <w:rPr>
          <w:sz w:val="20"/>
        </w:rPr>
      </w:pPr>
      <w:r>
        <w:rPr>
          <w:w w:val="75"/>
          <w:sz w:val="20"/>
        </w:rPr>
        <w:t>良く</w:t>
      </w:r>
    </w:p>
    <w:p>
      <w:pPr>
        <w:spacing w:line="199" w:lineRule="auto" w:before="36"/>
        <w:ind w:left="276" w:right="9100" w:firstLine="0"/>
        <w:jc w:val="center"/>
        <w:rPr>
          <w:sz w:val="20"/>
        </w:rPr>
      </w:pPr>
      <w:r>
        <w:rPr>
          <w:spacing w:val="-6"/>
          <w:w w:val="85"/>
          <w:sz w:val="20"/>
        </w:rPr>
        <w:t>なって</w:t>
      </w:r>
      <w:r>
        <w:rPr>
          <w:sz w:val="20"/>
        </w:rPr>
        <w:t>いる</w:t>
      </w:r>
    </w:p>
    <w:p>
      <w:pPr>
        <w:spacing w:line="211" w:lineRule="exact" w:before="0"/>
        <w:ind w:left="437" w:right="0" w:firstLine="0"/>
        <w:jc w:val="left"/>
        <w:rPr>
          <w:sz w:val="20"/>
        </w:rPr>
      </w:pPr>
      <w:r>
        <w:rPr>
          <w:w w:val="139"/>
          <w:sz w:val="20"/>
        </w:rPr>
        <w:t>↑</w:t>
      </w:r>
    </w:p>
    <w:p>
      <w:pPr>
        <w:spacing w:line="199" w:lineRule="auto" w:before="14"/>
        <w:ind w:left="257" w:right="9081" w:firstLine="180"/>
        <w:jc w:val="left"/>
        <w:rPr>
          <w:sz w:val="20"/>
        </w:rPr>
      </w:pPr>
      <w:r>
        <w:rPr/>
        <w:pict>
          <v:shape style="position:absolute;margin-left:92.160004pt;margin-top:14.210296pt;width:11.05pt;height:14.8pt;mso-position-horizontal-relative:page;mso-position-vertical-relative:paragraph;z-index:2056" type="#_x0000_t202" filled="false" stroked="false">
            <v:textbox inset="0,0,0,0">
              <w:txbxContent>
                <w:p>
                  <w:pPr>
                    <w:pStyle w:val="BodyText"/>
                    <w:spacing w:before="1"/>
                  </w:pPr>
                  <w:r>
                    <w:rPr>
                      <w:w w:val="90"/>
                    </w:rPr>
                    <w:t>50</w:t>
                  </w:r>
                </w:p>
              </w:txbxContent>
            </v:textbox>
            <w10:wrap type="none"/>
          </v:shape>
        </w:pict>
      </w:r>
      <w:r>
        <w:rPr>
          <w:w w:val="120"/>
          <w:sz w:val="20"/>
        </w:rPr>
        <w:t>↑ </w:t>
      </w:r>
      <w:r>
        <w:rPr>
          <w:spacing w:val="-6"/>
          <w:w w:val="95"/>
          <w:sz w:val="20"/>
        </w:rPr>
        <w:t>変わら</w:t>
      </w:r>
      <w:r>
        <w:rPr>
          <w:sz w:val="20"/>
        </w:rPr>
        <w:t>ない</w:t>
      </w:r>
    </w:p>
    <w:p>
      <w:pPr>
        <w:spacing w:line="212" w:lineRule="exact" w:before="0"/>
        <w:ind w:left="437" w:right="0" w:firstLine="0"/>
        <w:jc w:val="left"/>
        <w:rPr>
          <w:sz w:val="20"/>
        </w:rPr>
      </w:pPr>
      <w:r>
        <w:rPr>
          <w:w w:val="139"/>
          <w:sz w:val="20"/>
        </w:rPr>
        <w:t>↓</w:t>
      </w:r>
    </w:p>
    <w:p>
      <w:pPr>
        <w:spacing w:line="199" w:lineRule="auto" w:before="14"/>
        <w:ind w:left="276" w:right="9100" w:firstLine="160"/>
        <w:jc w:val="left"/>
        <w:rPr>
          <w:sz w:val="20"/>
        </w:rPr>
      </w:pPr>
      <w:r>
        <w:rPr>
          <w:w w:val="120"/>
          <w:sz w:val="20"/>
        </w:rPr>
        <w:t>↓ </w:t>
      </w:r>
      <w:r>
        <w:rPr>
          <w:sz w:val="20"/>
        </w:rPr>
        <w:t>悪く</w:t>
      </w:r>
      <w:r>
        <w:rPr>
          <w:spacing w:val="-6"/>
          <w:w w:val="85"/>
          <w:sz w:val="20"/>
        </w:rPr>
        <w:t>なって</w:t>
      </w:r>
      <w:r>
        <w:rPr>
          <w:sz w:val="20"/>
        </w:rPr>
        <w:t>いる</w:t>
      </w:r>
    </w:p>
    <w:p>
      <w:pPr>
        <w:pStyle w:val="BodyText"/>
        <w:spacing w:before="12"/>
        <w:rPr>
          <w:sz w:val="19"/>
        </w:rPr>
      </w:pPr>
    </w:p>
    <w:p>
      <w:pPr>
        <w:pStyle w:val="BodyText"/>
        <w:spacing w:before="101"/>
        <w:ind w:left="953"/>
      </w:pPr>
      <w:r>
        <w:rPr>
          <w:w w:val="9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spacing w:before="99"/>
        <w:ind w:left="0" w:right="1" w:firstLine="0"/>
        <w:jc w:val="center"/>
        <w:rPr>
          <w:sz w:val="32"/>
        </w:rPr>
      </w:pPr>
      <w:r>
        <w:rPr>
          <w:sz w:val="32"/>
        </w:rPr>
        <w:t>平成20年8月</w:t>
      </w:r>
    </w:p>
    <w:p>
      <w:pPr>
        <w:spacing w:before="127"/>
        <w:ind w:left="0" w:right="3" w:firstLine="0"/>
        <w:jc w:val="center"/>
        <w:rPr>
          <w:sz w:val="36"/>
        </w:rPr>
      </w:pPr>
      <w:r>
        <w:rPr>
          <w:sz w:val="36"/>
        </w:rPr>
        <w:t>青森県企画政策部統計分析課</w:t>
      </w:r>
    </w:p>
    <w:p>
      <w:pPr>
        <w:spacing w:after="0"/>
        <w:jc w:val="center"/>
        <w:rPr>
          <w:sz w:val="36"/>
        </w:rPr>
        <w:sectPr>
          <w:type w:val="continuous"/>
          <w:pgSz w:w="11900" w:h="16840"/>
          <w:pgMar w:top="1500" w:bottom="280" w:left="1000" w:right="1000"/>
        </w:sectPr>
      </w:pPr>
    </w:p>
    <w:p>
      <w:pPr>
        <w:pStyle w:val="Heading1"/>
        <w:spacing w:before="83"/>
        <w:ind w:left="2540"/>
      </w:pPr>
      <w:r>
        <w:rPr/>
        <w:t>青森県景気ウォッチャー調査について</w:t>
      </w:r>
    </w:p>
    <w:p>
      <w:pPr>
        <w:pStyle w:val="BodyText"/>
        <w:rPr>
          <w:sz w:val="20"/>
        </w:rPr>
      </w:pPr>
    </w:p>
    <w:p>
      <w:pPr>
        <w:pStyle w:val="BodyText"/>
        <w:spacing w:before="237"/>
        <w:ind w:left="180"/>
      </w:pPr>
      <w:r>
        <w:rPr/>
        <w:t>１．調査の目的</w:t>
      </w:r>
    </w:p>
    <w:p>
      <w:pPr>
        <w:pStyle w:val="BodyText"/>
        <w:spacing w:line="316" w:lineRule="auto" w:before="58"/>
        <w:ind w:left="593" w:right="693" w:firstLine="220"/>
        <w:jc w:val="both"/>
      </w:pPr>
      <w:r>
        <w:rPr/>
        <w:t>統計データには表れないきめ細かな生活実感のある情報を収集し、県内景気動向判断の基礎資料とする。</w:t>
      </w:r>
    </w:p>
    <w:p>
      <w:pPr>
        <w:pStyle w:val="BodyText"/>
        <w:spacing w:before="119"/>
        <w:ind w:left="180"/>
      </w:pPr>
      <w:r>
        <w:rPr/>
        <w:t>２．調査の実施概要</w:t>
      </w:r>
    </w:p>
    <w:p>
      <w:pPr>
        <w:pStyle w:val="BodyText"/>
        <w:spacing w:before="58"/>
        <w:ind w:left="387"/>
      </w:pPr>
      <w:r>
        <w:rPr/>
        <w:t>（１）調査の範囲</w:t>
      </w:r>
    </w:p>
    <w:p>
      <w:pPr>
        <w:pStyle w:val="BodyText"/>
        <w:spacing w:line="328" w:lineRule="auto" w:before="58"/>
        <w:ind w:left="593" w:right="693"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593"/>
      </w:pPr>
      <w:r>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1"/>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1"/>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1"/>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09" w:hRule="atLeast"/>
        </w:trPr>
        <w:tc>
          <w:tcPr>
            <w:tcW w:w="514" w:type="dxa"/>
            <w:tcBorders>
              <w:top w:val="single" w:sz="8" w:space="0" w:color="000000"/>
              <w:bottom w:val="nil"/>
              <w:right w:val="nil"/>
            </w:tcBorders>
          </w:tcPr>
          <w:p>
            <w:pPr>
              <w:pStyle w:val="TableParagraph"/>
              <w:spacing w:line="290"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0"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0"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0"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0"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0"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0"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津</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軽</w:t>
            </w:r>
          </w:p>
        </w:tc>
        <w:tc>
          <w:tcPr>
            <w:tcW w:w="4335" w:type="dxa"/>
            <w:tcBorders>
              <w:top w:val="nil"/>
              <w:bottom w:val="nil"/>
            </w:tcBorders>
          </w:tcPr>
          <w:p>
            <w:pPr>
              <w:pStyle w:val="TableParagraph"/>
              <w:spacing w:line="290" w:lineRule="exact" w:before="16"/>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6</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90" w:lineRule="exact" w:before="16"/>
              <w:ind w:right="89"/>
              <w:rPr>
                <w:sz w:val="22"/>
              </w:rPr>
            </w:pPr>
            <w:r>
              <w:rPr>
                <w:w w:val="100"/>
                <w:sz w:val="22"/>
              </w:rPr>
              <w:t>県</w:t>
            </w:r>
          </w:p>
        </w:tc>
        <w:tc>
          <w:tcPr>
            <w:tcW w:w="495" w:type="dxa"/>
            <w:tcBorders>
              <w:top w:val="nil"/>
              <w:left w:val="nil"/>
              <w:bottom w:val="nil"/>
            </w:tcBorders>
          </w:tcPr>
          <w:p>
            <w:pPr>
              <w:pStyle w:val="TableParagraph"/>
              <w:spacing w:line="290" w:lineRule="exact" w:before="16"/>
              <w:ind w:left="129"/>
              <w:jc w:val="left"/>
              <w:rPr>
                <w:sz w:val="22"/>
              </w:rPr>
            </w:pPr>
            <w:r>
              <w:rPr>
                <w:w w:val="100"/>
                <w:sz w:val="22"/>
              </w:rPr>
              <w:t>南</w:t>
            </w:r>
          </w:p>
        </w:tc>
        <w:tc>
          <w:tcPr>
            <w:tcW w:w="4335" w:type="dxa"/>
            <w:tcBorders>
              <w:top w:val="nil"/>
              <w:bottom w:val="nil"/>
            </w:tcBorders>
          </w:tcPr>
          <w:p>
            <w:pPr>
              <w:pStyle w:val="TableParagraph"/>
              <w:spacing w:line="290" w:lineRule="exact" w:before="16"/>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90" w:lineRule="exact" w:before="16"/>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90" w:lineRule="exact" w:before="16"/>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90" w:lineRule="exact" w:before="16"/>
              <w:ind w:right="12"/>
              <w:rPr>
                <w:sz w:val="22"/>
              </w:rPr>
            </w:pPr>
            <w:r>
              <w:rPr>
                <w:w w:val="90"/>
                <w:sz w:val="22"/>
              </w:rPr>
              <w:t>7</w:t>
            </w:r>
          </w:p>
        </w:tc>
        <w:tc>
          <w:tcPr>
            <w:tcW w:w="857" w:type="dxa"/>
            <w:tcBorders>
              <w:top w:val="nil"/>
              <w:left w:val="single" w:sz="8" w:space="0" w:color="000000"/>
              <w:bottom w:val="nil"/>
            </w:tcBorders>
          </w:tcPr>
          <w:p>
            <w:pPr>
              <w:pStyle w:val="TableParagraph"/>
              <w:spacing w:line="290" w:lineRule="exact" w:before="16"/>
              <w:rPr>
                <w:sz w:val="22"/>
              </w:rPr>
            </w:pPr>
            <w:r>
              <w:rPr>
                <w:w w:val="90"/>
                <w:sz w:val="22"/>
              </w:rPr>
              <w:t>2</w:t>
            </w:r>
          </w:p>
        </w:tc>
      </w:tr>
      <w:tr>
        <w:trPr>
          <w:trHeight w:val="310" w:hRule="atLeast"/>
        </w:trPr>
        <w:tc>
          <w:tcPr>
            <w:tcW w:w="514" w:type="dxa"/>
            <w:tcBorders>
              <w:top w:val="nil"/>
              <w:right w:val="nil"/>
            </w:tcBorders>
          </w:tcPr>
          <w:p>
            <w:pPr>
              <w:pStyle w:val="TableParagraph"/>
              <w:spacing w:line="274" w:lineRule="exact" w:before="16"/>
              <w:ind w:right="89"/>
              <w:rPr>
                <w:sz w:val="22"/>
              </w:rPr>
            </w:pPr>
            <w:r>
              <w:rPr>
                <w:w w:val="100"/>
                <w:sz w:val="22"/>
              </w:rPr>
              <w:t>下</w:t>
            </w:r>
          </w:p>
        </w:tc>
        <w:tc>
          <w:tcPr>
            <w:tcW w:w="495" w:type="dxa"/>
            <w:tcBorders>
              <w:top w:val="nil"/>
              <w:left w:val="nil"/>
            </w:tcBorders>
          </w:tcPr>
          <w:p>
            <w:pPr>
              <w:pStyle w:val="TableParagraph"/>
              <w:spacing w:line="274" w:lineRule="exact" w:before="16"/>
              <w:ind w:left="129"/>
              <w:jc w:val="left"/>
              <w:rPr>
                <w:sz w:val="22"/>
              </w:rPr>
            </w:pPr>
            <w:r>
              <w:rPr>
                <w:w w:val="100"/>
                <w:sz w:val="22"/>
              </w:rPr>
              <w:t>北</w:t>
            </w:r>
          </w:p>
        </w:tc>
        <w:tc>
          <w:tcPr>
            <w:tcW w:w="4335" w:type="dxa"/>
            <w:tcBorders>
              <w:top w:val="nil"/>
            </w:tcBorders>
          </w:tcPr>
          <w:p>
            <w:pPr>
              <w:pStyle w:val="TableParagraph"/>
              <w:spacing w:line="274" w:lineRule="exact" w:before="16"/>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16"/>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16"/>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16"/>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16"/>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87"/>
      </w:pPr>
      <w:r>
        <w:rPr/>
        <w:t>（２）調査事項</w:t>
      </w:r>
    </w:p>
    <w:p>
      <w:pPr>
        <w:pStyle w:val="BodyText"/>
        <w:tabs>
          <w:tab w:pos="1601" w:val="left" w:leader="none"/>
        </w:tabs>
        <w:spacing w:before="104"/>
        <w:ind w:left="958"/>
      </w:pPr>
      <w:r>
        <w:rPr/>
        <w:t>①</w:t>
        <w:tab/>
        <w:t>３か月前と比べた景気の現状判断とその理由</w:t>
      </w:r>
    </w:p>
    <w:p>
      <w:pPr>
        <w:pStyle w:val="BodyText"/>
        <w:tabs>
          <w:tab w:pos="1601" w:val="left" w:leader="none"/>
        </w:tabs>
        <w:spacing w:before="43"/>
        <w:ind w:left="958"/>
      </w:pPr>
      <w:r>
        <w:rPr/>
        <w:t>②</w:t>
        <w:tab/>
        <w:t>３か月後の景気の先行き判断とその理由</w:t>
      </w:r>
    </w:p>
    <w:p>
      <w:pPr>
        <w:pStyle w:val="BodyText"/>
        <w:spacing w:before="44"/>
        <w:ind w:left="593"/>
      </w:pPr>
      <w:r>
        <w:rPr/>
        <w:t>（参考） 景気の水準判断</w:t>
      </w:r>
    </w:p>
    <w:p>
      <w:pPr>
        <w:pStyle w:val="BodyText"/>
        <w:spacing w:before="243"/>
        <w:ind w:left="387"/>
      </w:pPr>
      <w:r>
        <w:rPr/>
        <w:t>（３）調査期日等</w:t>
      </w:r>
    </w:p>
    <w:p>
      <w:pPr>
        <w:pStyle w:val="BodyText"/>
        <w:spacing w:before="58"/>
        <w:ind w:left="814"/>
      </w:pPr>
      <w:r>
        <w:rPr/>
        <w:t>四半期に一度（１月、４月、７月、１０月）実施し、翌月初旬に公表。</w:t>
      </w:r>
    </w:p>
    <w:p>
      <w:pPr>
        <w:pStyle w:val="BodyText"/>
        <w:spacing w:before="248"/>
        <w:ind w:left="180"/>
      </w:pPr>
      <w:r>
        <w:rPr/>
        <w:t>３．ＤＩの算出方法</w:t>
      </w:r>
    </w:p>
    <w:p>
      <w:pPr>
        <w:pStyle w:val="BodyText"/>
        <w:spacing w:line="304" w:lineRule="auto" w:before="84" w:after="34"/>
        <w:ind w:left="593" w:right="913" w:firstLine="220"/>
      </w:pPr>
      <w:r>
        <w:rPr/>
        <w:t>５段階の判断にそれぞれ以下の点数を与え、これらに各判断の構成比（％）を乗じて、ＤＩを算出する。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8"/>
        <w:gridCol w:w="1397"/>
        <w:gridCol w:w="1390"/>
      </w:tblGrid>
      <w:tr>
        <w:trPr>
          <w:trHeight w:val="581" w:hRule="atLeast"/>
        </w:trPr>
        <w:tc>
          <w:tcPr>
            <w:tcW w:w="1389" w:type="dxa"/>
            <w:tcBorders>
              <w:left w:val="single" w:sz="18" w:space="0" w:color="000000"/>
              <w:bottom w:val="single" w:sz="8" w:space="0" w:color="000000"/>
            </w:tcBorders>
          </w:tcPr>
          <w:p>
            <w:pPr>
              <w:pStyle w:val="TableParagraph"/>
              <w:spacing w:line="240" w:lineRule="auto" w:before="125"/>
              <w:ind w:left="361"/>
              <w:jc w:val="left"/>
              <w:rPr>
                <w:sz w:val="22"/>
              </w:rPr>
            </w:pPr>
            <w:r>
              <w:rPr>
                <w:sz w:val="22"/>
              </w:rPr>
              <w:t>評 価</w:t>
            </w:r>
          </w:p>
        </w:tc>
        <w:tc>
          <w:tcPr>
            <w:tcW w:w="1397" w:type="dxa"/>
            <w:tcBorders>
              <w:bottom w:val="single" w:sz="8" w:space="0" w:color="000000"/>
            </w:tcBorders>
          </w:tcPr>
          <w:p>
            <w:pPr>
              <w:pStyle w:val="TableParagraph"/>
              <w:spacing w:line="201" w:lineRule="auto" w:before="90"/>
              <w:ind w:left="465" w:right="99" w:hanging="382"/>
              <w:jc w:val="left"/>
              <w:rPr>
                <w:sz w:val="17"/>
              </w:rPr>
            </w:pPr>
            <w:r>
              <w:rPr>
                <w:sz w:val="17"/>
              </w:rPr>
              <w:t>良 く な っ てい る  </w:t>
            </w:r>
          </w:p>
        </w:tc>
        <w:tc>
          <w:tcPr>
            <w:tcW w:w="1398" w:type="dxa"/>
            <w:tcBorders>
              <w:bottom w:val="single" w:sz="8" w:space="0" w:color="000000"/>
            </w:tcBorders>
          </w:tcPr>
          <w:p>
            <w:pPr>
              <w:pStyle w:val="TableParagraph"/>
              <w:spacing w:line="194" w:lineRule="exact"/>
              <w:ind w:left="462"/>
              <w:jc w:val="left"/>
              <w:rPr>
                <w:sz w:val="17"/>
              </w:rPr>
            </w:pPr>
            <w:r>
              <w:rPr>
                <w:spacing w:val="10"/>
                <w:sz w:val="17"/>
              </w:rPr>
              <w:t>や や </w:t>
            </w:r>
            <w:r>
              <w:rPr>
                <w:spacing w:val="-12"/>
                <w:sz w:val="17"/>
              </w:rPr>
              <w:t> </w:t>
            </w:r>
          </w:p>
          <w:p>
            <w:pPr>
              <w:pStyle w:val="TableParagraph"/>
              <w:spacing w:line="192" w:lineRule="exact" w:before="20"/>
              <w:ind w:left="83" w:right="100"/>
              <w:jc w:val="center"/>
              <w:rPr>
                <w:sz w:val="17"/>
              </w:rPr>
            </w:pPr>
            <w:r>
              <w:rPr>
                <w:spacing w:val="12"/>
                <w:sz w:val="17"/>
              </w:rPr>
              <w:t>良 く な っ てい る </w:t>
            </w:r>
            <w:r>
              <w:rPr>
                <w:spacing w:val="-9"/>
                <w:sz w:val="17"/>
              </w:rPr>
              <w:t> </w:t>
            </w:r>
          </w:p>
        </w:tc>
        <w:tc>
          <w:tcPr>
            <w:tcW w:w="1398" w:type="dxa"/>
            <w:tcBorders>
              <w:bottom w:val="single" w:sz="8" w:space="0" w:color="000000"/>
            </w:tcBorders>
          </w:tcPr>
          <w:p>
            <w:pPr>
              <w:pStyle w:val="TableParagraph"/>
              <w:spacing w:line="240" w:lineRule="auto" w:before="157"/>
              <w:ind w:right="102"/>
              <w:rPr>
                <w:sz w:val="17"/>
              </w:rPr>
            </w:pPr>
            <w:r>
              <w:rPr>
                <w:sz w:val="17"/>
              </w:rPr>
              <w:t>変 わ ら な い</w:t>
            </w:r>
          </w:p>
        </w:tc>
        <w:tc>
          <w:tcPr>
            <w:tcW w:w="1397" w:type="dxa"/>
            <w:tcBorders>
              <w:bottom w:val="single" w:sz="8" w:space="0" w:color="000000"/>
            </w:tcBorders>
          </w:tcPr>
          <w:p>
            <w:pPr>
              <w:pStyle w:val="TableParagraph"/>
              <w:spacing w:line="194" w:lineRule="exact"/>
              <w:ind w:left="460"/>
              <w:jc w:val="left"/>
              <w:rPr>
                <w:sz w:val="17"/>
              </w:rPr>
            </w:pPr>
            <w:r>
              <w:rPr>
                <w:spacing w:val="10"/>
                <w:sz w:val="17"/>
              </w:rPr>
              <w:t>や や </w:t>
            </w:r>
            <w:r>
              <w:rPr>
                <w:spacing w:val="-12"/>
                <w:sz w:val="17"/>
              </w:rPr>
              <w:t> </w:t>
            </w:r>
          </w:p>
          <w:p>
            <w:pPr>
              <w:pStyle w:val="TableParagraph"/>
              <w:spacing w:line="192" w:lineRule="exact" w:before="20"/>
              <w:ind w:left="81" w:right="102"/>
              <w:jc w:val="center"/>
              <w:rPr>
                <w:sz w:val="17"/>
              </w:rPr>
            </w:pPr>
            <w:r>
              <w:rPr>
                <w:spacing w:val="12"/>
                <w:sz w:val="17"/>
              </w:rPr>
              <w:t>悪 く な っ てい る </w:t>
            </w:r>
            <w:r>
              <w:rPr>
                <w:spacing w:val="-9"/>
                <w:sz w:val="17"/>
              </w:rPr>
              <w:t> </w:t>
            </w:r>
          </w:p>
        </w:tc>
        <w:tc>
          <w:tcPr>
            <w:tcW w:w="1390" w:type="dxa"/>
            <w:tcBorders>
              <w:bottom w:val="single" w:sz="8" w:space="0" w:color="000000"/>
              <w:right w:val="single" w:sz="18" w:space="0" w:color="000000"/>
            </w:tcBorders>
          </w:tcPr>
          <w:p>
            <w:pPr>
              <w:pStyle w:val="TableParagraph"/>
              <w:spacing w:line="201" w:lineRule="auto" w:before="90"/>
              <w:ind w:left="465" w:right="4" w:hanging="382"/>
              <w:jc w:val="left"/>
              <w:rPr>
                <w:sz w:val="17"/>
              </w:rPr>
            </w:pPr>
            <w:r>
              <w:rPr>
                <w:sz w:val="17"/>
              </w:rPr>
              <w:t>悪 く な っ てい る  </w:t>
            </w:r>
          </w:p>
        </w:tc>
      </w:tr>
      <w:tr>
        <w:trPr>
          <w:trHeight w:val="385" w:hRule="atLeast"/>
        </w:trPr>
        <w:tc>
          <w:tcPr>
            <w:tcW w:w="1389" w:type="dxa"/>
            <w:tcBorders>
              <w:top w:val="single" w:sz="8" w:space="0" w:color="000000"/>
              <w:left w:val="single" w:sz="18" w:space="0" w:color="000000"/>
            </w:tcBorders>
          </w:tcPr>
          <w:p>
            <w:pPr>
              <w:pStyle w:val="TableParagraph"/>
              <w:spacing w:line="240" w:lineRule="auto" w:before="37"/>
              <w:ind w:left="361"/>
              <w:jc w:val="left"/>
              <w:rPr>
                <w:sz w:val="22"/>
              </w:rPr>
            </w:pPr>
            <w:r>
              <w:rPr>
                <w:sz w:val="22"/>
              </w:rPr>
              <w:t>点 数</w:t>
            </w:r>
          </w:p>
        </w:tc>
        <w:tc>
          <w:tcPr>
            <w:tcW w:w="1397" w:type="dxa"/>
            <w:tcBorders>
              <w:top w:val="single" w:sz="8" w:space="0" w:color="000000"/>
            </w:tcBorders>
          </w:tcPr>
          <w:p>
            <w:pPr>
              <w:pStyle w:val="TableParagraph"/>
              <w:spacing w:line="240" w:lineRule="auto" w:before="37"/>
              <w:ind w:right="50"/>
              <w:rPr>
                <w:sz w:val="22"/>
              </w:rPr>
            </w:pPr>
            <w:r>
              <w:rPr>
                <w:w w:val="91"/>
                <w:sz w:val="22"/>
              </w:rPr>
              <w:t>1</w:t>
            </w:r>
          </w:p>
        </w:tc>
        <w:tc>
          <w:tcPr>
            <w:tcW w:w="1398" w:type="dxa"/>
            <w:tcBorders>
              <w:top w:val="single" w:sz="8" w:space="0" w:color="000000"/>
            </w:tcBorders>
          </w:tcPr>
          <w:p>
            <w:pPr>
              <w:pStyle w:val="TableParagraph"/>
              <w:spacing w:line="240" w:lineRule="auto" w:before="37"/>
              <w:ind w:left="695"/>
              <w:jc w:val="left"/>
              <w:rPr>
                <w:sz w:val="22"/>
              </w:rPr>
            </w:pPr>
            <w:r>
              <w:rPr>
                <w:w w:val="105"/>
                <w:sz w:val="22"/>
              </w:rPr>
              <w:t>0.7 5</w:t>
            </w:r>
          </w:p>
        </w:tc>
        <w:tc>
          <w:tcPr>
            <w:tcW w:w="1398" w:type="dxa"/>
            <w:tcBorders>
              <w:top w:val="single" w:sz="8" w:space="0" w:color="000000"/>
            </w:tcBorders>
          </w:tcPr>
          <w:p>
            <w:pPr>
              <w:pStyle w:val="TableParagraph"/>
              <w:spacing w:line="240" w:lineRule="auto" w:before="37"/>
              <w:ind w:right="52"/>
              <w:rPr>
                <w:sz w:val="22"/>
              </w:rPr>
            </w:pPr>
            <w:r>
              <w:rPr>
                <w:w w:val="105"/>
                <w:sz w:val="22"/>
              </w:rPr>
              <w:t>0 </w:t>
            </w:r>
            <w:r>
              <w:rPr>
                <w:w w:val="165"/>
                <w:sz w:val="22"/>
              </w:rPr>
              <w:t>.</w:t>
            </w:r>
            <w:r>
              <w:rPr>
                <w:spacing w:val="-74"/>
                <w:w w:val="165"/>
                <w:sz w:val="22"/>
              </w:rPr>
              <w:t> </w:t>
            </w:r>
            <w:r>
              <w:rPr>
                <w:w w:val="105"/>
                <w:sz w:val="22"/>
              </w:rPr>
              <w:t>5</w:t>
            </w:r>
          </w:p>
        </w:tc>
        <w:tc>
          <w:tcPr>
            <w:tcW w:w="1397" w:type="dxa"/>
            <w:tcBorders>
              <w:top w:val="single" w:sz="8" w:space="0" w:color="000000"/>
            </w:tcBorders>
          </w:tcPr>
          <w:p>
            <w:pPr>
              <w:pStyle w:val="TableParagraph"/>
              <w:spacing w:line="240" w:lineRule="auto" w:before="37"/>
              <w:ind w:left="693" w:right="-15"/>
              <w:jc w:val="left"/>
              <w:rPr>
                <w:sz w:val="22"/>
              </w:rPr>
            </w:pPr>
            <w:r>
              <w:rPr>
                <w:spacing w:val="27"/>
                <w:w w:val="110"/>
                <w:sz w:val="22"/>
              </w:rPr>
              <w:t>0.</w:t>
            </w:r>
            <w:r>
              <w:rPr>
                <w:spacing w:val="-19"/>
                <w:w w:val="110"/>
                <w:sz w:val="22"/>
              </w:rPr>
              <w:t> </w:t>
            </w:r>
            <w:r>
              <w:rPr>
                <w:spacing w:val="27"/>
                <w:w w:val="110"/>
                <w:sz w:val="22"/>
              </w:rPr>
              <w:t>25</w:t>
            </w:r>
            <w:r>
              <w:rPr>
                <w:spacing w:val="-6"/>
                <w:sz w:val="22"/>
              </w:rPr>
              <w:t> </w:t>
            </w:r>
          </w:p>
        </w:tc>
        <w:tc>
          <w:tcPr>
            <w:tcW w:w="1390" w:type="dxa"/>
            <w:tcBorders>
              <w:top w:val="single" w:sz="8" w:space="0" w:color="000000"/>
              <w:right w:val="single" w:sz="18" w:space="0" w:color="000000"/>
            </w:tcBorders>
          </w:tcPr>
          <w:p>
            <w:pPr>
              <w:pStyle w:val="TableParagraph"/>
              <w:spacing w:line="240" w:lineRule="auto" w:before="37"/>
              <w:ind w:right="38"/>
              <w:rPr>
                <w:sz w:val="22"/>
              </w:rPr>
            </w:pPr>
            <w:r>
              <w:rPr>
                <w:w w:val="91"/>
                <w:sz w:val="22"/>
              </w:rPr>
              <w:t>0</w:t>
            </w:r>
          </w:p>
        </w:tc>
      </w:tr>
    </w:tbl>
    <w:p>
      <w:pPr>
        <w:pStyle w:val="BodyText"/>
        <w:rPr>
          <w:sz w:val="30"/>
        </w:rPr>
      </w:pPr>
    </w:p>
    <w:p>
      <w:pPr>
        <w:pStyle w:val="BodyText"/>
        <w:spacing w:before="7"/>
        <w:rPr>
          <w:sz w:val="44"/>
        </w:rPr>
      </w:pPr>
    </w:p>
    <w:p>
      <w:pPr>
        <w:pStyle w:val="BodyText"/>
        <w:ind w:left="593"/>
      </w:pPr>
      <w:r>
        <w:rPr/>
        <w:t>（本調査についてのお問い合わせ先）</w:t>
      </w:r>
    </w:p>
    <w:p>
      <w:pPr>
        <w:pStyle w:val="BodyText"/>
        <w:tabs>
          <w:tab w:pos="1918" w:val="left" w:leader="none"/>
        </w:tabs>
        <w:spacing w:line="270" w:lineRule="exact" w:before="17"/>
        <w:ind w:left="593"/>
      </w:pPr>
      <w:r>
        <w:rPr/>
        <w:t>〒030-8570</w:t>
        <w:tab/>
        <w:t>青森県企画政策部統計分析課</w:t>
      </w:r>
      <w:r>
        <w:rPr>
          <w:spacing w:val="49"/>
        </w:rPr>
        <w:t> </w:t>
      </w:r>
      <w:r>
        <w:rPr/>
        <w:t>統計情報分析グループ</w:t>
      </w:r>
    </w:p>
    <w:p>
      <w:pPr>
        <w:pStyle w:val="BodyText"/>
        <w:tabs>
          <w:tab w:pos="2801" w:val="left" w:leader="none"/>
        </w:tabs>
        <w:spacing w:line="199" w:lineRule="auto" w:before="15"/>
        <w:ind w:left="1918" w:right="1797"/>
      </w:pPr>
      <w:r>
        <w:rPr/>
        <w:t>ＴＥＬ</w:t>
        <w:tab/>
      </w:r>
      <w:r>
        <w:rPr>
          <w:w w:val="95"/>
        </w:rPr>
        <w:t>017-734-9165（直通）又は017-722-1111（内線</w:t>
      </w:r>
      <w:r>
        <w:rPr>
          <w:spacing w:val="-4"/>
          <w:w w:val="95"/>
        </w:rPr>
        <w:t>2189） </w:t>
      </w:r>
      <w:r>
        <w:rPr/>
        <w:t>ＦＡＸ</w:t>
        <w:tab/>
        <w:t>017-734-8038</w:t>
      </w:r>
    </w:p>
    <w:p>
      <w:pPr>
        <w:spacing w:after="0" w:line="199" w:lineRule="auto"/>
        <w:sectPr>
          <w:footerReference w:type="default" r:id="rId6"/>
          <w:pgSz w:w="11900" w:h="16840"/>
          <w:pgMar w:footer="842" w:header="0" w:top="1300" w:bottom="1040" w:left="1000" w:right="1000"/>
        </w:sectPr>
      </w:pPr>
    </w:p>
    <w:p>
      <w:pPr>
        <w:pStyle w:val="Heading1"/>
        <w:spacing w:before="85"/>
        <w:ind w:left="134"/>
      </w:pPr>
      <w:r>
        <w:rPr/>
        <w:t>１．結果概要</w:t>
      </w:r>
    </w:p>
    <w:p>
      <w:pPr>
        <w:pStyle w:val="Heading2"/>
        <w:spacing w:line="321" w:lineRule="exact" w:before="303"/>
        <w:ind w:left="134"/>
      </w:pPr>
      <w:r>
        <w:rPr/>
        <w:t>（１）３か月前と比べた景気の現状判断ＤＩ</w:t>
      </w:r>
    </w:p>
    <w:p>
      <w:pPr>
        <w:spacing w:line="321" w:lineRule="exact" w:before="0"/>
        <w:ind w:left="219" w:right="0" w:firstLine="0"/>
        <w:jc w:val="left"/>
        <w:rPr>
          <w:sz w:val="24"/>
        </w:rPr>
      </w:pPr>
      <w:r>
        <w:rPr/>
        <w:pict>
          <v:group style="position:absolute;margin-left:55.740002pt;margin-top:.257424pt;width:483.9pt;height:321.850pt;mso-position-horizontal-relative:page;mso-position-vertical-relative:paragraph;z-index:-175672" coordorigin="1115,5" coordsize="9678,6437">
            <v:line style="position:absolute" from="1115,10" to="10790,10" stroked="true" strokeweight=".48pt" strokecolor="#000000">
              <v:stroke dashstyle="solid"/>
            </v:line>
            <v:shape style="position:absolute;left:1114;top:3477;width:9678;height:10" type="#_x0000_t75" stroked="false">
              <v:imagedata r:id="rId8" o:title=""/>
            </v:shape>
            <v:shape style="position:absolute;left:1114;top:4975;width:9678;height:10" type="#_x0000_t75" stroked="false">
              <v:imagedata r:id="rId9" o:title=""/>
            </v:shape>
            <v:line style="position:absolute" from="1120,5" to="1120,6442" stroked="true" strokeweight=".48pt" strokecolor="#000000">
              <v:stroke dashstyle="solid"/>
            </v:line>
            <v:shape style="position:absolute;left:1114;top:5;width:9671;height:6437" coordorigin="1115,5" coordsize="9671,6437" path="m1115,6437l10781,6437m10786,5l10786,6442e" filled="false" stroked="true" strokeweight=".48pt" strokecolor="#000000">
              <v:path arrowok="t"/>
              <v:stroke dashstyle="solid"/>
            </v:shape>
            <w10:wrap type="none"/>
          </v:group>
        </w:pict>
      </w:r>
      <w:r>
        <w:rPr>
          <w:sz w:val="24"/>
        </w:rPr>
        <w:t>① 県全体の動向</w:t>
      </w:r>
    </w:p>
    <w:p>
      <w:pPr>
        <w:pStyle w:val="BodyText"/>
        <w:spacing w:before="146"/>
        <w:ind w:left="438"/>
      </w:pPr>
      <w:r>
        <w:rPr>
          <w:u w:val="single"/>
        </w:rPr>
        <w:t>前期調査と比べると、「変わらない」が１４．１ポイント減少し、「悪くなっている」が</w:t>
      </w:r>
    </w:p>
    <w:p>
      <w:pPr>
        <w:pStyle w:val="BodyText"/>
        <w:spacing w:line="348" w:lineRule="auto" w:before="133"/>
        <w:ind w:left="219" w:right="213"/>
      </w:pPr>
      <w:r>
        <w:rPr>
          <w:u w:val="single"/>
        </w:rPr>
        <w:t>１８．２ポイント増加したことにより、全体では１０．１ポイント減の１９．４となり、４期連続で横ばいを示す５０を下回った。</w:t>
      </w:r>
    </w:p>
    <w:p>
      <w:pPr>
        <w:pStyle w:val="BodyText"/>
        <w:spacing w:line="348" w:lineRule="auto" w:before="1"/>
        <w:ind w:left="219" w:right="213" w:firstLine="219"/>
        <w:jc w:val="both"/>
      </w:pPr>
      <w:r>
        <w:rPr/>
        <w:t>判断理由をみると、一部においてお客様の来場が増え、契約数も上がったという声や高額の旅行商品が売れているという声があったが、原油、原材料の高騰やガソリン、食品等の値上げが生活防衛を加速させ、消費者心理を冷え込ませているという意見が多かったほか、津軽地方でのりんごの霜・ひょうの被害が町の景気全体に暗い影を落としているという意見があった。</w:t>
      </w:r>
    </w:p>
    <w:p>
      <w:pPr>
        <w:pStyle w:val="Heading2"/>
        <w:spacing w:before="94"/>
        <w:ind w:left="219"/>
      </w:pPr>
      <w:r>
        <w:rPr/>
        <w:t>② 分野別の動向</w:t>
      </w:r>
    </w:p>
    <w:p>
      <w:pPr>
        <w:pStyle w:val="BodyText"/>
        <w:spacing w:line="348" w:lineRule="auto" w:before="147"/>
        <w:ind w:left="219" w:right="213" w:firstLine="219"/>
        <w:jc w:val="both"/>
      </w:pPr>
      <w:r>
        <w:rPr/>
        <w:t>前期調査と比べて、家計関連では、小売で１７．１ポイント減と大幅な減少となり、１１．２ ポイントの減少となった。また、企業関連でも９．７ポイント減少した。</w:t>
      </w:r>
    </w:p>
    <w:p>
      <w:pPr>
        <w:pStyle w:val="Heading2"/>
        <w:spacing w:before="154"/>
        <w:ind w:left="217"/>
      </w:pPr>
      <w:r>
        <w:rPr/>
        <w:t>③ 地区別の動向</w:t>
      </w:r>
    </w:p>
    <w:p>
      <w:pPr>
        <w:pStyle w:val="BodyText"/>
        <w:spacing w:line="348" w:lineRule="auto" w:before="146"/>
        <w:ind w:left="219" w:right="212" w:firstLine="219"/>
        <w:jc w:val="both"/>
      </w:pPr>
      <w:r>
        <w:rPr/>
        <w:t>前期調査に比べて、全ての地区においてポイントが減少し、全地区において横ばいを示す５０ を下回った。とくに、津軽地区では、１９．２ポイント減と大幅な減少となった。</w:t>
      </w:r>
    </w:p>
    <w:p>
      <w:pPr>
        <w:pStyle w:val="BodyText"/>
        <w:spacing w:before="3"/>
        <w:rPr>
          <w:sz w:val="19"/>
        </w:rPr>
      </w:pPr>
    </w:p>
    <w:p>
      <w:pPr>
        <w:pStyle w:val="Heading2"/>
        <w:spacing w:line="321" w:lineRule="exact" w:before="100"/>
        <w:ind w:left="134"/>
      </w:pPr>
      <w:r>
        <w:rPr/>
        <w:t>（２）３か月後の景気の先行き判断ＤＩ</w:t>
      </w:r>
    </w:p>
    <w:p>
      <w:pPr>
        <w:spacing w:line="321" w:lineRule="exact" w:before="0"/>
        <w:ind w:left="129" w:right="0" w:firstLine="0"/>
        <w:jc w:val="left"/>
        <w:rPr>
          <w:sz w:val="24"/>
        </w:rPr>
      </w:pPr>
      <w:r>
        <w:rPr/>
        <w:pict>
          <v:group style="position:absolute;margin-left:51.240002pt;margin-top:.257405pt;width:493.1pt;height:307.45pt;mso-position-horizontal-relative:page;mso-position-vertical-relative:paragraph;z-index:-175648" coordorigin="1025,5" coordsize="9862,6149">
            <v:line style="position:absolute" from="1025,10" to="10880,10" stroked="true" strokeweight=".48pt" strokecolor="#000000">
              <v:stroke dashstyle="solid"/>
            </v:line>
            <v:shape style="position:absolute;left:1024;top:3050;width:9862;height:10" type="#_x0000_t75" stroked="false">
              <v:imagedata r:id="rId10" o:title=""/>
            </v:shape>
            <v:shape style="position:absolute;left:1024;top:4811;width:9862;height:10" type="#_x0000_t75" stroked="false">
              <v:imagedata r:id="rId10" o:title=""/>
            </v:shape>
            <v:line style="position:absolute" from="1030,5" to="1030,6154" stroked="true" strokeweight=".48pt" strokecolor="#000000">
              <v:stroke dashstyle="solid"/>
            </v:line>
            <v:line style="position:absolute" from="1025,6149" to="10871,6149" stroked="true" strokeweight=".48pt" strokecolor="#000000">
              <v:stroke dashstyle="solid"/>
            </v:line>
            <v:line style="position:absolute" from="10876,5" to="10876,6154" stroked="true" strokeweight=".48pt" strokecolor="#000000">
              <v:stroke dashstyle="solid"/>
            </v:line>
            <w10:wrap type="none"/>
          </v:group>
        </w:pict>
      </w:r>
      <w:r>
        <w:rPr>
          <w:sz w:val="24"/>
        </w:rPr>
        <w:t>① 県全体の動向</w:t>
      </w:r>
    </w:p>
    <w:p>
      <w:pPr>
        <w:pStyle w:val="BodyText"/>
        <w:spacing w:line="348" w:lineRule="auto" w:before="147"/>
        <w:ind w:left="129" w:right="120" w:firstLine="219"/>
        <w:jc w:val="both"/>
      </w:pPr>
      <w:r>
        <w:rPr>
          <w:u w:val="single"/>
        </w:rPr>
        <w:t>前期調査と比べると、「変わらない」が１１．１ポイント減少し、「悪くなる」が１７．２ポイント増加したことにより、全体では前期を１０．６ポイント下回る２１．５となり、４期連続で横ばいを示す５０を下回った。</w:t>
      </w:r>
    </w:p>
    <w:p>
      <w:pPr>
        <w:pStyle w:val="BodyText"/>
        <w:spacing w:line="348" w:lineRule="auto" w:before="1"/>
        <w:ind w:left="129" w:right="119" w:firstLine="225"/>
        <w:jc w:val="both"/>
      </w:pPr>
      <w:r>
        <w:rPr/>
        <w:t>判断理由を見ると、景気が良くなる材料がないという意見のほか、燃油高による資材・原材料価格の高騰、コストの上昇やそれに伴う商品の更なる値上げによる消費の落ち込みを懸念する声が多かった。</w:t>
      </w:r>
    </w:p>
    <w:p>
      <w:pPr>
        <w:pStyle w:val="Heading2"/>
        <w:spacing w:before="12"/>
        <w:ind w:left="129"/>
      </w:pPr>
      <w:r>
        <w:rPr/>
        <w:t>② 分野別の動向</w:t>
      </w:r>
    </w:p>
    <w:p>
      <w:pPr>
        <w:pStyle w:val="BodyText"/>
        <w:spacing w:line="348" w:lineRule="auto" w:before="146"/>
        <w:ind w:left="129" w:right="115" w:firstLine="219"/>
        <w:jc w:val="both"/>
      </w:pPr>
      <w:r>
        <w:rPr/>
        <w:t>前期調査に比べて、家計関連では、飲食で１９．０ポイント減と大幅な減少となり、１１．２ ポイントの減少となった。また、企業関連で６．９ポイント、雇用関連で１４．３ポイント減少し、すべての分野でポイントが減少した。</w:t>
      </w:r>
    </w:p>
    <w:p>
      <w:pPr>
        <w:pStyle w:val="Heading2"/>
        <w:spacing w:before="10"/>
        <w:ind w:left="129"/>
      </w:pPr>
      <w:r>
        <w:rPr/>
        <w:t>③ 地区別の動向</w:t>
      </w:r>
    </w:p>
    <w:p>
      <w:pPr>
        <w:pStyle w:val="BodyText"/>
        <w:spacing w:line="348" w:lineRule="auto" w:before="147"/>
        <w:ind w:left="129" w:right="115" w:firstLine="219"/>
        <w:jc w:val="both"/>
      </w:pPr>
      <w:r>
        <w:rPr/>
        <w:t>前期調査に比べて、全ての地区においてポイントが減少し、全地区において横ばいを示す５０ を下回った。とくに、津軽地区では、１８．３ポイント減と大幅な減少となった。</w:t>
      </w:r>
    </w:p>
    <w:p>
      <w:pPr>
        <w:spacing w:after="0" w:line="348" w:lineRule="auto"/>
        <w:jc w:val="both"/>
        <w:sectPr>
          <w:footerReference w:type="default" r:id="rId7"/>
          <w:pgSz w:w="11900" w:h="16840"/>
          <w:pgMar w:footer="762" w:header="0" w:top="1060" w:bottom="960" w:left="1000" w:right="1000"/>
          <w:pgNumType w:start="2"/>
        </w:sectPr>
      </w:pPr>
    </w:p>
    <w:p>
      <w:pPr>
        <w:pStyle w:val="Heading1"/>
      </w:pPr>
      <w:r>
        <w:rPr/>
        <w:t>２．県全体の動向</w:t>
      </w:r>
    </w:p>
    <w:p>
      <w:pPr>
        <w:pStyle w:val="Heading2"/>
        <w:spacing w:before="327"/>
      </w:pPr>
      <w:r>
        <w:rPr/>
        <w:t>（１）３か月前と比べた景気の現状判断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99</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4"/>
              <w:jc w:val="center"/>
              <w:rPr>
                <w:sz w:val="22"/>
              </w:rPr>
            </w:pPr>
            <w:r>
              <w:rPr>
                <w:sz w:val="22"/>
              </w:rPr>
              <w:t>7月</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4月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39" w:right="105"/>
              <w:jc w:val="center"/>
              <w:rPr>
                <w:sz w:val="22"/>
              </w:rPr>
            </w:pPr>
            <w:r>
              <w:rPr>
                <w:sz w:val="22"/>
              </w:rPr>
              <w:t>7月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50.3</w:t>
            </w:r>
          </w:p>
        </w:tc>
        <w:tc>
          <w:tcPr>
            <w:tcW w:w="1409" w:type="dxa"/>
          </w:tcPr>
          <w:p>
            <w:pPr>
              <w:pStyle w:val="TableParagraph"/>
              <w:ind w:right="26"/>
              <w:rPr>
                <w:sz w:val="22"/>
              </w:rPr>
            </w:pPr>
            <w:r>
              <w:rPr>
                <w:sz w:val="22"/>
              </w:rPr>
              <w:t>41.7</w:t>
            </w:r>
          </w:p>
        </w:tc>
        <w:tc>
          <w:tcPr>
            <w:tcW w:w="1409" w:type="dxa"/>
          </w:tcPr>
          <w:p>
            <w:pPr>
              <w:pStyle w:val="TableParagraph"/>
              <w:ind w:right="139"/>
              <w:rPr>
                <w:sz w:val="22"/>
              </w:rPr>
            </w:pPr>
            <w:r>
              <w:rPr>
                <w:sz w:val="22"/>
              </w:rPr>
              <w:t>30.1</w:t>
            </w:r>
          </w:p>
        </w:tc>
        <w:tc>
          <w:tcPr>
            <w:tcW w:w="1409" w:type="dxa"/>
          </w:tcPr>
          <w:p>
            <w:pPr>
              <w:pStyle w:val="TableParagraph"/>
              <w:ind w:right="139"/>
              <w:rPr>
                <w:sz w:val="22"/>
              </w:rPr>
            </w:pPr>
            <w:r>
              <w:rPr>
                <w:sz w:val="22"/>
              </w:rPr>
              <w:t>29.5</w:t>
            </w:r>
          </w:p>
        </w:tc>
        <w:tc>
          <w:tcPr>
            <w:tcW w:w="1409" w:type="dxa"/>
          </w:tcPr>
          <w:p>
            <w:pPr>
              <w:pStyle w:val="TableParagraph"/>
              <w:ind w:right="139"/>
              <w:rPr>
                <w:sz w:val="22"/>
              </w:rPr>
            </w:pPr>
            <w:r>
              <w:rPr>
                <w:sz w:val="22"/>
              </w:rPr>
              <w:t>19.4</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39.5</w:t>
            </w:r>
          </w:p>
        </w:tc>
        <w:tc>
          <w:tcPr>
            <w:tcW w:w="1409" w:type="dxa"/>
          </w:tcPr>
          <w:p>
            <w:pPr>
              <w:pStyle w:val="TableParagraph"/>
              <w:ind w:right="127"/>
              <w:rPr>
                <w:sz w:val="22"/>
              </w:rPr>
            </w:pPr>
            <w:r>
              <w:rPr>
                <w:sz w:val="22"/>
              </w:rPr>
              <w:t>30.4</w:t>
            </w:r>
          </w:p>
        </w:tc>
        <w:tc>
          <w:tcPr>
            <w:tcW w:w="1409" w:type="dxa"/>
          </w:tcPr>
          <w:p>
            <w:pPr>
              <w:pStyle w:val="TableParagraph"/>
              <w:ind w:right="127"/>
              <w:rPr>
                <w:sz w:val="22"/>
              </w:rPr>
            </w:pPr>
            <w:r>
              <w:rPr>
                <w:sz w:val="22"/>
              </w:rPr>
              <w:t>32.1</w:t>
            </w:r>
          </w:p>
        </w:tc>
        <w:tc>
          <w:tcPr>
            <w:tcW w:w="1409" w:type="dxa"/>
          </w:tcPr>
          <w:p>
            <w:pPr>
              <w:pStyle w:val="TableParagraph"/>
              <w:ind w:right="128"/>
              <w:rPr>
                <w:sz w:val="22"/>
              </w:rPr>
            </w:pPr>
            <w:r>
              <w:rPr>
                <w:sz w:val="22"/>
              </w:rPr>
              <w:t>20.9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45.8</w:t>
            </w:r>
          </w:p>
        </w:tc>
        <w:tc>
          <w:tcPr>
            <w:tcW w:w="1409" w:type="dxa"/>
            <w:tcBorders>
              <w:bottom w:val="dashSmallGap" w:sz="8" w:space="0" w:color="000000"/>
            </w:tcBorders>
          </w:tcPr>
          <w:p>
            <w:pPr>
              <w:pStyle w:val="TableParagraph"/>
              <w:ind w:right="17"/>
              <w:rPr>
                <w:sz w:val="22"/>
              </w:rPr>
            </w:pPr>
            <w:r>
              <w:rPr>
                <w:sz w:val="22"/>
              </w:rPr>
              <w:t>38.8</w:t>
            </w:r>
          </w:p>
        </w:tc>
        <w:tc>
          <w:tcPr>
            <w:tcW w:w="1409" w:type="dxa"/>
          </w:tcPr>
          <w:p>
            <w:pPr>
              <w:pStyle w:val="TableParagraph"/>
              <w:ind w:right="127"/>
              <w:rPr>
                <w:sz w:val="22"/>
              </w:rPr>
            </w:pPr>
            <w:r>
              <w:rPr>
                <w:sz w:val="22"/>
              </w:rPr>
              <w:t>26.7</w:t>
            </w:r>
          </w:p>
        </w:tc>
        <w:tc>
          <w:tcPr>
            <w:tcW w:w="1409" w:type="dxa"/>
          </w:tcPr>
          <w:p>
            <w:pPr>
              <w:pStyle w:val="TableParagraph"/>
              <w:ind w:right="127"/>
              <w:rPr>
                <w:sz w:val="22"/>
              </w:rPr>
            </w:pPr>
            <w:r>
              <w:rPr>
                <w:sz w:val="22"/>
              </w:rPr>
              <w:t>37.1</w:t>
            </w:r>
          </w:p>
        </w:tc>
        <w:tc>
          <w:tcPr>
            <w:tcW w:w="1409" w:type="dxa"/>
            <w:tcBorders>
              <w:bottom w:val="dashSmallGap" w:sz="8" w:space="0" w:color="000000"/>
            </w:tcBorders>
          </w:tcPr>
          <w:p>
            <w:pPr>
              <w:pStyle w:val="TableParagraph"/>
              <w:ind w:right="128"/>
              <w:rPr>
                <w:sz w:val="22"/>
              </w:rPr>
            </w:pPr>
            <w:r>
              <w:rPr>
                <w:sz w:val="22"/>
              </w:rPr>
              <w:t>20.0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50.0</w:t>
            </w:r>
          </w:p>
        </w:tc>
        <w:tc>
          <w:tcPr>
            <w:tcW w:w="1409" w:type="dxa"/>
            <w:tcBorders>
              <w:top w:val="dashSmallGap" w:sz="8" w:space="0" w:color="000000"/>
              <w:bottom w:val="dashSmallGap" w:sz="8" w:space="0" w:color="000000"/>
            </w:tcBorders>
          </w:tcPr>
          <w:p>
            <w:pPr>
              <w:pStyle w:val="TableParagraph"/>
              <w:ind w:right="17"/>
              <w:rPr>
                <w:sz w:val="22"/>
              </w:rPr>
            </w:pPr>
            <w:r>
              <w:rPr>
                <w:sz w:val="22"/>
              </w:rPr>
              <w:t>29.2</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right="128"/>
              <w:rPr>
                <w:sz w:val="22"/>
              </w:rPr>
            </w:pPr>
            <w:r>
              <w:rPr>
                <w:sz w:val="22"/>
              </w:rPr>
              <w:t>22.7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54.8</w:t>
            </w:r>
          </w:p>
        </w:tc>
        <w:tc>
          <w:tcPr>
            <w:tcW w:w="1409" w:type="dxa"/>
            <w:tcBorders>
              <w:top w:val="dashSmallGap" w:sz="8" w:space="0" w:color="000000"/>
              <w:bottom w:val="dashSmallGap" w:sz="8" w:space="0" w:color="000000"/>
            </w:tcBorders>
          </w:tcPr>
          <w:p>
            <w:pPr>
              <w:pStyle w:val="TableParagraph"/>
              <w:ind w:right="17"/>
              <w:rPr>
                <w:sz w:val="22"/>
              </w:rPr>
            </w:pPr>
            <w:r>
              <w:rPr>
                <w:sz w:val="22"/>
              </w:rPr>
              <w:t>46.3</w:t>
            </w:r>
          </w:p>
        </w:tc>
        <w:tc>
          <w:tcPr>
            <w:tcW w:w="1409" w:type="dxa"/>
          </w:tcPr>
          <w:p>
            <w:pPr>
              <w:pStyle w:val="TableParagraph"/>
              <w:ind w:right="127"/>
              <w:rPr>
                <w:sz w:val="22"/>
              </w:rPr>
            </w:pPr>
            <w:r>
              <w:rPr>
                <w:sz w:val="22"/>
              </w:rPr>
              <w:t>30.6</w:t>
            </w:r>
          </w:p>
        </w:tc>
        <w:tc>
          <w:tcPr>
            <w:tcW w:w="1409" w:type="dxa"/>
          </w:tcPr>
          <w:p>
            <w:pPr>
              <w:pStyle w:val="TableParagraph"/>
              <w:ind w:right="127"/>
              <w:rPr>
                <w:sz w:val="22"/>
              </w:rPr>
            </w:pPr>
            <w:r>
              <w:rPr>
                <w:sz w:val="22"/>
              </w:rPr>
              <w:t>25.9</w:t>
            </w:r>
          </w:p>
        </w:tc>
        <w:tc>
          <w:tcPr>
            <w:tcW w:w="1409" w:type="dxa"/>
            <w:tcBorders>
              <w:top w:val="dashSmallGap" w:sz="8" w:space="0" w:color="000000"/>
              <w:bottom w:val="dashSmallGap" w:sz="8" w:space="0" w:color="000000"/>
            </w:tcBorders>
          </w:tcPr>
          <w:p>
            <w:pPr>
              <w:pStyle w:val="TableParagraph"/>
              <w:ind w:right="128"/>
              <w:rPr>
                <w:sz w:val="22"/>
              </w:rPr>
            </w:pPr>
            <w:r>
              <w:rPr>
                <w:sz w:val="22"/>
              </w:rPr>
              <w:t>18.5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50.0</w:t>
            </w:r>
          </w:p>
        </w:tc>
        <w:tc>
          <w:tcPr>
            <w:tcW w:w="1409" w:type="dxa"/>
            <w:tcBorders>
              <w:top w:val="dashSmallGap" w:sz="8" w:space="0" w:color="000000"/>
            </w:tcBorders>
          </w:tcPr>
          <w:p>
            <w:pPr>
              <w:pStyle w:val="TableParagraph"/>
              <w:ind w:right="17"/>
              <w:rPr>
                <w:sz w:val="22"/>
              </w:rPr>
            </w:pPr>
            <w:r>
              <w:rPr>
                <w:sz w:val="22"/>
              </w:rPr>
              <w:t>33.3</w:t>
            </w:r>
          </w:p>
        </w:tc>
        <w:tc>
          <w:tcPr>
            <w:tcW w:w="1409" w:type="dxa"/>
          </w:tcPr>
          <w:p>
            <w:pPr>
              <w:pStyle w:val="TableParagraph"/>
              <w:ind w:right="127"/>
              <w:rPr>
                <w:sz w:val="22"/>
              </w:rPr>
            </w:pPr>
            <w:r>
              <w:rPr>
                <w:sz w:val="22"/>
              </w:rPr>
              <w:t>45.0</w:t>
            </w:r>
          </w:p>
        </w:tc>
        <w:tc>
          <w:tcPr>
            <w:tcW w:w="1409" w:type="dxa"/>
          </w:tcPr>
          <w:p>
            <w:pPr>
              <w:pStyle w:val="TableParagraph"/>
              <w:ind w:right="127"/>
              <w:rPr>
                <w:sz w:val="22"/>
              </w:rPr>
            </w:pPr>
            <w:r>
              <w:rPr>
                <w:sz w:val="22"/>
              </w:rPr>
              <w:t>33.3</w:t>
            </w:r>
          </w:p>
        </w:tc>
        <w:tc>
          <w:tcPr>
            <w:tcW w:w="1409" w:type="dxa"/>
            <w:tcBorders>
              <w:top w:val="dashSmallGap" w:sz="8" w:space="0" w:color="000000"/>
            </w:tcBorders>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51.4</w:t>
            </w:r>
          </w:p>
        </w:tc>
        <w:tc>
          <w:tcPr>
            <w:tcW w:w="1409" w:type="dxa"/>
          </w:tcPr>
          <w:p>
            <w:pPr>
              <w:pStyle w:val="TableParagraph"/>
              <w:ind w:right="17"/>
              <w:rPr>
                <w:sz w:val="22"/>
              </w:rPr>
            </w:pPr>
            <w:r>
              <w:rPr>
                <w:sz w:val="22"/>
              </w:rPr>
              <w:t>50.0</w:t>
            </w:r>
          </w:p>
        </w:tc>
        <w:tc>
          <w:tcPr>
            <w:tcW w:w="1409" w:type="dxa"/>
          </w:tcPr>
          <w:p>
            <w:pPr>
              <w:pStyle w:val="TableParagraph"/>
              <w:ind w:right="127"/>
              <w:rPr>
                <w:sz w:val="22"/>
              </w:rPr>
            </w:pPr>
            <w:r>
              <w:rPr>
                <w:sz w:val="22"/>
              </w:rPr>
              <w:t>30.6</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15.3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42.9</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14.3</w:t>
            </w:r>
          </w:p>
        </w:tc>
        <w:tc>
          <w:tcPr>
            <w:tcW w:w="1409" w:type="dxa"/>
          </w:tcPr>
          <w:p>
            <w:pPr>
              <w:pStyle w:val="TableParagraph"/>
              <w:ind w:right="128"/>
              <w:rPr>
                <w:sz w:val="22"/>
              </w:rPr>
            </w:pPr>
            <w:r>
              <w:rPr>
                <w:sz w:val="22"/>
              </w:rPr>
              <w:t>14.3</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99" w:lineRule="auto" w:before="11"/>
              <w:ind w:left="599" w:right="117" w:hanging="447"/>
              <w:jc w:val="left"/>
              <w:rPr>
                <w:sz w:val="22"/>
              </w:rPr>
            </w:pPr>
            <w:r>
              <w:rPr>
                <w:sz w:val="22"/>
              </w:rPr>
              <w:t>平成１９年7月</w:t>
            </w:r>
          </w:p>
        </w:tc>
        <w:tc>
          <w:tcPr>
            <w:tcW w:w="1409" w:type="dxa"/>
            <w:shd w:val="clear" w:color="auto" w:fill="CCFFCC"/>
          </w:tcPr>
          <w:p>
            <w:pPr>
              <w:pStyle w:val="TableParagraph"/>
              <w:spacing w:line="241" w:lineRule="exact"/>
              <w:ind w:left="138" w:right="105"/>
              <w:jc w:val="center"/>
              <w:rPr>
                <w:sz w:val="22"/>
              </w:rPr>
            </w:pPr>
            <w:r>
              <w:rPr>
                <w:sz w:val="22"/>
              </w:rPr>
              <w:t>平成１９年</w:t>
            </w:r>
          </w:p>
          <w:p>
            <w:pPr>
              <w:pStyle w:val="TableParagraph"/>
              <w:spacing w:line="262"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2" w:lineRule="exact"/>
              <w:ind w:left="250" w:right="105"/>
              <w:jc w:val="center"/>
              <w:rPr>
                <w:sz w:val="22"/>
              </w:rPr>
            </w:pPr>
            <w:r>
              <w:rPr>
                <w:sz w:val="22"/>
              </w:rPr>
              <w:t>１月</w:t>
            </w:r>
          </w:p>
        </w:tc>
        <w:tc>
          <w:tcPr>
            <w:tcW w:w="1409" w:type="dxa"/>
            <w:shd w:val="clear" w:color="auto" w:fill="CCFFCC"/>
          </w:tcPr>
          <w:p>
            <w:pPr>
              <w:pStyle w:val="TableParagraph"/>
              <w:spacing w:line="199" w:lineRule="auto" w:before="11"/>
              <w:ind w:left="544" w:right="118" w:hanging="392"/>
              <w:jc w:val="left"/>
              <w:rPr>
                <w:sz w:val="22"/>
              </w:rPr>
            </w:pPr>
            <w:r>
              <w:rPr>
                <w:sz w:val="22"/>
              </w:rPr>
              <w:t>平成２０年4月</w:t>
            </w:r>
          </w:p>
        </w:tc>
        <w:tc>
          <w:tcPr>
            <w:tcW w:w="1409" w:type="dxa"/>
            <w:shd w:val="clear" w:color="auto" w:fill="CCFFCC"/>
          </w:tcPr>
          <w:p>
            <w:pPr>
              <w:pStyle w:val="TableParagraph"/>
              <w:spacing w:line="199" w:lineRule="auto" w:before="11"/>
              <w:ind w:left="543" w:right="118" w:hanging="392"/>
              <w:jc w:val="left"/>
              <w:rPr>
                <w:sz w:val="22"/>
              </w:rPr>
            </w:pPr>
            <w:r>
              <w:rPr>
                <w:sz w:val="22"/>
              </w:rPr>
              <w:t>平成２０年7月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24.2</w:t>
            </w:r>
          </w:p>
        </w:tc>
        <w:tc>
          <w:tcPr>
            <w:tcW w:w="1409" w:type="dxa"/>
          </w:tcPr>
          <w:p>
            <w:pPr>
              <w:pStyle w:val="TableParagraph"/>
              <w:ind w:right="16"/>
              <w:rPr>
                <w:sz w:val="22"/>
              </w:rPr>
            </w:pPr>
            <w:r>
              <w:rPr>
                <w:sz w:val="22"/>
              </w:rPr>
              <w:t>13.1</w:t>
            </w:r>
          </w:p>
        </w:tc>
        <w:tc>
          <w:tcPr>
            <w:tcW w:w="1409" w:type="dxa"/>
          </w:tcPr>
          <w:p>
            <w:pPr>
              <w:pStyle w:val="TableParagraph"/>
              <w:ind w:right="17"/>
              <w:rPr>
                <w:sz w:val="22"/>
              </w:rPr>
            </w:pPr>
            <w:r>
              <w:rPr>
                <w:w w:val="105"/>
                <w:sz w:val="22"/>
              </w:rPr>
              <w:t>9.1</w:t>
            </w:r>
          </w:p>
        </w:tc>
        <w:tc>
          <w:tcPr>
            <w:tcW w:w="1409" w:type="dxa"/>
          </w:tcPr>
          <w:p>
            <w:pPr>
              <w:pStyle w:val="TableParagraph"/>
              <w:ind w:right="17"/>
              <w:rPr>
                <w:sz w:val="22"/>
              </w:rPr>
            </w:pPr>
            <w:r>
              <w:rPr>
                <w:w w:val="105"/>
                <w:sz w:val="22"/>
              </w:rPr>
              <w:t>5.1</w:t>
            </w:r>
          </w:p>
        </w:tc>
        <w:tc>
          <w:tcPr>
            <w:tcW w:w="1409" w:type="dxa"/>
          </w:tcPr>
          <w:p>
            <w:pPr>
              <w:pStyle w:val="TableParagraph"/>
              <w:ind w:right="17"/>
              <w:rPr>
                <w:sz w:val="22"/>
              </w:rPr>
            </w:pPr>
            <w:r>
              <w:rPr>
                <w:w w:val="105"/>
                <w:sz w:val="22"/>
              </w:rPr>
              <w:t>1.0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54.5</w:t>
            </w:r>
          </w:p>
        </w:tc>
        <w:tc>
          <w:tcPr>
            <w:tcW w:w="1409" w:type="dxa"/>
          </w:tcPr>
          <w:p>
            <w:pPr>
              <w:pStyle w:val="TableParagraph"/>
              <w:ind w:right="16"/>
              <w:rPr>
                <w:sz w:val="22"/>
              </w:rPr>
            </w:pPr>
            <w:r>
              <w:rPr>
                <w:sz w:val="22"/>
              </w:rPr>
              <w:t>49.5</w:t>
            </w:r>
          </w:p>
        </w:tc>
        <w:tc>
          <w:tcPr>
            <w:tcW w:w="1409" w:type="dxa"/>
          </w:tcPr>
          <w:p>
            <w:pPr>
              <w:pStyle w:val="TableParagraph"/>
              <w:ind w:right="17"/>
              <w:rPr>
                <w:sz w:val="22"/>
              </w:rPr>
            </w:pPr>
            <w:r>
              <w:rPr>
                <w:sz w:val="22"/>
              </w:rPr>
              <w:t>24.2</w:t>
            </w:r>
          </w:p>
        </w:tc>
        <w:tc>
          <w:tcPr>
            <w:tcW w:w="1409" w:type="dxa"/>
          </w:tcPr>
          <w:p>
            <w:pPr>
              <w:pStyle w:val="TableParagraph"/>
              <w:ind w:right="17"/>
              <w:rPr>
                <w:sz w:val="22"/>
              </w:rPr>
            </w:pPr>
            <w:r>
              <w:rPr>
                <w:sz w:val="22"/>
              </w:rPr>
              <w:t>29.3</w:t>
            </w:r>
          </w:p>
        </w:tc>
        <w:tc>
          <w:tcPr>
            <w:tcW w:w="1409" w:type="dxa"/>
          </w:tcPr>
          <w:p>
            <w:pPr>
              <w:pStyle w:val="TableParagraph"/>
              <w:ind w:right="17"/>
              <w:rPr>
                <w:sz w:val="22"/>
              </w:rPr>
            </w:pPr>
            <w:r>
              <w:rPr>
                <w:sz w:val="22"/>
              </w:rPr>
              <w:t>15.2</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19.2</w:t>
            </w:r>
          </w:p>
        </w:tc>
        <w:tc>
          <w:tcPr>
            <w:tcW w:w="1409" w:type="dxa"/>
          </w:tcPr>
          <w:p>
            <w:pPr>
              <w:pStyle w:val="TableParagraph"/>
              <w:ind w:right="16"/>
              <w:rPr>
                <w:sz w:val="22"/>
              </w:rPr>
            </w:pPr>
            <w:r>
              <w:rPr>
                <w:sz w:val="22"/>
              </w:rPr>
              <w:t>28.3</w:t>
            </w:r>
          </w:p>
        </w:tc>
        <w:tc>
          <w:tcPr>
            <w:tcW w:w="1409" w:type="dxa"/>
          </w:tcPr>
          <w:p>
            <w:pPr>
              <w:pStyle w:val="TableParagraph"/>
              <w:ind w:right="17"/>
              <w:rPr>
                <w:sz w:val="22"/>
              </w:rPr>
            </w:pPr>
            <w:r>
              <w:rPr>
                <w:sz w:val="22"/>
              </w:rPr>
              <w:t>44.4</w:t>
            </w:r>
          </w:p>
        </w:tc>
        <w:tc>
          <w:tcPr>
            <w:tcW w:w="1409" w:type="dxa"/>
          </w:tcPr>
          <w:p>
            <w:pPr>
              <w:pStyle w:val="TableParagraph"/>
              <w:ind w:right="17"/>
              <w:rPr>
                <w:sz w:val="22"/>
              </w:rPr>
            </w:pPr>
            <w:r>
              <w:rPr>
                <w:sz w:val="22"/>
              </w:rPr>
              <w:t>44.4</w:t>
            </w:r>
          </w:p>
        </w:tc>
        <w:tc>
          <w:tcPr>
            <w:tcW w:w="1409" w:type="dxa"/>
          </w:tcPr>
          <w:p>
            <w:pPr>
              <w:pStyle w:val="TableParagraph"/>
              <w:ind w:right="17"/>
              <w:rPr>
                <w:sz w:val="22"/>
              </w:rPr>
            </w:pPr>
            <w:r>
              <w:rPr>
                <w:sz w:val="22"/>
              </w:rPr>
              <w:t>44.4</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2.0</w:t>
            </w:r>
          </w:p>
        </w:tc>
        <w:tc>
          <w:tcPr>
            <w:tcW w:w="1409" w:type="dxa"/>
          </w:tcPr>
          <w:p>
            <w:pPr>
              <w:pStyle w:val="TableParagraph"/>
              <w:ind w:right="16"/>
              <w:rPr>
                <w:sz w:val="22"/>
              </w:rPr>
            </w:pPr>
            <w:r>
              <w:rPr>
                <w:w w:val="105"/>
                <w:sz w:val="22"/>
              </w:rPr>
              <w:t>9.1</w:t>
            </w:r>
          </w:p>
        </w:tc>
        <w:tc>
          <w:tcPr>
            <w:tcW w:w="1409" w:type="dxa"/>
          </w:tcPr>
          <w:p>
            <w:pPr>
              <w:pStyle w:val="TableParagraph"/>
              <w:ind w:right="17"/>
              <w:rPr>
                <w:sz w:val="22"/>
              </w:rPr>
            </w:pPr>
            <w:r>
              <w:rPr>
                <w:sz w:val="22"/>
              </w:rPr>
              <w:t>22.2</w:t>
            </w:r>
          </w:p>
        </w:tc>
        <w:tc>
          <w:tcPr>
            <w:tcW w:w="1409" w:type="dxa"/>
          </w:tcPr>
          <w:p>
            <w:pPr>
              <w:pStyle w:val="TableParagraph"/>
              <w:ind w:right="17"/>
              <w:rPr>
                <w:sz w:val="22"/>
              </w:rPr>
            </w:pPr>
            <w:r>
              <w:rPr>
                <w:sz w:val="22"/>
              </w:rPr>
              <w:t>21.2</w:t>
            </w:r>
          </w:p>
        </w:tc>
        <w:tc>
          <w:tcPr>
            <w:tcW w:w="1409" w:type="dxa"/>
          </w:tcPr>
          <w:p>
            <w:pPr>
              <w:pStyle w:val="TableParagraph"/>
              <w:ind w:right="17"/>
              <w:rPr>
                <w:sz w:val="22"/>
              </w:rPr>
            </w:pPr>
            <w:r>
              <w:rPr>
                <w:sz w:val="22"/>
              </w:rPr>
              <w:t>39.4</w:t>
            </w:r>
          </w:p>
        </w:tc>
      </w:tr>
    </w:tbl>
    <w:p>
      <w:pPr>
        <w:pStyle w:val="BodyText"/>
        <w:spacing w:before="2"/>
        <w:rPr>
          <w:sz w:val="36"/>
        </w:rPr>
      </w:pPr>
    </w:p>
    <w:p>
      <w:pPr>
        <w:pStyle w:val="Heading2"/>
        <w:spacing w:before="1"/>
      </w:pPr>
      <w:r>
        <w:rPr/>
        <w:t>（２）３か月後の景気の先行き判断</w:t>
      </w:r>
    </w:p>
    <w:p>
      <w:pPr>
        <w:pStyle w:val="BodyText"/>
        <w:spacing w:before="235"/>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99</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3" w:lineRule="exact"/>
              <w:ind w:left="140" w:right="104"/>
              <w:jc w:val="center"/>
              <w:rPr>
                <w:sz w:val="22"/>
              </w:rPr>
            </w:pPr>
            <w:r>
              <w:rPr>
                <w:sz w:val="22"/>
              </w:rPr>
              <w:t>7月</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3"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3"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3" w:lineRule="exact"/>
              <w:ind w:left="140" w:right="105"/>
              <w:jc w:val="center"/>
              <w:rPr>
                <w:sz w:val="22"/>
              </w:rPr>
            </w:pPr>
            <w:r>
              <w:rPr>
                <w:sz w:val="22"/>
              </w:rPr>
              <w:t>4月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3" w:lineRule="exact"/>
              <w:ind w:left="139" w:right="105"/>
              <w:jc w:val="center"/>
              <w:rPr>
                <w:sz w:val="22"/>
              </w:rPr>
            </w:pPr>
            <w:r>
              <w:rPr>
                <w:sz w:val="22"/>
              </w:rPr>
              <w:t>7月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50.5</w:t>
            </w:r>
          </w:p>
        </w:tc>
        <w:tc>
          <w:tcPr>
            <w:tcW w:w="1409" w:type="dxa"/>
          </w:tcPr>
          <w:p>
            <w:pPr>
              <w:pStyle w:val="TableParagraph"/>
              <w:ind w:right="26"/>
              <w:rPr>
                <w:sz w:val="22"/>
              </w:rPr>
            </w:pPr>
            <w:r>
              <w:rPr>
                <w:sz w:val="22"/>
              </w:rPr>
              <w:t>43.9</w:t>
            </w:r>
          </w:p>
        </w:tc>
        <w:tc>
          <w:tcPr>
            <w:tcW w:w="1409" w:type="dxa"/>
          </w:tcPr>
          <w:p>
            <w:pPr>
              <w:pStyle w:val="TableParagraph"/>
              <w:ind w:right="139"/>
              <w:rPr>
                <w:sz w:val="22"/>
              </w:rPr>
            </w:pPr>
            <w:r>
              <w:rPr>
                <w:sz w:val="22"/>
              </w:rPr>
              <w:t>33.1</w:t>
            </w:r>
          </w:p>
        </w:tc>
        <w:tc>
          <w:tcPr>
            <w:tcW w:w="1409" w:type="dxa"/>
          </w:tcPr>
          <w:p>
            <w:pPr>
              <w:pStyle w:val="TableParagraph"/>
              <w:ind w:right="139"/>
              <w:rPr>
                <w:sz w:val="22"/>
              </w:rPr>
            </w:pPr>
            <w:r>
              <w:rPr>
                <w:sz w:val="22"/>
              </w:rPr>
              <w:t>32.1</w:t>
            </w:r>
          </w:p>
        </w:tc>
        <w:tc>
          <w:tcPr>
            <w:tcW w:w="1409" w:type="dxa"/>
          </w:tcPr>
          <w:p>
            <w:pPr>
              <w:pStyle w:val="TableParagraph"/>
              <w:ind w:right="139"/>
              <w:rPr>
                <w:sz w:val="22"/>
              </w:rPr>
            </w:pPr>
            <w:r>
              <w:rPr>
                <w:sz w:val="22"/>
              </w:rPr>
              <w:t>21.5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51.0</w:t>
            </w:r>
          </w:p>
        </w:tc>
        <w:tc>
          <w:tcPr>
            <w:tcW w:w="1409" w:type="dxa"/>
          </w:tcPr>
          <w:p>
            <w:pPr>
              <w:pStyle w:val="TableParagraph"/>
              <w:ind w:right="17"/>
              <w:rPr>
                <w:sz w:val="22"/>
              </w:rPr>
            </w:pPr>
            <w:r>
              <w:rPr>
                <w:sz w:val="22"/>
              </w:rPr>
              <w:t>42.2</w:t>
            </w:r>
          </w:p>
        </w:tc>
        <w:tc>
          <w:tcPr>
            <w:tcW w:w="1409" w:type="dxa"/>
          </w:tcPr>
          <w:p>
            <w:pPr>
              <w:pStyle w:val="TableParagraph"/>
              <w:ind w:right="127"/>
              <w:rPr>
                <w:sz w:val="22"/>
              </w:rPr>
            </w:pPr>
            <w:r>
              <w:rPr>
                <w:sz w:val="22"/>
              </w:rPr>
              <w:t>33.1</w:t>
            </w:r>
          </w:p>
        </w:tc>
        <w:tc>
          <w:tcPr>
            <w:tcW w:w="1409" w:type="dxa"/>
          </w:tcPr>
          <w:p>
            <w:pPr>
              <w:pStyle w:val="TableParagraph"/>
              <w:ind w:right="127"/>
              <w:rPr>
                <w:sz w:val="22"/>
              </w:rPr>
            </w:pPr>
            <w:r>
              <w:rPr>
                <w:sz w:val="22"/>
              </w:rPr>
              <w:t>33.8</w:t>
            </w:r>
          </w:p>
        </w:tc>
        <w:tc>
          <w:tcPr>
            <w:tcW w:w="1409" w:type="dxa"/>
          </w:tcPr>
          <w:p>
            <w:pPr>
              <w:pStyle w:val="TableParagraph"/>
              <w:ind w:right="128"/>
              <w:rPr>
                <w:sz w:val="22"/>
              </w:rPr>
            </w:pPr>
            <w:r>
              <w:rPr>
                <w:sz w:val="22"/>
              </w:rPr>
              <w:t>22.6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48.3</w:t>
            </w:r>
          </w:p>
        </w:tc>
        <w:tc>
          <w:tcPr>
            <w:tcW w:w="1409" w:type="dxa"/>
            <w:tcBorders>
              <w:bottom w:val="dashSmallGap" w:sz="8" w:space="0" w:color="000000"/>
            </w:tcBorders>
          </w:tcPr>
          <w:p>
            <w:pPr>
              <w:pStyle w:val="TableParagraph"/>
              <w:ind w:right="17"/>
              <w:rPr>
                <w:sz w:val="22"/>
              </w:rPr>
            </w:pPr>
            <w:r>
              <w:rPr>
                <w:sz w:val="22"/>
              </w:rPr>
              <w:t>41.4</w:t>
            </w:r>
          </w:p>
        </w:tc>
        <w:tc>
          <w:tcPr>
            <w:tcW w:w="1409" w:type="dxa"/>
          </w:tcPr>
          <w:p>
            <w:pPr>
              <w:pStyle w:val="TableParagraph"/>
              <w:ind w:right="127"/>
              <w:rPr>
                <w:sz w:val="22"/>
              </w:rPr>
            </w:pPr>
            <w:r>
              <w:rPr>
                <w:sz w:val="22"/>
              </w:rPr>
              <w:t>24.2</w:t>
            </w:r>
          </w:p>
        </w:tc>
        <w:tc>
          <w:tcPr>
            <w:tcW w:w="1409" w:type="dxa"/>
          </w:tcPr>
          <w:p>
            <w:pPr>
              <w:pStyle w:val="TableParagraph"/>
              <w:ind w:right="127"/>
              <w:rPr>
                <w:sz w:val="22"/>
              </w:rPr>
            </w:pPr>
            <w:r>
              <w:rPr>
                <w:sz w:val="22"/>
              </w:rPr>
              <w:t>34.5</w:t>
            </w:r>
          </w:p>
        </w:tc>
        <w:tc>
          <w:tcPr>
            <w:tcW w:w="1409" w:type="dxa"/>
          </w:tcPr>
          <w:p>
            <w:pPr>
              <w:pStyle w:val="TableParagraph"/>
              <w:ind w:right="128"/>
              <w:rPr>
                <w:sz w:val="22"/>
              </w:rPr>
            </w:pPr>
            <w:r>
              <w:rPr>
                <w:sz w:val="22"/>
              </w:rPr>
              <w:t>21.7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52.1</w:t>
            </w:r>
          </w:p>
        </w:tc>
        <w:tc>
          <w:tcPr>
            <w:tcW w:w="1409" w:type="dxa"/>
            <w:tcBorders>
              <w:top w:val="dashSmallGap" w:sz="8" w:space="0" w:color="000000"/>
              <w:bottom w:val="dashSmallGap" w:sz="8" w:space="0" w:color="000000"/>
            </w:tcBorders>
          </w:tcPr>
          <w:p>
            <w:pPr>
              <w:pStyle w:val="TableParagraph"/>
              <w:ind w:right="17"/>
              <w:rPr>
                <w:sz w:val="22"/>
              </w:rPr>
            </w:pPr>
            <w:r>
              <w:rPr>
                <w:sz w:val="22"/>
              </w:rPr>
              <w:t>31.3</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41.7</w:t>
            </w:r>
          </w:p>
        </w:tc>
        <w:tc>
          <w:tcPr>
            <w:tcW w:w="1409" w:type="dxa"/>
          </w:tcPr>
          <w:p>
            <w:pPr>
              <w:pStyle w:val="TableParagraph"/>
              <w:ind w:right="128"/>
              <w:rPr>
                <w:sz w:val="22"/>
              </w:rPr>
            </w:pPr>
            <w:r>
              <w:rPr>
                <w:sz w:val="22"/>
              </w:rPr>
              <w:t>22.7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54.8</w:t>
            </w:r>
          </w:p>
        </w:tc>
        <w:tc>
          <w:tcPr>
            <w:tcW w:w="1409" w:type="dxa"/>
            <w:tcBorders>
              <w:top w:val="dashSmallGap" w:sz="8" w:space="0" w:color="000000"/>
              <w:bottom w:val="dashSmallGap" w:sz="8" w:space="0" w:color="000000"/>
            </w:tcBorders>
          </w:tcPr>
          <w:p>
            <w:pPr>
              <w:pStyle w:val="TableParagraph"/>
              <w:ind w:right="17"/>
              <w:rPr>
                <w:sz w:val="22"/>
              </w:rPr>
            </w:pPr>
            <w:r>
              <w:rPr>
                <w:sz w:val="22"/>
              </w:rPr>
              <w:t>48.1</w:t>
            </w:r>
          </w:p>
        </w:tc>
        <w:tc>
          <w:tcPr>
            <w:tcW w:w="1409" w:type="dxa"/>
          </w:tcPr>
          <w:p>
            <w:pPr>
              <w:pStyle w:val="TableParagraph"/>
              <w:ind w:right="127"/>
              <w:rPr>
                <w:sz w:val="22"/>
              </w:rPr>
            </w:pPr>
            <w:r>
              <w:rPr>
                <w:sz w:val="22"/>
              </w:rPr>
              <w:t>39.8</w:t>
            </w:r>
          </w:p>
        </w:tc>
        <w:tc>
          <w:tcPr>
            <w:tcW w:w="1409" w:type="dxa"/>
          </w:tcPr>
          <w:p>
            <w:pPr>
              <w:pStyle w:val="TableParagraph"/>
              <w:ind w:right="127"/>
              <w:rPr>
                <w:sz w:val="22"/>
              </w:rPr>
            </w:pPr>
            <w:r>
              <w:rPr>
                <w:sz w:val="22"/>
              </w:rPr>
              <w:t>28.7</w:t>
            </w:r>
          </w:p>
        </w:tc>
        <w:tc>
          <w:tcPr>
            <w:tcW w:w="1409" w:type="dxa"/>
          </w:tcPr>
          <w:p>
            <w:pPr>
              <w:pStyle w:val="TableParagraph"/>
              <w:ind w:right="128"/>
              <w:rPr>
                <w:sz w:val="22"/>
              </w:rPr>
            </w:pPr>
            <w:r>
              <w:rPr>
                <w:sz w:val="22"/>
              </w:rPr>
              <w:t>21.3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45.8</w:t>
            </w:r>
          </w:p>
        </w:tc>
        <w:tc>
          <w:tcPr>
            <w:tcW w:w="1409" w:type="dxa"/>
            <w:tcBorders>
              <w:top w:val="dashSmallGap" w:sz="8" w:space="0" w:color="000000"/>
            </w:tcBorders>
          </w:tcPr>
          <w:p>
            <w:pPr>
              <w:pStyle w:val="TableParagraph"/>
              <w:ind w:right="17"/>
              <w:rPr>
                <w:sz w:val="22"/>
              </w:rPr>
            </w:pPr>
            <w:r>
              <w:rPr>
                <w:sz w:val="22"/>
              </w:rPr>
              <w:t>41.7</w:t>
            </w:r>
          </w:p>
        </w:tc>
        <w:tc>
          <w:tcPr>
            <w:tcW w:w="1409" w:type="dxa"/>
          </w:tcPr>
          <w:p>
            <w:pPr>
              <w:pStyle w:val="TableParagraph"/>
              <w:ind w:right="127"/>
              <w:rPr>
                <w:sz w:val="22"/>
              </w:rPr>
            </w:pPr>
            <w:r>
              <w:rPr>
                <w:sz w:val="22"/>
              </w:rPr>
              <w:t>40.0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47.2</w:t>
            </w:r>
          </w:p>
        </w:tc>
        <w:tc>
          <w:tcPr>
            <w:tcW w:w="1409" w:type="dxa"/>
          </w:tcPr>
          <w:p>
            <w:pPr>
              <w:pStyle w:val="TableParagraph"/>
              <w:ind w:right="17"/>
              <w:rPr>
                <w:sz w:val="22"/>
              </w:rPr>
            </w:pPr>
            <w:r>
              <w:rPr>
                <w:sz w:val="22"/>
              </w:rPr>
              <w:t>48.6</w:t>
            </w:r>
          </w:p>
        </w:tc>
        <w:tc>
          <w:tcPr>
            <w:tcW w:w="1409" w:type="dxa"/>
          </w:tcPr>
          <w:p>
            <w:pPr>
              <w:pStyle w:val="TableParagraph"/>
              <w:ind w:right="127"/>
              <w:rPr>
                <w:sz w:val="22"/>
              </w:rPr>
            </w:pPr>
            <w:r>
              <w:rPr>
                <w:sz w:val="22"/>
              </w:rPr>
              <w:t>30.6</w:t>
            </w:r>
          </w:p>
        </w:tc>
        <w:tc>
          <w:tcPr>
            <w:tcW w:w="1409" w:type="dxa"/>
          </w:tcPr>
          <w:p>
            <w:pPr>
              <w:pStyle w:val="TableParagraph"/>
              <w:ind w:right="127"/>
              <w:rPr>
                <w:sz w:val="22"/>
              </w:rPr>
            </w:pPr>
            <w:r>
              <w:rPr>
                <w:sz w:val="22"/>
              </w:rPr>
              <w:t>23.6</w:t>
            </w:r>
          </w:p>
        </w:tc>
        <w:tc>
          <w:tcPr>
            <w:tcW w:w="1409" w:type="dxa"/>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53.6</w:t>
            </w:r>
          </w:p>
        </w:tc>
        <w:tc>
          <w:tcPr>
            <w:tcW w:w="1409" w:type="dxa"/>
          </w:tcPr>
          <w:p>
            <w:pPr>
              <w:pStyle w:val="TableParagraph"/>
              <w:ind w:right="17"/>
              <w:rPr>
                <w:sz w:val="22"/>
              </w:rPr>
            </w:pPr>
            <w:r>
              <w:rPr>
                <w:sz w:val="22"/>
              </w:rPr>
              <w:t>50.0</w:t>
            </w:r>
          </w:p>
        </w:tc>
        <w:tc>
          <w:tcPr>
            <w:tcW w:w="1409" w:type="dxa"/>
          </w:tcPr>
          <w:p>
            <w:pPr>
              <w:pStyle w:val="TableParagraph"/>
              <w:ind w:right="127"/>
              <w:rPr>
                <w:sz w:val="22"/>
              </w:rPr>
            </w:pPr>
            <w:r>
              <w:rPr>
                <w:sz w:val="22"/>
              </w:rPr>
              <w:t>39.3</w:t>
            </w:r>
          </w:p>
        </w:tc>
        <w:tc>
          <w:tcPr>
            <w:tcW w:w="1409" w:type="dxa"/>
          </w:tcPr>
          <w:p>
            <w:pPr>
              <w:pStyle w:val="TableParagraph"/>
              <w:ind w:right="127"/>
              <w:rPr>
                <w:sz w:val="22"/>
              </w:rPr>
            </w:pPr>
            <w:r>
              <w:rPr>
                <w:sz w:val="22"/>
              </w:rPr>
              <w:t>35.7</w:t>
            </w:r>
          </w:p>
        </w:tc>
        <w:tc>
          <w:tcPr>
            <w:tcW w:w="1409" w:type="dxa"/>
          </w:tcPr>
          <w:p>
            <w:pPr>
              <w:pStyle w:val="TableParagraph"/>
              <w:ind w:right="128"/>
              <w:rPr>
                <w:sz w:val="22"/>
              </w:rPr>
            </w:pPr>
            <w:r>
              <w:rPr>
                <w:sz w:val="22"/>
              </w:rPr>
              <w:t>21.4</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99" w:lineRule="auto" w:before="11"/>
              <w:ind w:left="599" w:right="117" w:hanging="447"/>
              <w:jc w:val="left"/>
              <w:rPr>
                <w:sz w:val="22"/>
              </w:rPr>
            </w:pPr>
            <w:r>
              <w:rPr>
                <w:sz w:val="22"/>
              </w:rPr>
              <w:t>平成１９年7月</w:t>
            </w:r>
          </w:p>
        </w:tc>
        <w:tc>
          <w:tcPr>
            <w:tcW w:w="1409" w:type="dxa"/>
            <w:shd w:val="clear" w:color="auto" w:fill="CCFFCC"/>
          </w:tcPr>
          <w:p>
            <w:pPr>
              <w:pStyle w:val="TableParagraph"/>
              <w:spacing w:line="241" w:lineRule="exact"/>
              <w:ind w:left="138" w:right="105"/>
              <w:jc w:val="center"/>
              <w:rPr>
                <w:sz w:val="22"/>
              </w:rPr>
            </w:pPr>
            <w:r>
              <w:rPr>
                <w:sz w:val="22"/>
              </w:rPr>
              <w:t>平成１９年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250" w:right="105"/>
              <w:jc w:val="center"/>
              <w:rPr>
                <w:sz w:val="22"/>
              </w:rPr>
            </w:pPr>
            <w:r>
              <w:rPr>
                <w:sz w:val="22"/>
              </w:rPr>
              <w:t>１月</w:t>
            </w:r>
          </w:p>
        </w:tc>
        <w:tc>
          <w:tcPr>
            <w:tcW w:w="1409" w:type="dxa"/>
            <w:shd w:val="clear" w:color="auto" w:fill="CCFFCC"/>
          </w:tcPr>
          <w:p>
            <w:pPr>
              <w:pStyle w:val="TableParagraph"/>
              <w:spacing w:line="199" w:lineRule="auto" w:before="11"/>
              <w:ind w:left="544" w:right="118" w:hanging="392"/>
              <w:jc w:val="left"/>
              <w:rPr>
                <w:sz w:val="22"/>
              </w:rPr>
            </w:pPr>
            <w:r>
              <w:rPr>
                <w:sz w:val="22"/>
              </w:rPr>
              <w:t>平成２０年4月</w:t>
            </w:r>
          </w:p>
        </w:tc>
        <w:tc>
          <w:tcPr>
            <w:tcW w:w="1409" w:type="dxa"/>
            <w:shd w:val="clear" w:color="auto" w:fill="CCFFCC"/>
          </w:tcPr>
          <w:p>
            <w:pPr>
              <w:pStyle w:val="TableParagraph"/>
              <w:spacing w:line="199" w:lineRule="auto" w:before="11"/>
              <w:ind w:left="543" w:right="118" w:hanging="392"/>
              <w:jc w:val="left"/>
              <w:rPr>
                <w:sz w:val="22"/>
              </w:rPr>
            </w:pPr>
            <w:r>
              <w:rPr>
                <w:sz w:val="22"/>
              </w:rPr>
              <w:t>平成２０年7月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1.0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22.2</w:t>
            </w:r>
          </w:p>
        </w:tc>
        <w:tc>
          <w:tcPr>
            <w:tcW w:w="1409" w:type="dxa"/>
          </w:tcPr>
          <w:p>
            <w:pPr>
              <w:pStyle w:val="TableParagraph"/>
              <w:ind w:right="16"/>
              <w:rPr>
                <w:sz w:val="22"/>
              </w:rPr>
            </w:pPr>
            <w:r>
              <w:rPr>
                <w:sz w:val="22"/>
              </w:rPr>
              <w:t>15.2</w:t>
            </w:r>
          </w:p>
        </w:tc>
        <w:tc>
          <w:tcPr>
            <w:tcW w:w="1409" w:type="dxa"/>
          </w:tcPr>
          <w:p>
            <w:pPr>
              <w:pStyle w:val="TableParagraph"/>
              <w:ind w:right="17"/>
              <w:rPr>
                <w:sz w:val="22"/>
              </w:rPr>
            </w:pPr>
            <w:r>
              <w:rPr>
                <w:w w:val="105"/>
                <w:sz w:val="22"/>
              </w:rPr>
              <w:t>8.1</w:t>
            </w:r>
          </w:p>
        </w:tc>
        <w:tc>
          <w:tcPr>
            <w:tcW w:w="1409" w:type="dxa"/>
          </w:tcPr>
          <w:p>
            <w:pPr>
              <w:pStyle w:val="TableParagraph"/>
              <w:ind w:right="17"/>
              <w:rPr>
                <w:sz w:val="22"/>
              </w:rPr>
            </w:pPr>
            <w:r>
              <w:rPr>
                <w:w w:val="105"/>
                <w:sz w:val="22"/>
              </w:rPr>
              <w:t>9.1</w:t>
            </w:r>
          </w:p>
        </w:tc>
        <w:tc>
          <w:tcPr>
            <w:tcW w:w="1409" w:type="dxa"/>
          </w:tcPr>
          <w:p>
            <w:pPr>
              <w:pStyle w:val="TableParagraph"/>
              <w:ind w:right="17"/>
              <w:rPr>
                <w:sz w:val="22"/>
              </w:rPr>
            </w:pPr>
            <w:r>
              <w:rPr>
                <w:w w:val="105"/>
                <w:sz w:val="22"/>
              </w:rPr>
              <w:t>2.0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57.6</w:t>
            </w:r>
          </w:p>
        </w:tc>
        <w:tc>
          <w:tcPr>
            <w:tcW w:w="1409" w:type="dxa"/>
          </w:tcPr>
          <w:p>
            <w:pPr>
              <w:pStyle w:val="TableParagraph"/>
              <w:ind w:right="16"/>
              <w:rPr>
                <w:sz w:val="22"/>
              </w:rPr>
            </w:pPr>
            <w:r>
              <w:rPr>
                <w:sz w:val="22"/>
              </w:rPr>
              <w:t>54.5</w:t>
            </w:r>
          </w:p>
        </w:tc>
        <w:tc>
          <w:tcPr>
            <w:tcW w:w="1409" w:type="dxa"/>
          </w:tcPr>
          <w:p>
            <w:pPr>
              <w:pStyle w:val="TableParagraph"/>
              <w:ind w:right="17"/>
              <w:rPr>
                <w:sz w:val="22"/>
              </w:rPr>
            </w:pPr>
            <w:r>
              <w:rPr>
                <w:sz w:val="22"/>
              </w:rPr>
              <w:t>34.3</w:t>
            </w:r>
          </w:p>
        </w:tc>
        <w:tc>
          <w:tcPr>
            <w:tcW w:w="1409" w:type="dxa"/>
          </w:tcPr>
          <w:p>
            <w:pPr>
              <w:pStyle w:val="TableParagraph"/>
              <w:ind w:right="17"/>
              <w:rPr>
                <w:sz w:val="22"/>
              </w:rPr>
            </w:pPr>
            <w:r>
              <w:rPr>
                <w:sz w:val="22"/>
              </w:rPr>
              <w:t>31.3</w:t>
            </w:r>
          </w:p>
        </w:tc>
        <w:tc>
          <w:tcPr>
            <w:tcW w:w="1409" w:type="dxa"/>
          </w:tcPr>
          <w:p>
            <w:pPr>
              <w:pStyle w:val="TableParagraph"/>
              <w:ind w:right="17"/>
              <w:rPr>
                <w:sz w:val="22"/>
              </w:rPr>
            </w:pPr>
            <w:r>
              <w:rPr>
                <w:sz w:val="22"/>
              </w:rPr>
              <w:t>20.2</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16.2</w:t>
            </w:r>
          </w:p>
        </w:tc>
        <w:tc>
          <w:tcPr>
            <w:tcW w:w="1409" w:type="dxa"/>
          </w:tcPr>
          <w:p>
            <w:pPr>
              <w:pStyle w:val="TableParagraph"/>
              <w:ind w:right="16"/>
              <w:rPr>
                <w:sz w:val="22"/>
              </w:rPr>
            </w:pPr>
            <w:r>
              <w:rPr>
                <w:sz w:val="22"/>
              </w:rPr>
              <w:t>21.2</w:t>
            </w:r>
          </w:p>
        </w:tc>
        <w:tc>
          <w:tcPr>
            <w:tcW w:w="1409" w:type="dxa"/>
          </w:tcPr>
          <w:p>
            <w:pPr>
              <w:pStyle w:val="TableParagraph"/>
              <w:ind w:right="17"/>
              <w:rPr>
                <w:sz w:val="22"/>
              </w:rPr>
            </w:pPr>
            <w:r>
              <w:rPr>
                <w:sz w:val="22"/>
              </w:rPr>
              <w:t>39.4</w:t>
            </w:r>
          </w:p>
        </w:tc>
        <w:tc>
          <w:tcPr>
            <w:tcW w:w="1409" w:type="dxa"/>
          </w:tcPr>
          <w:p>
            <w:pPr>
              <w:pStyle w:val="TableParagraph"/>
              <w:ind w:right="17"/>
              <w:rPr>
                <w:sz w:val="22"/>
              </w:rPr>
            </w:pPr>
            <w:r>
              <w:rPr>
                <w:sz w:val="22"/>
              </w:rPr>
              <w:t>38.4</w:t>
            </w:r>
          </w:p>
        </w:tc>
        <w:tc>
          <w:tcPr>
            <w:tcW w:w="1409" w:type="dxa"/>
          </w:tcPr>
          <w:p>
            <w:pPr>
              <w:pStyle w:val="TableParagraph"/>
              <w:ind w:right="17"/>
              <w:rPr>
                <w:sz w:val="22"/>
              </w:rPr>
            </w:pPr>
            <w:r>
              <w:rPr>
                <w:sz w:val="22"/>
              </w:rPr>
              <w:t>39.4</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3.0</w:t>
            </w:r>
          </w:p>
        </w:tc>
        <w:tc>
          <w:tcPr>
            <w:tcW w:w="1409" w:type="dxa"/>
          </w:tcPr>
          <w:p>
            <w:pPr>
              <w:pStyle w:val="TableParagraph"/>
              <w:ind w:right="16"/>
              <w:rPr>
                <w:sz w:val="22"/>
              </w:rPr>
            </w:pPr>
            <w:r>
              <w:rPr>
                <w:w w:val="105"/>
                <w:sz w:val="22"/>
              </w:rPr>
              <w:t>9.1</w:t>
            </w:r>
          </w:p>
        </w:tc>
        <w:tc>
          <w:tcPr>
            <w:tcW w:w="1409" w:type="dxa"/>
          </w:tcPr>
          <w:p>
            <w:pPr>
              <w:pStyle w:val="TableParagraph"/>
              <w:ind w:right="17"/>
              <w:rPr>
                <w:sz w:val="22"/>
              </w:rPr>
            </w:pPr>
            <w:r>
              <w:rPr>
                <w:sz w:val="22"/>
              </w:rPr>
              <w:t>18.2</w:t>
            </w:r>
          </w:p>
        </w:tc>
        <w:tc>
          <w:tcPr>
            <w:tcW w:w="1409" w:type="dxa"/>
          </w:tcPr>
          <w:p>
            <w:pPr>
              <w:pStyle w:val="TableParagraph"/>
              <w:ind w:right="17"/>
              <w:rPr>
                <w:sz w:val="22"/>
              </w:rPr>
            </w:pPr>
            <w:r>
              <w:rPr>
                <w:sz w:val="22"/>
              </w:rPr>
              <w:t>21.2</w:t>
            </w:r>
          </w:p>
        </w:tc>
        <w:tc>
          <w:tcPr>
            <w:tcW w:w="1409" w:type="dxa"/>
          </w:tcPr>
          <w:p>
            <w:pPr>
              <w:pStyle w:val="TableParagraph"/>
              <w:ind w:right="17"/>
              <w:rPr>
                <w:sz w:val="22"/>
              </w:rPr>
            </w:pPr>
            <w:r>
              <w:rPr>
                <w:sz w:val="22"/>
              </w:rPr>
              <w:t>38.4</w:t>
            </w:r>
          </w:p>
        </w:tc>
      </w:tr>
    </w:tbl>
    <w:p>
      <w:pPr>
        <w:spacing w:after="0"/>
        <w:rPr>
          <w:sz w:val="22"/>
        </w:rPr>
        <w:sectPr>
          <w:pgSz w:w="11900" w:h="16840"/>
          <w:pgMar w:header="0" w:footer="762" w:top="1320" w:bottom="1040" w:left="1000" w:right="1000"/>
        </w:sectPr>
      </w:pPr>
    </w:p>
    <w:p>
      <w:pPr>
        <w:pStyle w:val="Heading1"/>
      </w:pPr>
      <w:r>
        <w:rPr/>
        <w:t>３．地区別の動向</w:t>
      </w:r>
    </w:p>
    <w:p>
      <w:pPr>
        <w:pStyle w:val="Heading2"/>
        <w:spacing w:before="327"/>
      </w:pPr>
      <w:r>
        <w:rPr/>
        <w:t>（１）３か月前と比べた景気の現状判断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4"/>
              <w:jc w:val="center"/>
              <w:rPr>
                <w:sz w:val="22"/>
              </w:rPr>
            </w:pPr>
            <w:r>
              <w:rPr>
                <w:sz w:val="22"/>
              </w:rPr>
              <w:t>7月</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4月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39" w:right="105"/>
              <w:jc w:val="center"/>
              <w:rPr>
                <w:sz w:val="22"/>
              </w:rPr>
            </w:pPr>
            <w:r>
              <w:rPr>
                <w:sz w:val="22"/>
              </w:rPr>
              <w:t>7月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49.2</w:t>
            </w:r>
          </w:p>
        </w:tc>
        <w:tc>
          <w:tcPr>
            <w:tcW w:w="1409" w:type="dxa"/>
          </w:tcPr>
          <w:p>
            <w:pPr>
              <w:pStyle w:val="TableParagraph"/>
              <w:ind w:right="139"/>
              <w:rPr>
                <w:sz w:val="22"/>
              </w:rPr>
            </w:pPr>
            <w:r>
              <w:rPr>
                <w:sz w:val="22"/>
              </w:rPr>
              <w:t>41.7</w:t>
            </w:r>
          </w:p>
        </w:tc>
        <w:tc>
          <w:tcPr>
            <w:tcW w:w="1409" w:type="dxa"/>
          </w:tcPr>
          <w:p>
            <w:pPr>
              <w:pStyle w:val="TableParagraph"/>
              <w:ind w:right="139"/>
              <w:rPr>
                <w:sz w:val="22"/>
              </w:rPr>
            </w:pPr>
            <w:r>
              <w:rPr>
                <w:sz w:val="22"/>
              </w:rPr>
              <w:t>30.0</w:t>
            </w:r>
          </w:p>
        </w:tc>
        <w:tc>
          <w:tcPr>
            <w:tcW w:w="1409" w:type="dxa"/>
          </w:tcPr>
          <w:p>
            <w:pPr>
              <w:pStyle w:val="TableParagraph"/>
              <w:ind w:right="139"/>
              <w:rPr>
                <w:sz w:val="22"/>
              </w:rPr>
            </w:pPr>
            <w:r>
              <w:rPr>
                <w:sz w:val="22"/>
              </w:rPr>
              <w:t>25.8</w:t>
            </w:r>
          </w:p>
        </w:tc>
        <w:tc>
          <w:tcPr>
            <w:tcW w:w="1409" w:type="dxa"/>
          </w:tcPr>
          <w:p>
            <w:pPr>
              <w:pStyle w:val="TableParagraph"/>
              <w:ind w:right="139"/>
              <w:rPr>
                <w:sz w:val="22"/>
              </w:rPr>
            </w:pPr>
            <w:r>
              <w:rPr>
                <w:sz w:val="22"/>
              </w:rPr>
              <w:t>20.8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47.8</w:t>
            </w:r>
          </w:p>
        </w:tc>
        <w:tc>
          <w:tcPr>
            <w:tcW w:w="1409" w:type="dxa"/>
          </w:tcPr>
          <w:p>
            <w:pPr>
              <w:pStyle w:val="TableParagraph"/>
              <w:ind w:right="127"/>
              <w:rPr>
                <w:sz w:val="22"/>
              </w:rPr>
            </w:pPr>
            <w:r>
              <w:rPr>
                <w:sz w:val="22"/>
              </w:rPr>
              <w:t>40.2</w:t>
            </w:r>
          </w:p>
        </w:tc>
        <w:tc>
          <w:tcPr>
            <w:tcW w:w="1409" w:type="dxa"/>
          </w:tcPr>
          <w:p>
            <w:pPr>
              <w:pStyle w:val="TableParagraph"/>
              <w:ind w:right="127"/>
              <w:rPr>
                <w:sz w:val="22"/>
              </w:rPr>
            </w:pPr>
            <w:r>
              <w:rPr>
                <w:sz w:val="22"/>
              </w:rPr>
              <w:t>30.4</w:t>
            </w:r>
          </w:p>
        </w:tc>
        <w:tc>
          <w:tcPr>
            <w:tcW w:w="1409" w:type="dxa"/>
          </w:tcPr>
          <w:p>
            <w:pPr>
              <w:pStyle w:val="TableParagraph"/>
              <w:ind w:right="127"/>
              <w:rPr>
                <w:sz w:val="22"/>
              </w:rPr>
            </w:pPr>
            <w:r>
              <w:rPr>
                <w:sz w:val="22"/>
              </w:rPr>
              <w:t>29.3</w:t>
            </w:r>
          </w:p>
        </w:tc>
        <w:tc>
          <w:tcPr>
            <w:tcW w:w="1409" w:type="dxa"/>
          </w:tcPr>
          <w:p>
            <w:pPr>
              <w:pStyle w:val="TableParagraph"/>
              <w:ind w:right="128"/>
              <w:rPr>
                <w:sz w:val="22"/>
              </w:rPr>
            </w:pPr>
            <w:r>
              <w:rPr>
                <w:sz w:val="22"/>
              </w:rPr>
              <w:t>23.9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44.4</w:t>
            </w:r>
          </w:p>
        </w:tc>
        <w:tc>
          <w:tcPr>
            <w:tcW w:w="1409" w:type="dxa"/>
            <w:tcBorders>
              <w:bottom w:val="dashSmallGap" w:sz="8" w:space="0" w:color="000000"/>
            </w:tcBorders>
          </w:tcPr>
          <w:p>
            <w:pPr>
              <w:pStyle w:val="TableParagraph"/>
              <w:ind w:right="127"/>
              <w:rPr>
                <w:sz w:val="22"/>
              </w:rPr>
            </w:pPr>
            <w:r>
              <w:rPr>
                <w:sz w:val="22"/>
              </w:rPr>
              <w:t>38.9</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38.9</w:t>
            </w:r>
          </w:p>
        </w:tc>
        <w:tc>
          <w:tcPr>
            <w:tcW w:w="1409" w:type="dxa"/>
            <w:tcBorders>
              <w:bottom w:val="dashSmallGap" w:sz="8" w:space="0" w:color="000000"/>
            </w:tcBorders>
          </w:tcPr>
          <w:p>
            <w:pPr>
              <w:pStyle w:val="TableParagraph"/>
              <w:ind w:right="128"/>
              <w:rPr>
                <w:sz w:val="22"/>
              </w:rPr>
            </w:pPr>
            <w:r>
              <w:rPr>
                <w:sz w:val="22"/>
              </w:rPr>
              <w:t>22.2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52.8</w:t>
            </w:r>
          </w:p>
        </w:tc>
        <w:tc>
          <w:tcPr>
            <w:tcW w:w="1409" w:type="dxa"/>
            <w:tcBorders>
              <w:top w:val="dashSmallGap" w:sz="8" w:space="0" w:color="000000"/>
              <w:bottom w:val="dashSmallGap" w:sz="8" w:space="0" w:color="000000"/>
            </w:tcBorders>
          </w:tcPr>
          <w:p>
            <w:pPr>
              <w:pStyle w:val="TableParagraph"/>
              <w:ind w:right="127"/>
              <w:rPr>
                <w:sz w:val="22"/>
              </w:rPr>
            </w:pPr>
            <w:r>
              <w:rPr>
                <w:sz w:val="22"/>
              </w:rPr>
              <w:t>44.4</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25.0</w:t>
            </w:r>
          </w:p>
        </w:tc>
        <w:tc>
          <w:tcPr>
            <w:tcW w:w="1409" w:type="dxa"/>
            <w:tcBorders>
              <w:top w:val="dashSmallGap" w:sz="8" w:space="0" w:color="000000"/>
              <w:bottom w:val="dashSmallGap" w:sz="8" w:space="0" w:color="000000"/>
            </w:tcBorders>
          </w:tcPr>
          <w:p>
            <w:pPr>
              <w:pStyle w:val="TableParagraph"/>
              <w:ind w:right="128"/>
              <w:rPr>
                <w:sz w:val="22"/>
              </w:rPr>
            </w:pPr>
            <w:r>
              <w:rPr>
                <w:sz w:val="22"/>
              </w:rPr>
              <w:t>22.2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37.5</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12.5</w:t>
            </w:r>
          </w:p>
        </w:tc>
        <w:tc>
          <w:tcPr>
            <w:tcW w:w="1409" w:type="dxa"/>
            <w:tcBorders>
              <w:top w:val="dashSmallGap" w:sz="8" w:space="0" w:color="000000"/>
            </w:tcBorders>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50.0</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18.8</w:t>
            </w:r>
          </w:p>
        </w:tc>
        <w:tc>
          <w:tcPr>
            <w:tcW w:w="1409" w:type="dxa"/>
          </w:tcPr>
          <w:p>
            <w:pPr>
              <w:pStyle w:val="TableParagraph"/>
              <w:ind w:right="128"/>
              <w:rPr>
                <w:sz w:val="22"/>
              </w:rPr>
            </w:pPr>
            <w:r>
              <w:rPr>
                <w:sz w:val="22"/>
              </w:rPr>
              <w:t>18.8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58.3</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w w:val="105"/>
                <w:sz w:val="22"/>
              </w:rPr>
              <w:t>8.3</w:t>
            </w:r>
          </w:p>
        </w:tc>
        <w:tc>
          <w:tcPr>
            <w:tcW w:w="1409" w:type="dxa"/>
          </w:tcPr>
          <w:p>
            <w:pPr>
              <w:pStyle w:val="TableParagraph"/>
              <w:ind w:right="128"/>
              <w:rPr>
                <w:sz w:val="22"/>
              </w:rPr>
            </w:pPr>
            <w:r>
              <w:rPr>
                <w:w w:val="105"/>
                <w:sz w:val="22"/>
              </w:rPr>
              <w:t>0.0</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99" w:lineRule="auto" w:before="11"/>
              <w:ind w:left="599" w:right="117" w:hanging="447"/>
              <w:jc w:val="left"/>
              <w:rPr>
                <w:sz w:val="22"/>
              </w:rPr>
            </w:pPr>
            <w:r>
              <w:rPr>
                <w:sz w:val="22"/>
              </w:rPr>
              <w:t>平成１９年7月</w:t>
            </w:r>
          </w:p>
        </w:tc>
        <w:tc>
          <w:tcPr>
            <w:tcW w:w="1409" w:type="dxa"/>
            <w:shd w:val="clear" w:color="auto" w:fill="CCFFCC"/>
          </w:tcPr>
          <w:p>
            <w:pPr>
              <w:pStyle w:val="TableParagraph"/>
              <w:spacing w:line="241" w:lineRule="exact"/>
              <w:ind w:left="138" w:right="105"/>
              <w:jc w:val="center"/>
              <w:rPr>
                <w:sz w:val="22"/>
              </w:rPr>
            </w:pPr>
            <w:r>
              <w:rPr>
                <w:sz w:val="22"/>
              </w:rPr>
              <w:t>平成１９年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250" w:right="105"/>
              <w:jc w:val="center"/>
              <w:rPr>
                <w:sz w:val="22"/>
              </w:rPr>
            </w:pPr>
            <w:r>
              <w:rPr>
                <w:sz w:val="22"/>
              </w:rPr>
              <w:t>１月</w:t>
            </w:r>
          </w:p>
        </w:tc>
        <w:tc>
          <w:tcPr>
            <w:tcW w:w="1409" w:type="dxa"/>
            <w:shd w:val="clear" w:color="auto" w:fill="CCFFCC"/>
          </w:tcPr>
          <w:p>
            <w:pPr>
              <w:pStyle w:val="TableParagraph"/>
              <w:spacing w:line="199" w:lineRule="auto" w:before="11"/>
              <w:ind w:left="544" w:right="118" w:hanging="392"/>
              <w:jc w:val="left"/>
              <w:rPr>
                <w:sz w:val="22"/>
              </w:rPr>
            </w:pPr>
            <w:r>
              <w:rPr>
                <w:sz w:val="22"/>
              </w:rPr>
              <w:t>平成２０年4月</w:t>
            </w:r>
          </w:p>
        </w:tc>
        <w:tc>
          <w:tcPr>
            <w:tcW w:w="1409" w:type="dxa"/>
            <w:shd w:val="clear" w:color="auto" w:fill="CCFFCC"/>
          </w:tcPr>
          <w:p>
            <w:pPr>
              <w:pStyle w:val="TableParagraph"/>
              <w:spacing w:line="199" w:lineRule="auto" w:before="11"/>
              <w:ind w:left="543" w:right="118" w:hanging="392"/>
              <w:jc w:val="left"/>
              <w:rPr>
                <w:sz w:val="22"/>
              </w:rPr>
            </w:pPr>
            <w:r>
              <w:rPr>
                <w:sz w:val="22"/>
              </w:rPr>
              <w:t>平成２０年7月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20.0</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56.7</w:t>
            </w:r>
          </w:p>
        </w:tc>
        <w:tc>
          <w:tcPr>
            <w:tcW w:w="1409" w:type="dxa"/>
          </w:tcPr>
          <w:p>
            <w:pPr>
              <w:pStyle w:val="TableParagraph"/>
              <w:ind w:right="16"/>
              <w:rPr>
                <w:sz w:val="22"/>
              </w:rPr>
            </w:pPr>
            <w:r>
              <w:rPr>
                <w:sz w:val="22"/>
              </w:rPr>
              <w:t>56.7</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23.3</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23.3</w:t>
            </w:r>
          </w:p>
        </w:tc>
        <w:tc>
          <w:tcPr>
            <w:tcW w:w="1409" w:type="dxa"/>
          </w:tcPr>
          <w:p>
            <w:pPr>
              <w:pStyle w:val="TableParagraph"/>
              <w:ind w:right="16"/>
              <w:rPr>
                <w:sz w:val="22"/>
              </w:rPr>
            </w:pPr>
            <w:r>
              <w:rPr>
                <w:sz w:val="22"/>
              </w:rPr>
              <w:t>23.3</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43.3</w:t>
            </w:r>
          </w:p>
        </w:tc>
        <w:tc>
          <w:tcPr>
            <w:tcW w:w="1409" w:type="dxa"/>
          </w:tcPr>
          <w:p>
            <w:pPr>
              <w:pStyle w:val="TableParagraph"/>
              <w:ind w:right="17"/>
              <w:rPr>
                <w:sz w:val="22"/>
              </w:rPr>
            </w:pPr>
            <w:r>
              <w:rPr>
                <w:sz w:val="22"/>
              </w:rPr>
              <w:t>36.7</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23.3</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40.0</w:t>
            </w:r>
          </w:p>
        </w:tc>
      </w:tr>
    </w:tbl>
    <w:p>
      <w:pPr>
        <w:pStyle w:val="BodyText"/>
        <w:spacing w:before="9"/>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1" w:lineRule="exact"/>
              <w:ind w:left="140" w:right="102"/>
              <w:jc w:val="center"/>
              <w:rPr>
                <w:sz w:val="22"/>
              </w:rPr>
            </w:pPr>
            <w:r>
              <w:rPr>
                <w:sz w:val="22"/>
              </w:rPr>
              <w:t>平成１９年</w:t>
            </w:r>
          </w:p>
          <w:p>
            <w:pPr>
              <w:pStyle w:val="TableParagraph"/>
              <w:spacing w:line="262" w:lineRule="exact"/>
              <w:ind w:left="140" w:right="104"/>
              <w:jc w:val="center"/>
              <w:rPr>
                <w:sz w:val="22"/>
              </w:rPr>
            </w:pPr>
            <w:r>
              <w:rPr>
                <w:sz w:val="22"/>
              </w:rPr>
              <w:t>7月</w:t>
            </w:r>
          </w:p>
        </w:tc>
        <w:tc>
          <w:tcPr>
            <w:tcW w:w="1409" w:type="dxa"/>
            <w:shd w:val="clear" w:color="auto" w:fill="CCFFCC"/>
          </w:tcPr>
          <w:p>
            <w:pPr>
              <w:pStyle w:val="TableParagraph"/>
              <w:spacing w:line="241" w:lineRule="exact"/>
              <w:ind w:left="140" w:right="102"/>
              <w:jc w:val="center"/>
              <w:rPr>
                <w:sz w:val="22"/>
              </w:rPr>
            </w:pPr>
            <w:r>
              <w:rPr>
                <w:sz w:val="22"/>
              </w:rPr>
              <w:t>平成１９年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1"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4月</w:t>
            </w:r>
          </w:p>
        </w:tc>
        <w:tc>
          <w:tcPr>
            <w:tcW w:w="1409" w:type="dxa"/>
            <w:shd w:val="clear" w:color="auto" w:fill="CCFFCC"/>
          </w:tcPr>
          <w:p>
            <w:pPr>
              <w:pStyle w:val="TableParagraph"/>
              <w:spacing w:line="241" w:lineRule="exact"/>
              <w:ind w:left="140" w:right="103"/>
              <w:jc w:val="center"/>
              <w:rPr>
                <w:sz w:val="22"/>
              </w:rPr>
            </w:pPr>
            <w:r>
              <w:rPr>
                <w:sz w:val="22"/>
              </w:rPr>
              <w:t>平成２０年</w:t>
            </w:r>
          </w:p>
          <w:p>
            <w:pPr>
              <w:pStyle w:val="TableParagraph"/>
              <w:spacing w:line="262" w:lineRule="exact"/>
              <w:ind w:left="139" w:right="105"/>
              <w:jc w:val="center"/>
              <w:rPr>
                <w:sz w:val="22"/>
              </w:rPr>
            </w:pPr>
            <w:r>
              <w:rPr>
                <w:sz w:val="22"/>
              </w:rPr>
              <w:t>7月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26"/>
              <w:rPr>
                <w:sz w:val="22"/>
              </w:rPr>
            </w:pPr>
            <w:r>
              <w:rPr>
                <w:sz w:val="22"/>
              </w:rPr>
              <w:t>46.7</w:t>
            </w:r>
          </w:p>
        </w:tc>
        <w:tc>
          <w:tcPr>
            <w:tcW w:w="1409" w:type="dxa"/>
          </w:tcPr>
          <w:p>
            <w:pPr>
              <w:pStyle w:val="TableParagraph"/>
              <w:ind w:right="26"/>
              <w:rPr>
                <w:sz w:val="22"/>
              </w:rPr>
            </w:pPr>
            <w:r>
              <w:rPr>
                <w:sz w:val="22"/>
              </w:rPr>
              <w:t>34.2</w:t>
            </w:r>
          </w:p>
        </w:tc>
        <w:tc>
          <w:tcPr>
            <w:tcW w:w="1409" w:type="dxa"/>
          </w:tcPr>
          <w:p>
            <w:pPr>
              <w:pStyle w:val="TableParagraph"/>
              <w:ind w:right="139"/>
              <w:rPr>
                <w:sz w:val="22"/>
              </w:rPr>
            </w:pPr>
            <w:r>
              <w:rPr>
                <w:sz w:val="22"/>
              </w:rPr>
              <w:t>28.3</w:t>
            </w:r>
          </w:p>
        </w:tc>
        <w:tc>
          <w:tcPr>
            <w:tcW w:w="1409" w:type="dxa"/>
          </w:tcPr>
          <w:p>
            <w:pPr>
              <w:pStyle w:val="TableParagraph"/>
              <w:ind w:right="139"/>
              <w:rPr>
                <w:sz w:val="22"/>
              </w:rPr>
            </w:pPr>
            <w:r>
              <w:rPr>
                <w:sz w:val="22"/>
              </w:rPr>
              <w:t>32.5</w:t>
            </w:r>
          </w:p>
        </w:tc>
        <w:tc>
          <w:tcPr>
            <w:tcW w:w="1409" w:type="dxa"/>
          </w:tcPr>
          <w:p>
            <w:pPr>
              <w:pStyle w:val="TableParagraph"/>
              <w:ind w:right="139"/>
              <w:rPr>
                <w:sz w:val="22"/>
              </w:rPr>
            </w:pPr>
            <w:r>
              <w:rPr>
                <w:sz w:val="22"/>
              </w:rPr>
              <w:t>13.3</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6"/>
              <w:rPr>
                <w:sz w:val="22"/>
              </w:rPr>
            </w:pPr>
            <w:r>
              <w:rPr>
                <w:sz w:val="22"/>
              </w:rPr>
              <w:t>47.7</w:t>
            </w:r>
          </w:p>
        </w:tc>
        <w:tc>
          <w:tcPr>
            <w:tcW w:w="1409" w:type="dxa"/>
          </w:tcPr>
          <w:p>
            <w:pPr>
              <w:pStyle w:val="TableParagraph"/>
              <w:ind w:right="17"/>
              <w:rPr>
                <w:sz w:val="22"/>
              </w:rPr>
            </w:pPr>
            <w:r>
              <w:rPr>
                <w:sz w:val="22"/>
              </w:rPr>
              <w:t>31.8</w:t>
            </w:r>
          </w:p>
        </w:tc>
        <w:tc>
          <w:tcPr>
            <w:tcW w:w="1409" w:type="dxa"/>
          </w:tcPr>
          <w:p>
            <w:pPr>
              <w:pStyle w:val="TableParagraph"/>
              <w:ind w:right="127"/>
              <w:rPr>
                <w:sz w:val="22"/>
              </w:rPr>
            </w:pPr>
            <w:r>
              <w:rPr>
                <w:sz w:val="22"/>
              </w:rPr>
              <w:t>30.7</w:t>
            </w:r>
          </w:p>
        </w:tc>
        <w:tc>
          <w:tcPr>
            <w:tcW w:w="1409" w:type="dxa"/>
          </w:tcPr>
          <w:p>
            <w:pPr>
              <w:pStyle w:val="TableParagraph"/>
              <w:ind w:right="127"/>
              <w:rPr>
                <w:sz w:val="22"/>
              </w:rPr>
            </w:pPr>
            <w:r>
              <w:rPr>
                <w:sz w:val="22"/>
              </w:rPr>
              <w:t>31.8</w:t>
            </w:r>
          </w:p>
        </w:tc>
        <w:tc>
          <w:tcPr>
            <w:tcW w:w="1409" w:type="dxa"/>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6"/>
              <w:rPr>
                <w:sz w:val="22"/>
              </w:rPr>
            </w:pPr>
            <w:r>
              <w:rPr>
                <w:sz w:val="22"/>
              </w:rPr>
              <w:t>41.7</w:t>
            </w:r>
          </w:p>
        </w:tc>
        <w:tc>
          <w:tcPr>
            <w:tcW w:w="1409" w:type="dxa"/>
            <w:tcBorders>
              <w:bottom w:val="dashSmallGap" w:sz="8" w:space="0" w:color="000000"/>
            </w:tcBorders>
          </w:tcPr>
          <w:p>
            <w:pPr>
              <w:pStyle w:val="TableParagraph"/>
              <w:ind w:right="17"/>
              <w:rPr>
                <w:sz w:val="22"/>
              </w:rPr>
            </w:pPr>
            <w:r>
              <w:rPr>
                <w:sz w:val="22"/>
              </w:rPr>
              <w:t>27.8</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36.1</w:t>
            </w:r>
          </w:p>
        </w:tc>
        <w:tc>
          <w:tcPr>
            <w:tcW w:w="1409" w:type="dxa"/>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6"/>
              <w:rPr>
                <w:sz w:val="22"/>
              </w:rPr>
            </w:pPr>
            <w:r>
              <w:rPr>
                <w:sz w:val="22"/>
              </w:rPr>
              <w:t>41.7</w:t>
            </w:r>
          </w:p>
        </w:tc>
        <w:tc>
          <w:tcPr>
            <w:tcW w:w="1409" w:type="dxa"/>
            <w:tcBorders>
              <w:top w:val="dashSmallGap" w:sz="8" w:space="0" w:color="000000"/>
              <w:bottom w:val="dashSmallGap" w:sz="8" w:space="0" w:color="000000"/>
            </w:tcBorders>
          </w:tcPr>
          <w:p>
            <w:pPr>
              <w:pStyle w:val="TableParagraph"/>
              <w:ind w:right="17"/>
              <w:rPr>
                <w:sz w:val="22"/>
              </w:rPr>
            </w:pPr>
            <w:r>
              <w:rPr>
                <w:sz w:val="22"/>
              </w:rPr>
              <w:t>25.0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6"/>
              <w:rPr>
                <w:sz w:val="22"/>
              </w:rPr>
            </w:pPr>
            <w:r>
              <w:rPr>
                <w:sz w:val="22"/>
              </w:rPr>
              <w:t>56.3</w:t>
            </w:r>
          </w:p>
        </w:tc>
        <w:tc>
          <w:tcPr>
            <w:tcW w:w="1409" w:type="dxa"/>
            <w:tcBorders>
              <w:top w:val="dashSmallGap" w:sz="8" w:space="0" w:color="000000"/>
              <w:bottom w:val="dashSmallGap" w:sz="8" w:space="0" w:color="000000"/>
            </w:tcBorders>
          </w:tcPr>
          <w:p>
            <w:pPr>
              <w:pStyle w:val="TableParagraph"/>
              <w:ind w:right="17"/>
              <w:rPr>
                <w:sz w:val="22"/>
              </w:rPr>
            </w:pPr>
            <w:r>
              <w:rPr>
                <w:sz w:val="22"/>
              </w:rPr>
              <w:t>40.6</w:t>
            </w:r>
          </w:p>
        </w:tc>
        <w:tc>
          <w:tcPr>
            <w:tcW w:w="1409" w:type="dxa"/>
          </w:tcPr>
          <w:p>
            <w:pPr>
              <w:pStyle w:val="TableParagraph"/>
              <w:ind w:right="127"/>
              <w:rPr>
                <w:sz w:val="22"/>
              </w:rPr>
            </w:pPr>
            <w:r>
              <w:rPr>
                <w:sz w:val="22"/>
              </w:rPr>
              <w:t>28.1</w:t>
            </w:r>
          </w:p>
        </w:tc>
        <w:tc>
          <w:tcPr>
            <w:tcW w:w="1409" w:type="dxa"/>
          </w:tcPr>
          <w:p>
            <w:pPr>
              <w:pStyle w:val="TableParagraph"/>
              <w:ind w:right="127"/>
              <w:rPr>
                <w:sz w:val="22"/>
              </w:rPr>
            </w:pPr>
            <w:r>
              <w:rPr>
                <w:sz w:val="22"/>
              </w:rPr>
              <w:t>28.1</w:t>
            </w:r>
          </w:p>
        </w:tc>
        <w:tc>
          <w:tcPr>
            <w:tcW w:w="1409" w:type="dxa"/>
          </w:tcPr>
          <w:p>
            <w:pPr>
              <w:pStyle w:val="TableParagraph"/>
              <w:ind w:right="128"/>
              <w:rPr>
                <w:sz w:val="22"/>
              </w:rPr>
            </w:pPr>
            <w:r>
              <w:rPr>
                <w:w w:val="105"/>
                <w:sz w:val="22"/>
              </w:rPr>
              <w:t>9.4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sz w:val="22"/>
              </w:rPr>
              <w:t>50.0</w:t>
            </w:r>
          </w:p>
        </w:tc>
        <w:tc>
          <w:tcPr>
            <w:tcW w:w="1409" w:type="dxa"/>
            <w:tcBorders>
              <w:top w:val="dashSmallGap" w:sz="8" w:space="0" w:color="000000"/>
            </w:tcBorders>
          </w:tcPr>
          <w:p>
            <w:pPr>
              <w:pStyle w:val="TableParagraph"/>
              <w:ind w:right="17"/>
              <w:rPr>
                <w:sz w:val="22"/>
              </w:rPr>
            </w:pPr>
            <w:r>
              <w:rPr>
                <w:sz w:val="22"/>
              </w:rPr>
              <w:t>25.0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37.5</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sz w:val="22"/>
              </w:rPr>
              <w:t>25.0</w:t>
            </w:r>
          </w:p>
        </w:tc>
        <w:tc>
          <w:tcPr>
            <w:tcW w:w="1409" w:type="dxa"/>
          </w:tcPr>
          <w:p>
            <w:pPr>
              <w:pStyle w:val="TableParagraph"/>
              <w:ind w:right="17"/>
              <w:rPr>
                <w:sz w:val="22"/>
              </w:rPr>
            </w:pPr>
            <w:r>
              <w:rPr>
                <w:sz w:val="22"/>
              </w:rPr>
              <w:t>50.0</w:t>
            </w:r>
          </w:p>
        </w:tc>
        <w:tc>
          <w:tcPr>
            <w:tcW w:w="1409" w:type="dxa"/>
          </w:tcPr>
          <w:p>
            <w:pPr>
              <w:pStyle w:val="TableParagraph"/>
              <w:ind w:right="127"/>
              <w:rPr>
                <w:sz w:val="22"/>
              </w:rPr>
            </w:pPr>
            <w:r>
              <w:rPr>
                <w:sz w:val="22"/>
              </w:rPr>
              <w:t>12.5</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25.0</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99" w:lineRule="auto" w:before="11"/>
              <w:ind w:left="599" w:right="117" w:hanging="447"/>
              <w:jc w:val="left"/>
              <w:rPr>
                <w:sz w:val="22"/>
              </w:rPr>
            </w:pPr>
            <w:r>
              <w:rPr>
                <w:sz w:val="22"/>
              </w:rPr>
              <w:t>平成１９年7月</w:t>
            </w:r>
          </w:p>
        </w:tc>
        <w:tc>
          <w:tcPr>
            <w:tcW w:w="1409" w:type="dxa"/>
            <w:shd w:val="clear" w:color="auto" w:fill="CCFFCC"/>
          </w:tcPr>
          <w:p>
            <w:pPr>
              <w:pStyle w:val="TableParagraph"/>
              <w:spacing w:line="241" w:lineRule="exact"/>
              <w:ind w:left="138" w:right="105"/>
              <w:jc w:val="center"/>
              <w:rPr>
                <w:sz w:val="22"/>
              </w:rPr>
            </w:pPr>
            <w:r>
              <w:rPr>
                <w:sz w:val="22"/>
              </w:rPr>
              <w:t>平成１９年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250" w:right="105"/>
              <w:jc w:val="center"/>
              <w:rPr>
                <w:sz w:val="22"/>
              </w:rPr>
            </w:pPr>
            <w:r>
              <w:rPr>
                <w:sz w:val="22"/>
              </w:rPr>
              <w:t>１月</w:t>
            </w:r>
          </w:p>
        </w:tc>
        <w:tc>
          <w:tcPr>
            <w:tcW w:w="1409" w:type="dxa"/>
            <w:shd w:val="clear" w:color="auto" w:fill="CCFFCC"/>
          </w:tcPr>
          <w:p>
            <w:pPr>
              <w:pStyle w:val="TableParagraph"/>
              <w:spacing w:line="199" w:lineRule="auto" w:before="11"/>
              <w:ind w:left="544" w:right="118" w:hanging="392"/>
              <w:jc w:val="left"/>
              <w:rPr>
                <w:sz w:val="22"/>
              </w:rPr>
            </w:pPr>
            <w:r>
              <w:rPr>
                <w:sz w:val="22"/>
              </w:rPr>
              <w:t>平成２０年4月</w:t>
            </w:r>
          </w:p>
        </w:tc>
        <w:tc>
          <w:tcPr>
            <w:tcW w:w="1409" w:type="dxa"/>
            <w:shd w:val="clear" w:color="auto" w:fill="CCFFCC"/>
          </w:tcPr>
          <w:p>
            <w:pPr>
              <w:pStyle w:val="TableParagraph"/>
              <w:spacing w:line="199" w:lineRule="auto" w:before="11"/>
              <w:ind w:left="543" w:right="118" w:hanging="392"/>
              <w:jc w:val="left"/>
              <w:rPr>
                <w:sz w:val="22"/>
              </w:rPr>
            </w:pPr>
            <w:r>
              <w:rPr>
                <w:sz w:val="22"/>
              </w:rPr>
              <w:t>平成２０年7月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16.7</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60.0</w:t>
            </w:r>
          </w:p>
        </w:tc>
        <w:tc>
          <w:tcPr>
            <w:tcW w:w="1409" w:type="dxa"/>
          </w:tcPr>
          <w:p>
            <w:pPr>
              <w:pStyle w:val="TableParagraph"/>
              <w:ind w:right="16"/>
              <w:rPr>
                <w:sz w:val="22"/>
              </w:rPr>
            </w:pPr>
            <w:r>
              <w:rPr>
                <w:sz w:val="22"/>
              </w:rPr>
              <w:t>53.3</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36.7</w:t>
            </w:r>
          </w:p>
        </w:tc>
        <w:tc>
          <w:tcPr>
            <w:tcW w:w="1409" w:type="dxa"/>
          </w:tcPr>
          <w:p>
            <w:pPr>
              <w:pStyle w:val="TableParagraph"/>
              <w:ind w:right="17"/>
              <w:rPr>
                <w:sz w:val="22"/>
              </w:rPr>
            </w:pPr>
            <w:r>
              <w:rPr>
                <w:w w:val="105"/>
                <w:sz w:val="22"/>
              </w:rPr>
              <w:t>6.7</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16.7</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sz w:val="22"/>
              </w:rPr>
              <w:t>43.3</w:t>
            </w:r>
          </w:p>
        </w:tc>
        <w:tc>
          <w:tcPr>
            <w:tcW w:w="1409" w:type="dxa"/>
          </w:tcPr>
          <w:p>
            <w:pPr>
              <w:pStyle w:val="TableParagraph"/>
              <w:ind w:right="17"/>
              <w:rPr>
                <w:sz w:val="22"/>
              </w:rPr>
            </w:pPr>
            <w:r>
              <w:rPr>
                <w:sz w:val="22"/>
              </w:rPr>
              <w:t>46.7</w:t>
            </w:r>
          </w:p>
        </w:tc>
        <w:tc>
          <w:tcPr>
            <w:tcW w:w="1409" w:type="dxa"/>
          </w:tcPr>
          <w:p>
            <w:pPr>
              <w:pStyle w:val="TableParagraph"/>
              <w:ind w:right="17"/>
              <w:rPr>
                <w:sz w:val="22"/>
              </w:rPr>
            </w:pPr>
            <w:r>
              <w:rPr>
                <w:sz w:val="22"/>
              </w:rPr>
              <w:t>40.0</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6.7</w:t>
            </w:r>
          </w:p>
        </w:tc>
        <w:tc>
          <w:tcPr>
            <w:tcW w:w="1409" w:type="dxa"/>
          </w:tcPr>
          <w:p>
            <w:pPr>
              <w:pStyle w:val="TableParagraph"/>
              <w:ind w:right="16"/>
              <w:rPr>
                <w:sz w:val="22"/>
              </w:rPr>
            </w:pPr>
            <w:r>
              <w:rPr>
                <w:sz w:val="22"/>
              </w:rPr>
              <w:t>16.7</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13.3</w:t>
            </w:r>
          </w:p>
        </w:tc>
        <w:tc>
          <w:tcPr>
            <w:tcW w:w="1409" w:type="dxa"/>
          </w:tcPr>
          <w:p>
            <w:pPr>
              <w:pStyle w:val="TableParagraph"/>
              <w:ind w:right="17"/>
              <w:rPr>
                <w:sz w:val="22"/>
              </w:rPr>
            </w:pPr>
            <w:r>
              <w:rPr>
                <w:sz w:val="22"/>
              </w:rPr>
              <w:t>53.3</w:t>
            </w:r>
          </w:p>
        </w:tc>
      </w:tr>
    </w:tbl>
    <w:p>
      <w:pPr>
        <w:spacing w:after="0"/>
        <w:rPr>
          <w:sz w:val="22"/>
        </w:rPr>
        <w:sectPr>
          <w:pgSz w:w="11900" w:h="16840"/>
          <w:pgMar w:header="0" w:footer="762" w:top="1320" w:bottom="1040" w:left="1000" w:right="100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4"/>
              <w:jc w:val="center"/>
              <w:rPr>
                <w:sz w:val="22"/>
              </w:rPr>
            </w:pPr>
            <w:r>
              <w:rPr>
                <w:sz w:val="22"/>
              </w:rPr>
              <w:t>7月</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4月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39" w:right="105"/>
              <w:jc w:val="center"/>
              <w:rPr>
                <w:sz w:val="22"/>
              </w:rPr>
            </w:pPr>
            <w:r>
              <w:rPr>
                <w:sz w:val="22"/>
              </w:rPr>
              <w:t>7月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53.4</w:t>
            </w:r>
          </w:p>
        </w:tc>
        <w:tc>
          <w:tcPr>
            <w:tcW w:w="1409" w:type="dxa"/>
          </w:tcPr>
          <w:p>
            <w:pPr>
              <w:pStyle w:val="TableParagraph"/>
              <w:ind w:right="139"/>
              <w:rPr>
                <w:sz w:val="22"/>
              </w:rPr>
            </w:pPr>
            <w:r>
              <w:rPr>
                <w:sz w:val="22"/>
              </w:rPr>
              <w:t>50.0</w:t>
            </w:r>
          </w:p>
        </w:tc>
        <w:tc>
          <w:tcPr>
            <w:tcW w:w="1409" w:type="dxa"/>
          </w:tcPr>
          <w:p>
            <w:pPr>
              <w:pStyle w:val="TableParagraph"/>
              <w:ind w:right="139"/>
              <w:rPr>
                <w:sz w:val="22"/>
              </w:rPr>
            </w:pPr>
            <w:r>
              <w:rPr>
                <w:sz w:val="22"/>
              </w:rPr>
              <w:t>37.1</w:t>
            </w:r>
          </w:p>
        </w:tc>
        <w:tc>
          <w:tcPr>
            <w:tcW w:w="1409" w:type="dxa"/>
          </w:tcPr>
          <w:p>
            <w:pPr>
              <w:pStyle w:val="TableParagraph"/>
              <w:ind w:right="139"/>
              <w:rPr>
                <w:sz w:val="22"/>
              </w:rPr>
            </w:pPr>
            <w:r>
              <w:rPr>
                <w:sz w:val="22"/>
              </w:rPr>
              <w:t>30.2</w:t>
            </w:r>
          </w:p>
        </w:tc>
        <w:tc>
          <w:tcPr>
            <w:tcW w:w="1409" w:type="dxa"/>
          </w:tcPr>
          <w:p>
            <w:pPr>
              <w:pStyle w:val="TableParagraph"/>
              <w:ind w:right="139"/>
              <w:rPr>
                <w:sz w:val="22"/>
              </w:rPr>
            </w:pPr>
            <w:r>
              <w:rPr>
                <w:sz w:val="22"/>
              </w:rPr>
              <w:t>25.0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53.8</w:t>
            </w:r>
          </w:p>
        </w:tc>
        <w:tc>
          <w:tcPr>
            <w:tcW w:w="1409" w:type="dxa"/>
          </w:tcPr>
          <w:p>
            <w:pPr>
              <w:pStyle w:val="TableParagraph"/>
              <w:ind w:right="127"/>
              <w:rPr>
                <w:sz w:val="22"/>
              </w:rPr>
            </w:pPr>
            <w:r>
              <w:rPr>
                <w:sz w:val="22"/>
              </w:rPr>
              <w:t>47.5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35.0</w:t>
            </w:r>
          </w:p>
        </w:tc>
        <w:tc>
          <w:tcPr>
            <w:tcW w:w="1409" w:type="dxa"/>
          </w:tcPr>
          <w:p>
            <w:pPr>
              <w:pStyle w:val="TableParagraph"/>
              <w:ind w:right="128"/>
              <w:rPr>
                <w:sz w:val="22"/>
              </w:rPr>
            </w:pPr>
            <w:r>
              <w:rPr>
                <w:sz w:val="22"/>
              </w:rPr>
              <w:t>27.4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52.8</w:t>
            </w:r>
          </w:p>
        </w:tc>
        <w:tc>
          <w:tcPr>
            <w:tcW w:w="1409" w:type="dxa"/>
            <w:tcBorders>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36.1</w:t>
            </w:r>
          </w:p>
        </w:tc>
        <w:tc>
          <w:tcPr>
            <w:tcW w:w="1409" w:type="dxa"/>
          </w:tcPr>
          <w:p>
            <w:pPr>
              <w:pStyle w:val="TableParagraph"/>
              <w:ind w:right="127"/>
              <w:rPr>
                <w:sz w:val="22"/>
              </w:rPr>
            </w:pPr>
            <w:r>
              <w:rPr>
                <w:sz w:val="22"/>
              </w:rPr>
              <w:t>40.6</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54.2</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21.4</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62.5</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57.1</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21.4</w:t>
            </w:r>
          </w:p>
        </w:tc>
        <w:tc>
          <w:tcPr>
            <w:tcW w:w="1409" w:type="dxa"/>
          </w:tcPr>
          <w:p>
            <w:pPr>
              <w:pStyle w:val="TableParagraph"/>
              <w:ind w:right="128"/>
              <w:rPr>
                <w:sz w:val="22"/>
              </w:rPr>
            </w:pPr>
            <w:r>
              <w:rPr>
                <w:sz w:val="22"/>
              </w:rPr>
              <w:t>17.9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12.5</w:t>
            </w:r>
          </w:p>
        </w:tc>
        <w:tc>
          <w:tcPr>
            <w:tcW w:w="1409" w:type="dxa"/>
          </w:tcPr>
          <w:p>
            <w:pPr>
              <w:pStyle w:val="TableParagraph"/>
              <w:ind w:right="128"/>
              <w:rPr>
                <w:sz w:val="22"/>
              </w:rPr>
            </w:pPr>
            <w:r>
              <w:rPr>
                <w:sz w:val="22"/>
              </w:rPr>
              <w:t>25.0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99" w:lineRule="auto" w:before="12"/>
              <w:ind w:left="599" w:right="117" w:hanging="447"/>
              <w:jc w:val="left"/>
              <w:rPr>
                <w:sz w:val="22"/>
              </w:rPr>
            </w:pPr>
            <w:r>
              <w:rPr>
                <w:sz w:val="22"/>
              </w:rPr>
              <w:t>平成１９年7月</w:t>
            </w:r>
          </w:p>
        </w:tc>
        <w:tc>
          <w:tcPr>
            <w:tcW w:w="1409" w:type="dxa"/>
            <w:shd w:val="clear" w:color="auto" w:fill="CCFFCC"/>
          </w:tcPr>
          <w:p>
            <w:pPr>
              <w:pStyle w:val="TableParagraph"/>
              <w:spacing w:line="242" w:lineRule="exact"/>
              <w:ind w:left="138" w:right="105"/>
              <w:jc w:val="center"/>
              <w:rPr>
                <w:sz w:val="22"/>
              </w:rPr>
            </w:pPr>
            <w:r>
              <w:rPr>
                <w:sz w:val="22"/>
              </w:rPr>
              <w:t>平成１９年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2" w:lineRule="exact"/>
              <w:ind w:left="138" w:right="105"/>
              <w:jc w:val="center"/>
              <w:rPr>
                <w:sz w:val="22"/>
              </w:rPr>
            </w:pPr>
            <w:r>
              <w:rPr>
                <w:sz w:val="22"/>
              </w:rPr>
              <w:t>平成２０年</w:t>
            </w:r>
          </w:p>
          <w:p>
            <w:pPr>
              <w:pStyle w:val="TableParagraph"/>
              <w:spacing w:line="261" w:lineRule="exact"/>
              <w:ind w:left="250" w:right="105"/>
              <w:jc w:val="center"/>
              <w:rPr>
                <w:sz w:val="22"/>
              </w:rPr>
            </w:pPr>
            <w:r>
              <w:rPr>
                <w:sz w:val="22"/>
              </w:rPr>
              <w:t>１月</w:t>
            </w:r>
          </w:p>
        </w:tc>
        <w:tc>
          <w:tcPr>
            <w:tcW w:w="1409" w:type="dxa"/>
            <w:shd w:val="clear" w:color="auto" w:fill="CCFFCC"/>
          </w:tcPr>
          <w:p>
            <w:pPr>
              <w:pStyle w:val="TableParagraph"/>
              <w:spacing w:line="199" w:lineRule="auto" w:before="12"/>
              <w:ind w:left="544" w:right="118" w:hanging="392"/>
              <w:jc w:val="left"/>
              <w:rPr>
                <w:sz w:val="22"/>
              </w:rPr>
            </w:pPr>
            <w:r>
              <w:rPr>
                <w:sz w:val="22"/>
              </w:rPr>
              <w:t>平成２０年4月</w:t>
            </w:r>
          </w:p>
        </w:tc>
        <w:tc>
          <w:tcPr>
            <w:tcW w:w="1409" w:type="dxa"/>
            <w:shd w:val="clear" w:color="auto" w:fill="CCFFCC"/>
          </w:tcPr>
          <w:p>
            <w:pPr>
              <w:pStyle w:val="TableParagraph"/>
              <w:spacing w:line="199" w:lineRule="auto" w:before="12"/>
              <w:ind w:left="543" w:right="118" w:hanging="392"/>
              <w:jc w:val="left"/>
              <w:rPr>
                <w:sz w:val="22"/>
              </w:rPr>
            </w:pPr>
            <w:r>
              <w:rPr>
                <w:sz w:val="22"/>
              </w:rPr>
              <w:t>平成２０年7月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34.5</w:t>
            </w:r>
          </w:p>
        </w:tc>
        <w:tc>
          <w:tcPr>
            <w:tcW w:w="1409" w:type="dxa"/>
          </w:tcPr>
          <w:p>
            <w:pPr>
              <w:pStyle w:val="TableParagraph"/>
              <w:ind w:right="16"/>
              <w:rPr>
                <w:sz w:val="22"/>
              </w:rPr>
            </w:pPr>
            <w:r>
              <w:rPr>
                <w:sz w:val="22"/>
              </w:rPr>
              <w:t>31.0</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w w:val="105"/>
                <w:sz w:val="22"/>
              </w:rPr>
              <w:t>3.3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44.8</w:t>
            </w:r>
          </w:p>
        </w:tc>
        <w:tc>
          <w:tcPr>
            <w:tcW w:w="1409" w:type="dxa"/>
          </w:tcPr>
          <w:p>
            <w:pPr>
              <w:pStyle w:val="TableParagraph"/>
              <w:ind w:right="16"/>
              <w:rPr>
                <w:sz w:val="22"/>
              </w:rPr>
            </w:pPr>
            <w:r>
              <w:rPr>
                <w:sz w:val="22"/>
              </w:rPr>
              <w:t>37.9</w:t>
            </w:r>
          </w:p>
        </w:tc>
        <w:tc>
          <w:tcPr>
            <w:tcW w:w="1409" w:type="dxa"/>
          </w:tcPr>
          <w:p>
            <w:pPr>
              <w:pStyle w:val="TableParagraph"/>
              <w:ind w:right="17"/>
              <w:rPr>
                <w:sz w:val="22"/>
              </w:rPr>
            </w:pPr>
            <w:r>
              <w:rPr>
                <w:sz w:val="22"/>
              </w:rPr>
              <w:t>31.0</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16.7</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20.7</w:t>
            </w:r>
          </w:p>
        </w:tc>
        <w:tc>
          <w:tcPr>
            <w:tcW w:w="1409" w:type="dxa"/>
          </w:tcPr>
          <w:p>
            <w:pPr>
              <w:pStyle w:val="TableParagraph"/>
              <w:ind w:right="16"/>
              <w:rPr>
                <w:sz w:val="22"/>
              </w:rPr>
            </w:pPr>
            <w:r>
              <w:rPr>
                <w:sz w:val="22"/>
              </w:rPr>
              <w:t>31.0</w:t>
            </w:r>
          </w:p>
        </w:tc>
        <w:tc>
          <w:tcPr>
            <w:tcW w:w="1409" w:type="dxa"/>
          </w:tcPr>
          <w:p>
            <w:pPr>
              <w:pStyle w:val="TableParagraph"/>
              <w:ind w:right="17"/>
              <w:rPr>
                <w:sz w:val="22"/>
              </w:rPr>
            </w:pPr>
            <w:r>
              <w:rPr>
                <w:sz w:val="22"/>
              </w:rPr>
              <w:t>44.8</w:t>
            </w:r>
          </w:p>
        </w:tc>
        <w:tc>
          <w:tcPr>
            <w:tcW w:w="1409" w:type="dxa"/>
          </w:tcPr>
          <w:p>
            <w:pPr>
              <w:pStyle w:val="TableParagraph"/>
              <w:ind w:right="17"/>
              <w:rPr>
                <w:sz w:val="22"/>
              </w:rPr>
            </w:pPr>
            <w:r>
              <w:rPr>
                <w:sz w:val="22"/>
              </w:rPr>
              <w:t>51.7</w:t>
            </w:r>
          </w:p>
        </w:tc>
        <w:tc>
          <w:tcPr>
            <w:tcW w:w="1409" w:type="dxa"/>
          </w:tcPr>
          <w:p>
            <w:pPr>
              <w:pStyle w:val="TableParagraph"/>
              <w:ind w:right="17"/>
              <w:rPr>
                <w:sz w:val="22"/>
              </w:rPr>
            </w:pPr>
            <w:r>
              <w:rPr>
                <w:sz w:val="22"/>
              </w:rPr>
              <w:t>56.7</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20.7</w:t>
            </w:r>
          </w:p>
        </w:tc>
        <w:tc>
          <w:tcPr>
            <w:tcW w:w="1409" w:type="dxa"/>
          </w:tcPr>
          <w:p>
            <w:pPr>
              <w:pStyle w:val="TableParagraph"/>
              <w:ind w:right="17"/>
              <w:rPr>
                <w:sz w:val="22"/>
              </w:rPr>
            </w:pPr>
            <w:r>
              <w:rPr>
                <w:sz w:val="22"/>
              </w:rPr>
              <w:t>23.3</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4"/>
              <w:jc w:val="center"/>
              <w:rPr>
                <w:sz w:val="22"/>
              </w:rPr>
            </w:pPr>
            <w:r>
              <w:rPr>
                <w:sz w:val="22"/>
              </w:rPr>
              <w:t>7月</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4月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39" w:right="105"/>
              <w:jc w:val="center"/>
              <w:rPr>
                <w:sz w:val="22"/>
              </w:rPr>
            </w:pPr>
            <w:r>
              <w:rPr>
                <w:sz w:val="22"/>
              </w:rPr>
              <w:t>7月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55.0</w:t>
            </w:r>
          </w:p>
        </w:tc>
        <w:tc>
          <w:tcPr>
            <w:tcW w:w="1409" w:type="dxa"/>
          </w:tcPr>
          <w:p>
            <w:pPr>
              <w:pStyle w:val="TableParagraph"/>
              <w:ind w:right="139"/>
              <w:rPr>
                <w:sz w:val="22"/>
              </w:rPr>
            </w:pPr>
            <w:r>
              <w:rPr>
                <w:sz w:val="22"/>
              </w:rPr>
              <w:t>40.0</w:t>
            </w:r>
          </w:p>
        </w:tc>
        <w:tc>
          <w:tcPr>
            <w:tcW w:w="1409" w:type="dxa"/>
          </w:tcPr>
          <w:p>
            <w:pPr>
              <w:pStyle w:val="TableParagraph"/>
              <w:ind w:left="805"/>
              <w:jc w:val="left"/>
              <w:rPr>
                <w:sz w:val="22"/>
              </w:rPr>
            </w:pPr>
            <w:r>
              <w:rPr>
                <w:w w:val="105"/>
                <w:sz w:val="22"/>
              </w:rPr>
              <w:t>15.0</w:t>
            </w:r>
          </w:p>
        </w:tc>
        <w:tc>
          <w:tcPr>
            <w:tcW w:w="1409" w:type="dxa"/>
          </w:tcPr>
          <w:p>
            <w:pPr>
              <w:pStyle w:val="TableParagraph"/>
              <w:ind w:right="139"/>
              <w:rPr>
                <w:sz w:val="22"/>
              </w:rPr>
            </w:pPr>
            <w:r>
              <w:rPr>
                <w:sz w:val="22"/>
              </w:rPr>
              <w:t>30.0</w:t>
            </w:r>
          </w:p>
        </w:tc>
        <w:tc>
          <w:tcPr>
            <w:tcW w:w="1409" w:type="dxa"/>
          </w:tcPr>
          <w:p>
            <w:pPr>
              <w:pStyle w:val="TableParagraph"/>
              <w:ind w:left="805"/>
              <w:jc w:val="left"/>
              <w:rPr>
                <w:sz w:val="22"/>
              </w:rPr>
            </w:pPr>
            <w:r>
              <w:rPr>
                <w:w w:val="105"/>
                <w:sz w:val="22"/>
              </w:rPr>
              <w:t>16.7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52.8</w:t>
            </w:r>
          </w:p>
        </w:tc>
        <w:tc>
          <w:tcPr>
            <w:tcW w:w="1409" w:type="dxa"/>
          </w:tcPr>
          <w:p>
            <w:pPr>
              <w:pStyle w:val="TableParagraph"/>
              <w:ind w:right="127"/>
              <w:rPr>
                <w:sz w:val="22"/>
              </w:rPr>
            </w:pPr>
            <w:r>
              <w:rPr>
                <w:sz w:val="22"/>
              </w:rPr>
              <w:t>38.9</w:t>
            </w:r>
          </w:p>
        </w:tc>
        <w:tc>
          <w:tcPr>
            <w:tcW w:w="1409" w:type="dxa"/>
          </w:tcPr>
          <w:p>
            <w:pPr>
              <w:pStyle w:val="TableParagraph"/>
              <w:ind w:left="817"/>
              <w:jc w:val="left"/>
              <w:rPr>
                <w:sz w:val="22"/>
              </w:rPr>
            </w:pPr>
            <w:r>
              <w:rPr>
                <w:w w:val="105"/>
                <w:sz w:val="22"/>
              </w:rPr>
              <w:t>13.9</w:t>
            </w:r>
          </w:p>
        </w:tc>
        <w:tc>
          <w:tcPr>
            <w:tcW w:w="1409" w:type="dxa"/>
          </w:tcPr>
          <w:p>
            <w:pPr>
              <w:pStyle w:val="TableParagraph"/>
              <w:ind w:right="127"/>
              <w:rPr>
                <w:sz w:val="22"/>
              </w:rPr>
            </w:pPr>
            <w:r>
              <w:rPr>
                <w:sz w:val="22"/>
              </w:rPr>
              <w:t>33.3</w:t>
            </w:r>
          </w:p>
        </w:tc>
        <w:tc>
          <w:tcPr>
            <w:tcW w:w="1409" w:type="dxa"/>
          </w:tcPr>
          <w:p>
            <w:pPr>
              <w:pStyle w:val="TableParagraph"/>
              <w:ind w:left="817"/>
              <w:jc w:val="left"/>
              <w:rPr>
                <w:sz w:val="22"/>
              </w:rPr>
            </w:pPr>
            <w:r>
              <w:rPr>
                <w:w w:val="105"/>
                <w:sz w:val="22"/>
              </w:rPr>
              <w:t>18.8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41.7</w:t>
            </w:r>
          </w:p>
        </w:tc>
        <w:tc>
          <w:tcPr>
            <w:tcW w:w="1409" w:type="dxa"/>
            <w:tcBorders>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w w:val="105"/>
                <w:sz w:val="22"/>
              </w:rPr>
              <w:t>8.3</w:t>
            </w:r>
          </w:p>
        </w:tc>
        <w:tc>
          <w:tcPr>
            <w:tcW w:w="1409" w:type="dxa"/>
          </w:tcPr>
          <w:p>
            <w:pPr>
              <w:pStyle w:val="TableParagraph"/>
              <w:ind w:right="127"/>
              <w:rPr>
                <w:sz w:val="22"/>
              </w:rPr>
            </w:pPr>
            <w:r>
              <w:rPr>
                <w:sz w:val="22"/>
              </w:rPr>
              <w:t>25.0</w:t>
            </w:r>
          </w:p>
        </w:tc>
        <w:tc>
          <w:tcPr>
            <w:tcW w:w="1409" w:type="dxa"/>
            <w:tcBorders>
              <w:bottom w:val="dashSmallGap" w:sz="8" w:space="0" w:color="000000"/>
            </w:tcBorders>
          </w:tcPr>
          <w:p>
            <w:pPr>
              <w:pStyle w:val="TableParagraph"/>
              <w:ind w:right="128"/>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58.3</w:t>
            </w:r>
          </w:p>
        </w:tc>
        <w:tc>
          <w:tcPr>
            <w:tcW w:w="1409" w:type="dxa"/>
            <w:tcBorders>
              <w:top w:val="dashSmallGap" w:sz="8" w:space="0" w:color="000000"/>
              <w:bottom w:val="dashSmallGap" w:sz="8" w:space="0" w:color="000000"/>
            </w:tcBorders>
          </w:tcPr>
          <w:p>
            <w:pPr>
              <w:pStyle w:val="TableParagraph"/>
              <w:ind w:right="127"/>
              <w:rPr>
                <w:sz w:val="22"/>
              </w:rPr>
            </w:pPr>
            <w:r>
              <w:rPr>
                <w:sz w:val="22"/>
              </w:rPr>
              <w:t>16.7</w:t>
            </w:r>
          </w:p>
        </w:tc>
        <w:tc>
          <w:tcPr>
            <w:tcW w:w="1409" w:type="dxa"/>
          </w:tcPr>
          <w:p>
            <w:pPr>
              <w:pStyle w:val="TableParagraph"/>
              <w:ind w:left="817"/>
              <w:jc w:val="left"/>
              <w:rPr>
                <w:sz w:val="22"/>
              </w:rPr>
            </w:pPr>
            <w:r>
              <w:rPr>
                <w:w w:val="105"/>
                <w:sz w:val="22"/>
              </w:rPr>
              <w:t>16.7</w:t>
            </w:r>
          </w:p>
        </w:tc>
        <w:tc>
          <w:tcPr>
            <w:tcW w:w="1409" w:type="dxa"/>
          </w:tcPr>
          <w:p>
            <w:pPr>
              <w:pStyle w:val="TableParagraph"/>
              <w:ind w:right="127"/>
              <w:rPr>
                <w:sz w:val="22"/>
              </w:rPr>
            </w:pPr>
            <w:r>
              <w:rPr>
                <w:sz w:val="22"/>
              </w:rPr>
              <w:t>41.7</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37.5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58.3</w:t>
            </w:r>
          </w:p>
        </w:tc>
        <w:tc>
          <w:tcPr>
            <w:tcW w:w="1409" w:type="dxa"/>
            <w:tcBorders>
              <w:top w:val="dashSmallGap" w:sz="8" w:space="0" w:color="000000"/>
              <w:bottom w:val="dashSmallGap" w:sz="8" w:space="0" w:color="000000"/>
            </w:tcBorders>
          </w:tcPr>
          <w:p>
            <w:pPr>
              <w:pStyle w:val="TableParagraph"/>
              <w:ind w:right="127"/>
              <w:rPr>
                <w:sz w:val="22"/>
              </w:rPr>
            </w:pPr>
            <w:r>
              <w:rPr>
                <w:sz w:val="22"/>
              </w:rPr>
              <w:t>58.3</w:t>
            </w:r>
          </w:p>
        </w:tc>
        <w:tc>
          <w:tcPr>
            <w:tcW w:w="1409" w:type="dxa"/>
          </w:tcPr>
          <w:p>
            <w:pPr>
              <w:pStyle w:val="TableParagraph"/>
              <w:ind w:left="817"/>
              <w:jc w:val="left"/>
              <w:rPr>
                <w:sz w:val="22"/>
              </w:rPr>
            </w:pPr>
            <w:r>
              <w:rPr>
                <w:w w:val="105"/>
                <w:sz w:val="22"/>
              </w:rPr>
              <w:t>16.7</w:t>
            </w:r>
          </w:p>
        </w:tc>
        <w:tc>
          <w:tcPr>
            <w:tcW w:w="1409" w:type="dxa"/>
          </w:tcPr>
          <w:p>
            <w:pPr>
              <w:pStyle w:val="TableParagraph"/>
              <w:ind w:right="127"/>
              <w:rPr>
                <w:sz w:val="22"/>
              </w:rPr>
            </w:pPr>
            <w:r>
              <w:rPr>
                <w:sz w:val="22"/>
              </w:rPr>
              <w:t>33.3</w:t>
            </w:r>
          </w:p>
        </w:tc>
        <w:tc>
          <w:tcPr>
            <w:tcW w:w="1409" w:type="dxa"/>
            <w:tcBorders>
              <w:top w:val="dashSmallGap" w:sz="8" w:space="0" w:color="000000"/>
              <w:bottom w:val="dashSmallGap" w:sz="8" w:space="0" w:color="000000"/>
            </w:tcBorders>
          </w:tcPr>
          <w:p>
            <w:pPr>
              <w:pStyle w:val="TableParagraph"/>
              <w:ind w:left="817"/>
              <w:jc w:val="left"/>
              <w:rPr>
                <w:sz w:val="22"/>
              </w:rPr>
            </w:pPr>
            <w:r>
              <w:rPr>
                <w:w w:val="105"/>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75.0</w:t>
            </w:r>
          </w:p>
        </w:tc>
        <w:tc>
          <w:tcPr>
            <w:tcW w:w="1409" w:type="dxa"/>
          </w:tcPr>
          <w:p>
            <w:pPr>
              <w:pStyle w:val="TableParagraph"/>
              <w:ind w:right="127"/>
              <w:rPr>
                <w:sz w:val="22"/>
              </w:rPr>
            </w:pPr>
            <w:r>
              <w:rPr>
                <w:sz w:val="22"/>
              </w:rPr>
              <w:t>50.0</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99" w:lineRule="auto" w:before="11"/>
              <w:ind w:left="599" w:right="117" w:hanging="447"/>
              <w:jc w:val="left"/>
              <w:rPr>
                <w:sz w:val="22"/>
              </w:rPr>
            </w:pPr>
            <w:r>
              <w:rPr>
                <w:sz w:val="22"/>
              </w:rPr>
              <w:t>平成１９年7月</w:t>
            </w:r>
          </w:p>
        </w:tc>
        <w:tc>
          <w:tcPr>
            <w:tcW w:w="1409" w:type="dxa"/>
            <w:shd w:val="clear" w:color="auto" w:fill="CCFFCC"/>
          </w:tcPr>
          <w:p>
            <w:pPr>
              <w:pStyle w:val="TableParagraph"/>
              <w:spacing w:line="241" w:lineRule="exact"/>
              <w:ind w:left="138" w:right="105"/>
              <w:jc w:val="center"/>
              <w:rPr>
                <w:sz w:val="22"/>
              </w:rPr>
            </w:pPr>
            <w:r>
              <w:rPr>
                <w:sz w:val="22"/>
              </w:rPr>
              <w:t>平成１９年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250" w:right="105"/>
              <w:jc w:val="center"/>
              <w:rPr>
                <w:sz w:val="22"/>
              </w:rPr>
            </w:pPr>
            <w:r>
              <w:rPr>
                <w:sz w:val="22"/>
              </w:rPr>
              <w:t>１月</w:t>
            </w:r>
          </w:p>
        </w:tc>
        <w:tc>
          <w:tcPr>
            <w:tcW w:w="1409" w:type="dxa"/>
            <w:shd w:val="clear" w:color="auto" w:fill="CCFFCC"/>
          </w:tcPr>
          <w:p>
            <w:pPr>
              <w:pStyle w:val="TableParagraph"/>
              <w:spacing w:line="199" w:lineRule="auto" w:before="11"/>
              <w:ind w:left="544" w:right="118" w:hanging="392"/>
              <w:jc w:val="left"/>
              <w:rPr>
                <w:sz w:val="22"/>
              </w:rPr>
            </w:pPr>
            <w:r>
              <w:rPr>
                <w:sz w:val="22"/>
              </w:rPr>
              <w:t>平成２０年4月</w:t>
            </w:r>
          </w:p>
        </w:tc>
        <w:tc>
          <w:tcPr>
            <w:tcW w:w="1409" w:type="dxa"/>
            <w:shd w:val="clear" w:color="auto" w:fill="CCFFCC"/>
          </w:tcPr>
          <w:p>
            <w:pPr>
              <w:pStyle w:val="TableParagraph"/>
              <w:spacing w:line="199" w:lineRule="auto" w:before="11"/>
              <w:ind w:left="543" w:right="118" w:hanging="392"/>
              <w:jc w:val="left"/>
              <w:rPr>
                <w:sz w:val="22"/>
              </w:rPr>
            </w:pPr>
            <w:r>
              <w:rPr>
                <w:sz w:val="22"/>
              </w:rPr>
              <w:t>平成２０年7月</w:t>
            </w:r>
          </w:p>
        </w:tc>
      </w:tr>
      <w:tr>
        <w:trPr>
          <w:trHeight w:val="251" w:hRule="atLeast"/>
        </w:trPr>
        <w:tc>
          <w:tcPr>
            <w:tcW w:w="2155" w:type="dxa"/>
            <w:shd w:val="clear" w:color="auto" w:fill="CCFFCC"/>
          </w:tcPr>
          <w:p>
            <w:pPr>
              <w:pStyle w:val="TableParagraph"/>
              <w:ind w:left="75" w:right="39"/>
              <w:jc w:val="center"/>
              <w:rPr>
                <w:sz w:val="22"/>
              </w:rPr>
            </w:pPr>
            <w:r>
              <w:rPr>
                <w:sz w:val="22"/>
              </w:rPr>
              <w:t>良くなっている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やや良くなっている</w:t>
            </w:r>
          </w:p>
        </w:tc>
        <w:tc>
          <w:tcPr>
            <w:tcW w:w="1409" w:type="dxa"/>
          </w:tcPr>
          <w:p>
            <w:pPr>
              <w:pStyle w:val="TableParagraph"/>
              <w:ind w:right="16"/>
              <w:rPr>
                <w:sz w:val="22"/>
              </w:rPr>
            </w:pPr>
            <w:r>
              <w:rPr>
                <w:sz w:val="22"/>
              </w:rPr>
              <w:t>30.0</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60.0</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sz w:val="22"/>
              </w:rPr>
              <w:t>50.0</w:t>
            </w:r>
          </w:p>
        </w:tc>
        <w:tc>
          <w:tcPr>
            <w:tcW w:w="1409" w:type="dxa"/>
          </w:tcPr>
          <w:p>
            <w:pPr>
              <w:pStyle w:val="TableParagraph"/>
              <w:ind w:right="17"/>
              <w:rPr>
                <w:sz w:val="22"/>
              </w:rPr>
            </w:pPr>
            <w:r>
              <w:rPr>
                <w:sz w:val="22"/>
              </w:rPr>
              <w:t>11.1</w:t>
            </w:r>
          </w:p>
        </w:tc>
      </w:tr>
      <w:tr>
        <w:trPr>
          <w:trHeight w:val="251" w:hRule="atLeast"/>
        </w:trPr>
        <w:tc>
          <w:tcPr>
            <w:tcW w:w="2155" w:type="dxa"/>
            <w:shd w:val="clear" w:color="auto" w:fill="CCFFCC"/>
          </w:tcPr>
          <w:p>
            <w:pPr>
              <w:pStyle w:val="TableParagraph"/>
              <w:ind w:left="75" w:right="39"/>
              <w:jc w:val="center"/>
              <w:rPr>
                <w:sz w:val="22"/>
              </w:rPr>
            </w:pPr>
            <w:r>
              <w:rPr>
                <w:sz w:val="22"/>
              </w:rPr>
              <w:t>やや悪くなっている</w:t>
            </w:r>
          </w:p>
        </w:tc>
        <w:tc>
          <w:tcPr>
            <w:tcW w:w="1409" w:type="dxa"/>
          </w:tcPr>
          <w:p>
            <w:pPr>
              <w:pStyle w:val="TableParagraph"/>
              <w:ind w:right="16"/>
              <w:rPr>
                <w:sz w:val="22"/>
              </w:rPr>
            </w:pPr>
            <w:r>
              <w:rPr>
                <w:sz w:val="22"/>
              </w:rPr>
              <w:t>10.0</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sz w:val="22"/>
              </w:rPr>
              <w:t>60.0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44.4</w:t>
            </w:r>
          </w:p>
        </w:tc>
      </w:tr>
      <w:tr>
        <w:trPr>
          <w:trHeight w:val="251" w:hRule="atLeast"/>
        </w:trPr>
        <w:tc>
          <w:tcPr>
            <w:tcW w:w="2155" w:type="dxa"/>
            <w:shd w:val="clear" w:color="auto" w:fill="CCFFCC"/>
          </w:tcPr>
          <w:p>
            <w:pPr>
              <w:pStyle w:val="TableParagraph"/>
              <w:ind w:left="75" w:right="39"/>
              <w:jc w:val="center"/>
              <w:rPr>
                <w:sz w:val="22"/>
              </w:rPr>
            </w:pPr>
            <w:r>
              <w:rPr>
                <w:sz w:val="22"/>
              </w:rPr>
              <w:t>悪くなっている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44.4</w:t>
            </w:r>
          </w:p>
        </w:tc>
      </w:tr>
    </w:tbl>
    <w:p>
      <w:pPr>
        <w:spacing w:after="0"/>
        <w:rPr>
          <w:sz w:val="22"/>
        </w:rPr>
        <w:sectPr>
          <w:pgSz w:w="11900" w:h="16840"/>
          <w:pgMar w:header="0" w:footer="762" w:top="1600" w:bottom="1040" w:left="1000" w:right="1000"/>
        </w:sectPr>
      </w:pPr>
    </w:p>
    <w:p>
      <w:pPr>
        <w:pStyle w:val="Heading2"/>
        <w:spacing w:before="164"/>
      </w:pPr>
      <w:r>
        <w:rPr/>
        <w:t>（２）３か月後の景気の先行き判断</w:t>
      </w:r>
    </w:p>
    <w:p>
      <w:pPr>
        <w:pStyle w:val="BodyText"/>
        <w:spacing w:before="7"/>
        <w:rPr>
          <w:sz w:val="26"/>
        </w:rPr>
      </w:pPr>
    </w:p>
    <w:p>
      <w:pPr>
        <w:spacing w:line="320" w:lineRule="exact" w:before="0"/>
        <w:ind w:left="183" w:right="0" w:firstLine="0"/>
        <w:jc w:val="left"/>
        <w:rPr>
          <w:sz w:val="24"/>
        </w:rPr>
      </w:pPr>
      <w:r>
        <w:rPr>
          <w:sz w:val="24"/>
        </w:rPr>
        <w:t>＜東青地区＞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4"/>
              <w:jc w:val="center"/>
              <w:rPr>
                <w:sz w:val="22"/>
              </w:rPr>
            </w:pPr>
            <w:r>
              <w:rPr>
                <w:sz w:val="22"/>
              </w:rPr>
              <w:t>7月</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4月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39" w:right="105"/>
              <w:jc w:val="center"/>
              <w:rPr>
                <w:sz w:val="22"/>
              </w:rPr>
            </w:pPr>
            <w:r>
              <w:rPr>
                <w:sz w:val="22"/>
              </w:rPr>
              <w:t>7月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49.2</w:t>
            </w:r>
          </w:p>
        </w:tc>
        <w:tc>
          <w:tcPr>
            <w:tcW w:w="1409" w:type="dxa"/>
          </w:tcPr>
          <w:p>
            <w:pPr>
              <w:pStyle w:val="TableParagraph"/>
              <w:ind w:right="139"/>
              <w:rPr>
                <w:sz w:val="22"/>
              </w:rPr>
            </w:pPr>
            <w:r>
              <w:rPr>
                <w:sz w:val="22"/>
              </w:rPr>
              <w:t>42.5</w:t>
            </w:r>
          </w:p>
        </w:tc>
        <w:tc>
          <w:tcPr>
            <w:tcW w:w="1409" w:type="dxa"/>
          </w:tcPr>
          <w:p>
            <w:pPr>
              <w:pStyle w:val="TableParagraph"/>
              <w:ind w:right="139"/>
              <w:rPr>
                <w:sz w:val="22"/>
              </w:rPr>
            </w:pPr>
            <w:r>
              <w:rPr>
                <w:sz w:val="22"/>
              </w:rPr>
              <w:t>33.3</w:t>
            </w:r>
          </w:p>
        </w:tc>
        <w:tc>
          <w:tcPr>
            <w:tcW w:w="1409" w:type="dxa"/>
          </w:tcPr>
          <w:p>
            <w:pPr>
              <w:pStyle w:val="TableParagraph"/>
              <w:ind w:right="139"/>
              <w:rPr>
                <w:sz w:val="22"/>
              </w:rPr>
            </w:pPr>
            <w:r>
              <w:rPr>
                <w:sz w:val="22"/>
              </w:rPr>
              <w:t>29.2</w:t>
            </w:r>
          </w:p>
        </w:tc>
        <w:tc>
          <w:tcPr>
            <w:tcW w:w="1409" w:type="dxa"/>
          </w:tcPr>
          <w:p>
            <w:pPr>
              <w:pStyle w:val="TableParagraph"/>
              <w:ind w:right="139"/>
              <w:rPr>
                <w:sz w:val="22"/>
              </w:rPr>
            </w:pPr>
            <w:r>
              <w:rPr>
                <w:sz w:val="22"/>
              </w:rPr>
              <w:t>25.0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48.9</w:t>
            </w:r>
          </w:p>
        </w:tc>
        <w:tc>
          <w:tcPr>
            <w:tcW w:w="1409" w:type="dxa"/>
          </w:tcPr>
          <w:p>
            <w:pPr>
              <w:pStyle w:val="TableParagraph"/>
              <w:ind w:right="127"/>
              <w:rPr>
                <w:sz w:val="22"/>
              </w:rPr>
            </w:pPr>
            <w:r>
              <w:rPr>
                <w:sz w:val="22"/>
              </w:rPr>
              <w:t>41.3</w:t>
            </w:r>
          </w:p>
        </w:tc>
        <w:tc>
          <w:tcPr>
            <w:tcW w:w="1409" w:type="dxa"/>
          </w:tcPr>
          <w:p>
            <w:pPr>
              <w:pStyle w:val="TableParagraph"/>
              <w:ind w:right="127"/>
              <w:rPr>
                <w:sz w:val="22"/>
              </w:rPr>
            </w:pPr>
            <w:r>
              <w:rPr>
                <w:sz w:val="22"/>
              </w:rPr>
              <w:t>35.9</w:t>
            </w:r>
          </w:p>
        </w:tc>
        <w:tc>
          <w:tcPr>
            <w:tcW w:w="1409" w:type="dxa"/>
          </w:tcPr>
          <w:p>
            <w:pPr>
              <w:pStyle w:val="TableParagraph"/>
              <w:ind w:right="127"/>
              <w:rPr>
                <w:sz w:val="22"/>
              </w:rPr>
            </w:pPr>
            <w:r>
              <w:rPr>
                <w:sz w:val="22"/>
              </w:rPr>
              <w:t>33.7</w:t>
            </w:r>
          </w:p>
        </w:tc>
        <w:tc>
          <w:tcPr>
            <w:tcW w:w="1409" w:type="dxa"/>
          </w:tcPr>
          <w:p>
            <w:pPr>
              <w:pStyle w:val="TableParagraph"/>
              <w:ind w:right="128"/>
              <w:rPr>
                <w:sz w:val="22"/>
              </w:rPr>
            </w:pPr>
            <w:r>
              <w:rPr>
                <w:sz w:val="22"/>
              </w:rPr>
              <w:t>28.3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50.0</w:t>
            </w:r>
          </w:p>
        </w:tc>
        <w:tc>
          <w:tcPr>
            <w:tcW w:w="1409" w:type="dxa"/>
            <w:tcBorders>
              <w:bottom w:val="dashSmallGap" w:sz="8" w:space="0" w:color="000000"/>
            </w:tcBorders>
          </w:tcPr>
          <w:p>
            <w:pPr>
              <w:pStyle w:val="TableParagraph"/>
              <w:ind w:right="127"/>
              <w:rPr>
                <w:sz w:val="22"/>
              </w:rPr>
            </w:pPr>
            <w:r>
              <w:rPr>
                <w:sz w:val="22"/>
              </w:rPr>
              <w:t>47.2</w:t>
            </w:r>
          </w:p>
        </w:tc>
        <w:tc>
          <w:tcPr>
            <w:tcW w:w="1409" w:type="dxa"/>
          </w:tcPr>
          <w:p>
            <w:pPr>
              <w:pStyle w:val="TableParagraph"/>
              <w:ind w:right="127"/>
              <w:rPr>
                <w:sz w:val="22"/>
              </w:rPr>
            </w:pPr>
            <w:r>
              <w:rPr>
                <w:sz w:val="22"/>
              </w:rPr>
              <w:t>30.6</w:t>
            </w:r>
          </w:p>
        </w:tc>
        <w:tc>
          <w:tcPr>
            <w:tcW w:w="1409" w:type="dxa"/>
          </w:tcPr>
          <w:p>
            <w:pPr>
              <w:pStyle w:val="TableParagraph"/>
              <w:ind w:right="127"/>
              <w:rPr>
                <w:sz w:val="22"/>
              </w:rPr>
            </w:pPr>
            <w:r>
              <w:rPr>
                <w:sz w:val="22"/>
              </w:rPr>
              <w:t>30.6</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33.3</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58.3</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47.2</w:t>
            </w:r>
          </w:p>
        </w:tc>
        <w:tc>
          <w:tcPr>
            <w:tcW w:w="1409" w:type="dxa"/>
            <w:tcBorders>
              <w:top w:val="dashSmallGap" w:sz="8" w:space="0" w:color="000000"/>
              <w:bottom w:val="dashSmallGap" w:sz="8" w:space="0" w:color="000000"/>
            </w:tcBorders>
          </w:tcPr>
          <w:p>
            <w:pPr>
              <w:pStyle w:val="TableParagraph"/>
              <w:ind w:right="127"/>
              <w:rPr>
                <w:sz w:val="22"/>
              </w:rPr>
            </w:pPr>
            <w:r>
              <w:rPr>
                <w:sz w:val="22"/>
              </w:rPr>
              <w:t>36.1</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30.6</w:t>
            </w:r>
          </w:p>
        </w:tc>
        <w:tc>
          <w:tcPr>
            <w:tcW w:w="1409" w:type="dxa"/>
          </w:tcPr>
          <w:p>
            <w:pPr>
              <w:pStyle w:val="TableParagraph"/>
              <w:ind w:right="128"/>
              <w:rPr>
                <w:sz w:val="22"/>
              </w:rPr>
            </w:pPr>
            <w:r>
              <w:rPr>
                <w:sz w:val="22"/>
              </w:rPr>
              <w:t>27.8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56.3</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18.8</w:t>
            </w:r>
          </w:p>
        </w:tc>
        <w:tc>
          <w:tcPr>
            <w:tcW w:w="1409" w:type="dxa"/>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w w:val="105"/>
                <w:sz w:val="22"/>
              </w:rPr>
              <w:t>8.3</w:t>
            </w:r>
          </w:p>
        </w:tc>
        <w:tc>
          <w:tcPr>
            <w:tcW w:w="1409" w:type="dxa"/>
          </w:tcPr>
          <w:p>
            <w:pPr>
              <w:pStyle w:val="TableParagraph"/>
              <w:ind w:right="128"/>
              <w:rPr>
                <w:sz w:val="22"/>
              </w:rPr>
            </w:pPr>
            <w:r>
              <w:rPr>
                <w:sz w:val="22"/>
              </w:rPr>
              <w:t>16.7</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99" w:lineRule="auto" w:before="12"/>
              <w:ind w:left="599" w:right="117" w:hanging="447"/>
              <w:jc w:val="left"/>
              <w:rPr>
                <w:sz w:val="22"/>
              </w:rPr>
            </w:pPr>
            <w:r>
              <w:rPr>
                <w:sz w:val="22"/>
              </w:rPr>
              <w:t>平成１９年7月</w:t>
            </w:r>
          </w:p>
        </w:tc>
        <w:tc>
          <w:tcPr>
            <w:tcW w:w="1409" w:type="dxa"/>
            <w:shd w:val="clear" w:color="auto" w:fill="CCFFCC"/>
          </w:tcPr>
          <w:p>
            <w:pPr>
              <w:pStyle w:val="TableParagraph"/>
              <w:spacing w:line="242" w:lineRule="exact"/>
              <w:ind w:left="138" w:right="105"/>
              <w:jc w:val="center"/>
              <w:rPr>
                <w:sz w:val="22"/>
              </w:rPr>
            </w:pPr>
            <w:r>
              <w:rPr>
                <w:sz w:val="22"/>
              </w:rPr>
              <w:t>平成１９年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2" w:lineRule="exact"/>
              <w:ind w:left="138" w:right="105"/>
              <w:jc w:val="center"/>
              <w:rPr>
                <w:sz w:val="22"/>
              </w:rPr>
            </w:pPr>
            <w:r>
              <w:rPr>
                <w:sz w:val="22"/>
              </w:rPr>
              <w:t>平成２０年</w:t>
            </w:r>
          </w:p>
          <w:p>
            <w:pPr>
              <w:pStyle w:val="TableParagraph"/>
              <w:spacing w:line="261" w:lineRule="exact"/>
              <w:ind w:left="250" w:right="105"/>
              <w:jc w:val="center"/>
              <w:rPr>
                <w:sz w:val="22"/>
              </w:rPr>
            </w:pPr>
            <w:r>
              <w:rPr>
                <w:sz w:val="22"/>
              </w:rPr>
              <w:t>１月</w:t>
            </w:r>
          </w:p>
        </w:tc>
        <w:tc>
          <w:tcPr>
            <w:tcW w:w="1409" w:type="dxa"/>
            <w:shd w:val="clear" w:color="auto" w:fill="CCFFCC"/>
          </w:tcPr>
          <w:p>
            <w:pPr>
              <w:pStyle w:val="TableParagraph"/>
              <w:spacing w:line="199" w:lineRule="auto" w:before="12"/>
              <w:ind w:left="544" w:right="118" w:hanging="392"/>
              <w:jc w:val="left"/>
              <w:rPr>
                <w:sz w:val="22"/>
              </w:rPr>
            </w:pPr>
            <w:r>
              <w:rPr>
                <w:sz w:val="22"/>
              </w:rPr>
              <w:t>平成２０年4月</w:t>
            </w:r>
          </w:p>
        </w:tc>
        <w:tc>
          <w:tcPr>
            <w:tcW w:w="1409" w:type="dxa"/>
            <w:shd w:val="clear" w:color="auto" w:fill="CCFFCC"/>
          </w:tcPr>
          <w:p>
            <w:pPr>
              <w:pStyle w:val="TableParagraph"/>
              <w:spacing w:line="199" w:lineRule="auto" w:before="12"/>
              <w:ind w:left="543" w:right="118" w:hanging="392"/>
              <w:jc w:val="left"/>
              <w:rPr>
                <w:sz w:val="22"/>
              </w:rPr>
            </w:pPr>
            <w:r>
              <w:rPr>
                <w:sz w:val="22"/>
              </w:rPr>
              <w:t>平成２０年7月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3.3</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16.7</w:t>
            </w:r>
          </w:p>
        </w:tc>
        <w:tc>
          <w:tcPr>
            <w:tcW w:w="1409" w:type="dxa"/>
          </w:tcPr>
          <w:p>
            <w:pPr>
              <w:pStyle w:val="TableParagraph"/>
              <w:ind w:right="16"/>
              <w:rPr>
                <w:sz w:val="22"/>
              </w:rPr>
            </w:pPr>
            <w:r>
              <w:rPr>
                <w:sz w:val="22"/>
              </w:rPr>
              <w:t>13.3</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sz w:val="22"/>
              </w:rPr>
              <w:t>10.0</w:t>
            </w:r>
          </w:p>
        </w:tc>
        <w:tc>
          <w:tcPr>
            <w:tcW w:w="1409" w:type="dxa"/>
          </w:tcPr>
          <w:p>
            <w:pPr>
              <w:pStyle w:val="TableParagraph"/>
              <w:ind w:right="17"/>
              <w:rPr>
                <w:sz w:val="22"/>
              </w:rPr>
            </w:pPr>
            <w:r>
              <w:rPr>
                <w:w w:val="105"/>
                <w:sz w:val="22"/>
              </w:rPr>
              <w:t>3.3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56.7</w:t>
            </w:r>
          </w:p>
        </w:tc>
        <w:tc>
          <w:tcPr>
            <w:tcW w:w="1409" w:type="dxa"/>
          </w:tcPr>
          <w:p>
            <w:pPr>
              <w:pStyle w:val="TableParagraph"/>
              <w:ind w:right="16"/>
              <w:rPr>
                <w:sz w:val="22"/>
              </w:rPr>
            </w:pPr>
            <w:r>
              <w:rPr>
                <w:sz w:val="22"/>
              </w:rPr>
              <w:t>56.7</w:t>
            </w:r>
          </w:p>
        </w:tc>
        <w:tc>
          <w:tcPr>
            <w:tcW w:w="1409" w:type="dxa"/>
          </w:tcPr>
          <w:p>
            <w:pPr>
              <w:pStyle w:val="TableParagraph"/>
              <w:ind w:right="17"/>
              <w:rPr>
                <w:sz w:val="22"/>
              </w:rPr>
            </w:pPr>
            <w:r>
              <w:rPr>
                <w:sz w:val="22"/>
              </w:rPr>
              <w:t>36.7</w:t>
            </w:r>
          </w:p>
        </w:tc>
        <w:tc>
          <w:tcPr>
            <w:tcW w:w="1409" w:type="dxa"/>
          </w:tcPr>
          <w:p>
            <w:pPr>
              <w:pStyle w:val="TableParagraph"/>
              <w:ind w:right="17"/>
              <w:rPr>
                <w:sz w:val="22"/>
              </w:rPr>
            </w:pPr>
            <w:r>
              <w:rPr>
                <w:sz w:val="22"/>
              </w:rPr>
              <w:t>26.7</w:t>
            </w:r>
          </w:p>
        </w:tc>
        <w:tc>
          <w:tcPr>
            <w:tcW w:w="1409" w:type="dxa"/>
          </w:tcPr>
          <w:p>
            <w:pPr>
              <w:pStyle w:val="TableParagraph"/>
              <w:ind w:right="17"/>
              <w:rPr>
                <w:sz w:val="22"/>
              </w:rPr>
            </w:pPr>
            <w:r>
              <w:rPr>
                <w:sz w:val="22"/>
              </w:rPr>
              <w:t>26.7</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20.0</w:t>
            </w:r>
          </w:p>
        </w:tc>
        <w:tc>
          <w:tcPr>
            <w:tcW w:w="1409" w:type="dxa"/>
          </w:tcPr>
          <w:p>
            <w:pPr>
              <w:pStyle w:val="TableParagraph"/>
              <w:ind w:right="16"/>
              <w:rPr>
                <w:sz w:val="22"/>
              </w:rPr>
            </w:pPr>
            <w:r>
              <w:rPr>
                <w:sz w:val="22"/>
              </w:rPr>
              <w:t>16.7</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33.3</w:t>
            </w:r>
          </w:p>
        </w:tc>
        <w:tc>
          <w:tcPr>
            <w:tcW w:w="1409" w:type="dxa"/>
          </w:tcPr>
          <w:p>
            <w:pPr>
              <w:pStyle w:val="TableParagraph"/>
              <w:ind w:right="17"/>
              <w:rPr>
                <w:sz w:val="22"/>
              </w:rPr>
            </w:pPr>
            <w:r>
              <w:rPr>
                <w:sz w:val="22"/>
              </w:rPr>
              <w:t>36.7</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3.3</w:t>
            </w:r>
          </w:p>
        </w:tc>
        <w:tc>
          <w:tcPr>
            <w:tcW w:w="1409" w:type="dxa"/>
          </w:tcPr>
          <w:p>
            <w:pPr>
              <w:pStyle w:val="TableParagraph"/>
              <w:ind w:right="16"/>
              <w:rPr>
                <w:sz w:val="22"/>
              </w:rPr>
            </w:pPr>
            <w:r>
              <w:rPr>
                <w:sz w:val="22"/>
              </w:rPr>
              <w:t>13.3</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33.3</w:t>
            </w:r>
          </w:p>
        </w:tc>
      </w:tr>
    </w:tbl>
    <w:p>
      <w:pPr>
        <w:pStyle w:val="BodyText"/>
        <w:spacing w:before="10"/>
        <w:rPr>
          <w:sz w:val="38"/>
        </w:rPr>
      </w:pPr>
    </w:p>
    <w:p>
      <w:pPr>
        <w:pStyle w:val="Heading2"/>
        <w:spacing w:line="320" w:lineRule="exact"/>
      </w:pPr>
      <w:r>
        <w:rPr/>
        <w:t>＜津軽地区＞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4"/>
              <w:jc w:val="center"/>
              <w:rPr>
                <w:sz w:val="22"/>
              </w:rPr>
            </w:pPr>
            <w:r>
              <w:rPr>
                <w:sz w:val="22"/>
              </w:rPr>
              <w:t>7月</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4月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39" w:right="105"/>
              <w:jc w:val="center"/>
              <w:rPr>
                <w:sz w:val="22"/>
              </w:rPr>
            </w:pPr>
            <w:r>
              <w:rPr>
                <w:sz w:val="22"/>
              </w:rPr>
              <w:t>7月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50.8</w:t>
            </w:r>
          </w:p>
        </w:tc>
        <w:tc>
          <w:tcPr>
            <w:tcW w:w="1409" w:type="dxa"/>
          </w:tcPr>
          <w:p>
            <w:pPr>
              <w:pStyle w:val="TableParagraph"/>
              <w:ind w:right="139"/>
              <w:rPr>
                <w:sz w:val="22"/>
              </w:rPr>
            </w:pPr>
            <w:r>
              <w:rPr>
                <w:sz w:val="22"/>
              </w:rPr>
              <w:t>42.5</w:t>
            </w:r>
          </w:p>
        </w:tc>
        <w:tc>
          <w:tcPr>
            <w:tcW w:w="1409" w:type="dxa"/>
          </w:tcPr>
          <w:p>
            <w:pPr>
              <w:pStyle w:val="TableParagraph"/>
              <w:ind w:right="139"/>
              <w:rPr>
                <w:sz w:val="22"/>
              </w:rPr>
            </w:pPr>
            <w:r>
              <w:rPr>
                <w:sz w:val="22"/>
              </w:rPr>
              <w:t>30.8</w:t>
            </w:r>
          </w:p>
        </w:tc>
        <w:tc>
          <w:tcPr>
            <w:tcW w:w="1409" w:type="dxa"/>
          </w:tcPr>
          <w:p>
            <w:pPr>
              <w:pStyle w:val="TableParagraph"/>
              <w:ind w:right="139"/>
              <w:rPr>
                <w:sz w:val="22"/>
              </w:rPr>
            </w:pPr>
            <w:r>
              <w:rPr>
                <w:sz w:val="22"/>
              </w:rPr>
              <w:t>33.3</w:t>
            </w:r>
          </w:p>
        </w:tc>
        <w:tc>
          <w:tcPr>
            <w:tcW w:w="1409" w:type="dxa"/>
          </w:tcPr>
          <w:p>
            <w:pPr>
              <w:pStyle w:val="TableParagraph"/>
              <w:ind w:right="139"/>
              <w:rPr>
                <w:sz w:val="22"/>
              </w:rPr>
            </w:pPr>
            <w:r>
              <w:rPr>
                <w:sz w:val="22"/>
              </w:rPr>
              <w:t>15.0</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51.1</w:t>
            </w:r>
          </w:p>
        </w:tc>
        <w:tc>
          <w:tcPr>
            <w:tcW w:w="1409" w:type="dxa"/>
          </w:tcPr>
          <w:p>
            <w:pPr>
              <w:pStyle w:val="TableParagraph"/>
              <w:ind w:right="127"/>
              <w:rPr>
                <w:sz w:val="22"/>
              </w:rPr>
            </w:pPr>
            <w:r>
              <w:rPr>
                <w:sz w:val="22"/>
              </w:rPr>
              <w:t>39.8</w:t>
            </w:r>
          </w:p>
        </w:tc>
        <w:tc>
          <w:tcPr>
            <w:tcW w:w="1409" w:type="dxa"/>
          </w:tcPr>
          <w:p>
            <w:pPr>
              <w:pStyle w:val="TableParagraph"/>
              <w:ind w:right="127"/>
              <w:rPr>
                <w:sz w:val="22"/>
              </w:rPr>
            </w:pPr>
            <w:r>
              <w:rPr>
                <w:sz w:val="22"/>
              </w:rPr>
              <w:t>29.5</w:t>
            </w:r>
          </w:p>
        </w:tc>
        <w:tc>
          <w:tcPr>
            <w:tcW w:w="1409" w:type="dxa"/>
          </w:tcPr>
          <w:p>
            <w:pPr>
              <w:pStyle w:val="TableParagraph"/>
              <w:ind w:right="127"/>
              <w:rPr>
                <w:sz w:val="22"/>
              </w:rPr>
            </w:pPr>
            <w:r>
              <w:rPr>
                <w:sz w:val="22"/>
              </w:rPr>
              <w:t>33.0</w:t>
            </w:r>
          </w:p>
        </w:tc>
        <w:tc>
          <w:tcPr>
            <w:tcW w:w="1409" w:type="dxa"/>
          </w:tcPr>
          <w:p>
            <w:pPr>
              <w:pStyle w:val="TableParagraph"/>
              <w:ind w:right="128"/>
              <w:rPr>
                <w:sz w:val="22"/>
              </w:rPr>
            </w:pPr>
            <w:r>
              <w:rPr>
                <w:sz w:val="22"/>
              </w:rPr>
              <w:t>14.8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50.0</w:t>
            </w:r>
          </w:p>
        </w:tc>
        <w:tc>
          <w:tcPr>
            <w:tcW w:w="1409" w:type="dxa"/>
            <w:tcBorders>
              <w:bottom w:val="dashSmallGap" w:sz="8" w:space="0" w:color="000000"/>
            </w:tcBorders>
          </w:tcPr>
          <w:p>
            <w:pPr>
              <w:pStyle w:val="TableParagraph"/>
              <w:ind w:right="127"/>
              <w:rPr>
                <w:sz w:val="22"/>
              </w:rPr>
            </w:pPr>
            <w:r>
              <w:rPr>
                <w:sz w:val="22"/>
              </w:rPr>
              <w:t>36.1</w:t>
            </w:r>
          </w:p>
        </w:tc>
        <w:tc>
          <w:tcPr>
            <w:tcW w:w="1409" w:type="dxa"/>
          </w:tcPr>
          <w:p>
            <w:pPr>
              <w:pStyle w:val="TableParagraph"/>
              <w:ind w:right="127"/>
              <w:rPr>
                <w:sz w:val="22"/>
              </w:rPr>
            </w:pPr>
            <w:r>
              <w:rPr>
                <w:sz w:val="22"/>
              </w:rPr>
              <w:t>19.4</w:t>
            </w:r>
          </w:p>
        </w:tc>
        <w:tc>
          <w:tcPr>
            <w:tcW w:w="1409" w:type="dxa"/>
          </w:tcPr>
          <w:p>
            <w:pPr>
              <w:pStyle w:val="TableParagraph"/>
              <w:ind w:right="127"/>
              <w:rPr>
                <w:sz w:val="22"/>
              </w:rPr>
            </w:pPr>
            <w:r>
              <w:rPr>
                <w:sz w:val="22"/>
              </w:rPr>
              <w:t>38.9</w:t>
            </w:r>
          </w:p>
        </w:tc>
        <w:tc>
          <w:tcPr>
            <w:tcW w:w="1409" w:type="dxa"/>
          </w:tcPr>
          <w:p>
            <w:pPr>
              <w:pStyle w:val="TableParagraph"/>
              <w:ind w:right="128"/>
              <w:rPr>
                <w:sz w:val="22"/>
              </w:rPr>
            </w:pPr>
            <w:r>
              <w:rPr>
                <w:sz w:val="22"/>
              </w:rPr>
              <w:t>22.2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58.3</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53.1</w:t>
            </w:r>
          </w:p>
        </w:tc>
        <w:tc>
          <w:tcPr>
            <w:tcW w:w="1409" w:type="dxa"/>
            <w:tcBorders>
              <w:top w:val="dashSmallGap" w:sz="8" w:space="0" w:color="000000"/>
              <w:bottom w:val="dashSmallGap" w:sz="8" w:space="0" w:color="000000"/>
            </w:tcBorders>
          </w:tcPr>
          <w:p>
            <w:pPr>
              <w:pStyle w:val="TableParagraph"/>
              <w:ind w:right="127"/>
              <w:rPr>
                <w:sz w:val="22"/>
              </w:rPr>
            </w:pPr>
            <w:r>
              <w:rPr>
                <w:sz w:val="22"/>
              </w:rPr>
              <w:t>50.0</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18.8</w:t>
            </w:r>
          </w:p>
        </w:tc>
        <w:tc>
          <w:tcPr>
            <w:tcW w:w="1409" w:type="dxa"/>
          </w:tcPr>
          <w:p>
            <w:pPr>
              <w:pStyle w:val="TableParagraph"/>
              <w:ind w:right="128"/>
              <w:rPr>
                <w:sz w:val="22"/>
              </w:rPr>
            </w:pPr>
            <w:r>
              <w:rPr>
                <w:w w:val="105"/>
                <w:sz w:val="22"/>
              </w:rPr>
              <w:t>6.3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37.5</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45.8</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37.5</w:t>
            </w:r>
          </w:p>
        </w:tc>
        <w:tc>
          <w:tcPr>
            <w:tcW w:w="1409" w:type="dxa"/>
          </w:tcPr>
          <w:p>
            <w:pPr>
              <w:pStyle w:val="TableParagraph"/>
              <w:ind w:right="127"/>
              <w:rPr>
                <w:sz w:val="22"/>
              </w:rPr>
            </w:pPr>
            <w:r>
              <w:rPr>
                <w:sz w:val="22"/>
              </w:rPr>
              <w:t>37.5</w:t>
            </w:r>
          </w:p>
        </w:tc>
        <w:tc>
          <w:tcPr>
            <w:tcW w:w="1409" w:type="dxa"/>
          </w:tcPr>
          <w:p>
            <w:pPr>
              <w:pStyle w:val="TableParagraph"/>
              <w:ind w:right="128"/>
              <w:rPr>
                <w:sz w:val="22"/>
              </w:rPr>
            </w:pPr>
            <w:r>
              <w:rPr>
                <w:sz w:val="22"/>
              </w:rPr>
              <w:t>25.0</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99" w:lineRule="auto" w:before="11"/>
              <w:ind w:left="599" w:right="117" w:hanging="447"/>
              <w:jc w:val="left"/>
              <w:rPr>
                <w:sz w:val="22"/>
              </w:rPr>
            </w:pPr>
            <w:r>
              <w:rPr>
                <w:sz w:val="22"/>
              </w:rPr>
              <w:t>平成１９年7月</w:t>
            </w:r>
          </w:p>
        </w:tc>
        <w:tc>
          <w:tcPr>
            <w:tcW w:w="1409" w:type="dxa"/>
            <w:shd w:val="clear" w:color="auto" w:fill="CCFFCC"/>
          </w:tcPr>
          <w:p>
            <w:pPr>
              <w:pStyle w:val="TableParagraph"/>
              <w:spacing w:line="241" w:lineRule="exact"/>
              <w:ind w:left="138" w:right="105"/>
              <w:jc w:val="center"/>
              <w:rPr>
                <w:sz w:val="22"/>
              </w:rPr>
            </w:pPr>
            <w:r>
              <w:rPr>
                <w:sz w:val="22"/>
              </w:rPr>
              <w:t>平成１９年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250" w:right="105"/>
              <w:jc w:val="center"/>
              <w:rPr>
                <w:sz w:val="22"/>
              </w:rPr>
            </w:pPr>
            <w:r>
              <w:rPr>
                <w:sz w:val="22"/>
              </w:rPr>
              <w:t>１月</w:t>
            </w:r>
          </w:p>
        </w:tc>
        <w:tc>
          <w:tcPr>
            <w:tcW w:w="1409" w:type="dxa"/>
            <w:shd w:val="clear" w:color="auto" w:fill="CCFFCC"/>
          </w:tcPr>
          <w:p>
            <w:pPr>
              <w:pStyle w:val="TableParagraph"/>
              <w:spacing w:line="199" w:lineRule="auto" w:before="11"/>
              <w:ind w:left="544" w:right="118" w:hanging="392"/>
              <w:jc w:val="left"/>
              <w:rPr>
                <w:sz w:val="22"/>
              </w:rPr>
            </w:pPr>
            <w:r>
              <w:rPr>
                <w:sz w:val="22"/>
              </w:rPr>
              <w:t>平成２０年4月</w:t>
            </w:r>
          </w:p>
        </w:tc>
        <w:tc>
          <w:tcPr>
            <w:tcW w:w="1409" w:type="dxa"/>
            <w:shd w:val="clear" w:color="auto" w:fill="CCFFCC"/>
          </w:tcPr>
          <w:p>
            <w:pPr>
              <w:pStyle w:val="TableParagraph"/>
              <w:spacing w:line="199" w:lineRule="auto" w:before="11"/>
              <w:ind w:left="543" w:right="118" w:hanging="392"/>
              <w:jc w:val="left"/>
              <w:rPr>
                <w:sz w:val="22"/>
              </w:rPr>
            </w:pPr>
            <w:r>
              <w:rPr>
                <w:sz w:val="22"/>
              </w:rPr>
              <w:t>平成２０年7月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20.0</w:t>
            </w:r>
          </w:p>
        </w:tc>
        <w:tc>
          <w:tcPr>
            <w:tcW w:w="1409" w:type="dxa"/>
          </w:tcPr>
          <w:p>
            <w:pPr>
              <w:pStyle w:val="TableParagraph"/>
              <w:ind w:right="16"/>
              <w:rPr>
                <w:sz w:val="22"/>
              </w:rPr>
            </w:pPr>
            <w:r>
              <w:rPr>
                <w:sz w:val="22"/>
              </w:rPr>
              <w:t>16.7</w:t>
            </w:r>
          </w:p>
        </w:tc>
        <w:tc>
          <w:tcPr>
            <w:tcW w:w="1409" w:type="dxa"/>
          </w:tcPr>
          <w:p>
            <w:pPr>
              <w:pStyle w:val="TableParagraph"/>
              <w:ind w:right="17"/>
              <w:rPr>
                <w:sz w:val="22"/>
              </w:rPr>
            </w:pPr>
            <w:r>
              <w:rPr>
                <w:w w:val="105"/>
                <w:sz w:val="22"/>
              </w:rPr>
              <w:t>6.7</w:t>
            </w:r>
          </w:p>
        </w:tc>
        <w:tc>
          <w:tcPr>
            <w:tcW w:w="1409" w:type="dxa"/>
          </w:tcPr>
          <w:p>
            <w:pPr>
              <w:pStyle w:val="TableParagraph"/>
              <w:ind w:right="17"/>
              <w:rPr>
                <w:sz w:val="22"/>
              </w:rPr>
            </w:pPr>
            <w:r>
              <w:rPr>
                <w:w w:val="105"/>
                <w:sz w:val="22"/>
              </w:rPr>
              <w:t>3.3</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66.7</w:t>
            </w:r>
          </w:p>
        </w:tc>
        <w:tc>
          <w:tcPr>
            <w:tcW w:w="1409" w:type="dxa"/>
          </w:tcPr>
          <w:p>
            <w:pPr>
              <w:pStyle w:val="TableParagraph"/>
              <w:ind w:right="16"/>
              <w:rPr>
                <w:sz w:val="22"/>
              </w:rPr>
            </w:pPr>
            <w:r>
              <w:rPr>
                <w:sz w:val="22"/>
              </w:rPr>
              <w:t>46.7</w:t>
            </w:r>
          </w:p>
        </w:tc>
        <w:tc>
          <w:tcPr>
            <w:tcW w:w="1409" w:type="dxa"/>
          </w:tcPr>
          <w:p>
            <w:pPr>
              <w:pStyle w:val="TableParagraph"/>
              <w:ind w:right="17"/>
              <w:rPr>
                <w:sz w:val="22"/>
              </w:rPr>
            </w:pPr>
            <w:r>
              <w:rPr>
                <w:sz w:val="22"/>
              </w:rPr>
              <w:t>30.0</w:t>
            </w:r>
          </w:p>
        </w:tc>
        <w:tc>
          <w:tcPr>
            <w:tcW w:w="1409" w:type="dxa"/>
          </w:tcPr>
          <w:p>
            <w:pPr>
              <w:pStyle w:val="TableParagraph"/>
              <w:ind w:right="17"/>
              <w:rPr>
                <w:sz w:val="22"/>
              </w:rPr>
            </w:pPr>
            <w:r>
              <w:rPr>
                <w:sz w:val="22"/>
              </w:rPr>
              <w:t>43.3</w:t>
            </w:r>
          </w:p>
        </w:tc>
        <w:tc>
          <w:tcPr>
            <w:tcW w:w="1409" w:type="dxa"/>
          </w:tcPr>
          <w:p>
            <w:pPr>
              <w:pStyle w:val="TableParagraph"/>
              <w:ind w:right="17"/>
              <w:rPr>
                <w:sz w:val="22"/>
              </w:rPr>
            </w:pPr>
            <w:r>
              <w:rPr>
                <w:sz w:val="22"/>
              </w:rPr>
              <w:t>10.0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10.0</w:t>
            </w:r>
          </w:p>
        </w:tc>
        <w:tc>
          <w:tcPr>
            <w:tcW w:w="1409" w:type="dxa"/>
          </w:tcPr>
          <w:p>
            <w:pPr>
              <w:pStyle w:val="TableParagraph"/>
              <w:ind w:right="16"/>
              <w:rPr>
                <w:sz w:val="22"/>
              </w:rPr>
            </w:pPr>
            <w:r>
              <w:rPr>
                <w:sz w:val="22"/>
              </w:rPr>
              <w:t>26.7</w:t>
            </w:r>
          </w:p>
        </w:tc>
        <w:tc>
          <w:tcPr>
            <w:tcW w:w="1409" w:type="dxa"/>
          </w:tcPr>
          <w:p>
            <w:pPr>
              <w:pStyle w:val="TableParagraph"/>
              <w:ind w:right="17"/>
              <w:rPr>
                <w:sz w:val="22"/>
              </w:rPr>
            </w:pPr>
            <w:r>
              <w:rPr>
                <w:sz w:val="22"/>
              </w:rPr>
              <w:t>43.3</w:t>
            </w:r>
          </w:p>
        </w:tc>
        <w:tc>
          <w:tcPr>
            <w:tcW w:w="1409" w:type="dxa"/>
          </w:tcPr>
          <w:p>
            <w:pPr>
              <w:pStyle w:val="TableParagraph"/>
              <w:ind w:right="17"/>
              <w:rPr>
                <w:sz w:val="22"/>
              </w:rPr>
            </w:pPr>
            <w:r>
              <w:rPr>
                <w:sz w:val="22"/>
              </w:rPr>
              <w:t>36.7</w:t>
            </w:r>
          </w:p>
        </w:tc>
        <w:tc>
          <w:tcPr>
            <w:tcW w:w="1409" w:type="dxa"/>
          </w:tcPr>
          <w:p>
            <w:pPr>
              <w:pStyle w:val="TableParagraph"/>
              <w:ind w:right="17"/>
              <w:rPr>
                <w:sz w:val="22"/>
              </w:rPr>
            </w:pPr>
            <w:r>
              <w:rPr>
                <w:sz w:val="22"/>
              </w:rPr>
              <w:t>40.0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3.3</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16.7</w:t>
            </w:r>
          </w:p>
        </w:tc>
        <w:tc>
          <w:tcPr>
            <w:tcW w:w="1409" w:type="dxa"/>
          </w:tcPr>
          <w:p>
            <w:pPr>
              <w:pStyle w:val="TableParagraph"/>
              <w:ind w:right="17"/>
              <w:rPr>
                <w:sz w:val="22"/>
              </w:rPr>
            </w:pPr>
            <w:r>
              <w:rPr>
                <w:sz w:val="22"/>
              </w:rPr>
              <w:t>50.0</w:t>
            </w:r>
          </w:p>
        </w:tc>
      </w:tr>
    </w:tbl>
    <w:p>
      <w:pPr>
        <w:spacing w:after="0"/>
        <w:rPr>
          <w:sz w:val="22"/>
        </w:rPr>
        <w:sectPr>
          <w:pgSz w:w="11900" w:h="16840"/>
          <w:pgMar w:header="0" w:footer="762" w:top="1600" w:bottom="1040" w:left="1000" w:right="1000"/>
        </w:sectPr>
      </w:pPr>
    </w:p>
    <w:p>
      <w:pPr>
        <w:pStyle w:val="BodyText"/>
        <w:rPr>
          <w:sz w:val="20"/>
        </w:rPr>
      </w:pPr>
    </w:p>
    <w:p>
      <w:pPr>
        <w:pStyle w:val="BodyText"/>
        <w:rPr>
          <w:sz w:val="20"/>
        </w:rPr>
      </w:pPr>
    </w:p>
    <w:p>
      <w:pPr>
        <w:pStyle w:val="BodyText"/>
        <w:spacing w:before="4"/>
        <w:rPr>
          <w:sz w:val="15"/>
        </w:rPr>
      </w:pPr>
    </w:p>
    <w:p>
      <w:pPr>
        <w:pStyle w:val="Heading2"/>
        <w:spacing w:line="320" w:lineRule="exact" w:before="100"/>
      </w:pPr>
      <w:r>
        <w:rPr/>
        <w:t>＜県南地区＞</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4"/>
              <w:jc w:val="center"/>
              <w:rPr>
                <w:sz w:val="22"/>
              </w:rPr>
            </w:pPr>
            <w:r>
              <w:rPr>
                <w:sz w:val="22"/>
              </w:rPr>
              <w:t>7月</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4月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39" w:right="105"/>
              <w:jc w:val="center"/>
              <w:rPr>
                <w:sz w:val="22"/>
              </w:rPr>
            </w:pPr>
            <w:r>
              <w:rPr>
                <w:sz w:val="22"/>
              </w:rPr>
              <w:t>7月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50.9</w:t>
            </w:r>
          </w:p>
        </w:tc>
        <w:tc>
          <w:tcPr>
            <w:tcW w:w="1409" w:type="dxa"/>
          </w:tcPr>
          <w:p>
            <w:pPr>
              <w:pStyle w:val="TableParagraph"/>
              <w:ind w:right="139"/>
              <w:rPr>
                <w:sz w:val="22"/>
              </w:rPr>
            </w:pPr>
            <w:r>
              <w:rPr>
                <w:sz w:val="22"/>
              </w:rPr>
              <w:t>48.3</w:t>
            </w:r>
          </w:p>
        </w:tc>
        <w:tc>
          <w:tcPr>
            <w:tcW w:w="1409" w:type="dxa"/>
          </w:tcPr>
          <w:p>
            <w:pPr>
              <w:pStyle w:val="TableParagraph"/>
              <w:ind w:right="139"/>
              <w:rPr>
                <w:sz w:val="22"/>
              </w:rPr>
            </w:pPr>
            <w:r>
              <w:rPr>
                <w:sz w:val="22"/>
              </w:rPr>
              <w:t>36.2</w:t>
            </w:r>
          </w:p>
        </w:tc>
        <w:tc>
          <w:tcPr>
            <w:tcW w:w="1409" w:type="dxa"/>
          </w:tcPr>
          <w:p>
            <w:pPr>
              <w:pStyle w:val="TableParagraph"/>
              <w:ind w:right="139"/>
              <w:rPr>
                <w:sz w:val="22"/>
              </w:rPr>
            </w:pPr>
            <w:r>
              <w:rPr>
                <w:sz w:val="22"/>
              </w:rPr>
              <w:t>37.9</w:t>
            </w:r>
          </w:p>
        </w:tc>
        <w:tc>
          <w:tcPr>
            <w:tcW w:w="1409" w:type="dxa"/>
          </w:tcPr>
          <w:p>
            <w:pPr>
              <w:pStyle w:val="TableParagraph"/>
              <w:ind w:right="139"/>
              <w:rPr>
                <w:sz w:val="22"/>
              </w:rPr>
            </w:pPr>
            <w:r>
              <w:rPr>
                <w:sz w:val="22"/>
              </w:rPr>
              <w:t>27.5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52.5</w:t>
            </w:r>
          </w:p>
        </w:tc>
        <w:tc>
          <w:tcPr>
            <w:tcW w:w="1409" w:type="dxa"/>
          </w:tcPr>
          <w:p>
            <w:pPr>
              <w:pStyle w:val="TableParagraph"/>
              <w:ind w:right="127"/>
              <w:rPr>
                <w:sz w:val="22"/>
              </w:rPr>
            </w:pPr>
            <w:r>
              <w:rPr>
                <w:sz w:val="22"/>
              </w:rPr>
              <w:t>46.3</w:t>
            </w:r>
          </w:p>
        </w:tc>
        <w:tc>
          <w:tcPr>
            <w:tcW w:w="1409" w:type="dxa"/>
          </w:tcPr>
          <w:p>
            <w:pPr>
              <w:pStyle w:val="TableParagraph"/>
              <w:ind w:right="127"/>
              <w:rPr>
                <w:sz w:val="22"/>
              </w:rPr>
            </w:pPr>
            <w:r>
              <w:rPr>
                <w:sz w:val="22"/>
              </w:rPr>
              <w:t>35.0</w:t>
            </w:r>
          </w:p>
        </w:tc>
        <w:tc>
          <w:tcPr>
            <w:tcW w:w="1409" w:type="dxa"/>
          </w:tcPr>
          <w:p>
            <w:pPr>
              <w:pStyle w:val="TableParagraph"/>
              <w:ind w:right="127"/>
              <w:rPr>
                <w:sz w:val="22"/>
              </w:rPr>
            </w:pPr>
            <w:r>
              <w:rPr>
                <w:sz w:val="22"/>
              </w:rPr>
              <w:t>40.0</w:t>
            </w:r>
          </w:p>
        </w:tc>
        <w:tc>
          <w:tcPr>
            <w:tcW w:w="1409" w:type="dxa"/>
          </w:tcPr>
          <w:p>
            <w:pPr>
              <w:pStyle w:val="TableParagraph"/>
              <w:ind w:right="128"/>
              <w:rPr>
                <w:sz w:val="22"/>
              </w:rPr>
            </w:pPr>
            <w:r>
              <w:rPr>
                <w:sz w:val="22"/>
              </w:rPr>
              <w:t>28.6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47.2</w:t>
            </w:r>
          </w:p>
        </w:tc>
        <w:tc>
          <w:tcPr>
            <w:tcW w:w="1409" w:type="dxa"/>
            <w:tcBorders>
              <w:bottom w:val="dashSmallGap" w:sz="8" w:space="0" w:color="000000"/>
            </w:tcBorders>
          </w:tcPr>
          <w:p>
            <w:pPr>
              <w:pStyle w:val="TableParagraph"/>
              <w:ind w:right="127"/>
              <w:rPr>
                <w:sz w:val="22"/>
              </w:rPr>
            </w:pPr>
            <w:r>
              <w:rPr>
                <w:sz w:val="22"/>
              </w:rPr>
              <w:t>40.6</w:t>
            </w:r>
          </w:p>
        </w:tc>
        <w:tc>
          <w:tcPr>
            <w:tcW w:w="1409" w:type="dxa"/>
          </w:tcPr>
          <w:p>
            <w:pPr>
              <w:pStyle w:val="TableParagraph"/>
              <w:ind w:right="127"/>
              <w:rPr>
                <w:sz w:val="22"/>
              </w:rPr>
            </w:pPr>
            <w:r>
              <w:rPr>
                <w:sz w:val="22"/>
              </w:rPr>
              <w:t>22.2</w:t>
            </w:r>
          </w:p>
        </w:tc>
        <w:tc>
          <w:tcPr>
            <w:tcW w:w="1409" w:type="dxa"/>
          </w:tcPr>
          <w:p>
            <w:pPr>
              <w:pStyle w:val="TableParagraph"/>
              <w:ind w:right="127"/>
              <w:rPr>
                <w:sz w:val="22"/>
              </w:rPr>
            </w:pPr>
            <w:r>
              <w:rPr>
                <w:sz w:val="22"/>
              </w:rPr>
              <w:t>43.8</w:t>
            </w:r>
          </w:p>
        </w:tc>
        <w:tc>
          <w:tcPr>
            <w:tcW w:w="1409" w:type="dxa"/>
          </w:tcPr>
          <w:p>
            <w:pPr>
              <w:pStyle w:val="TableParagraph"/>
              <w:ind w:right="128"/>
              <w:rPr>
                <w:sz w:val="22"/>
              </w:rPr>
            </w:pPr>
            <w:r>
              <w:rPr>
                <w:sz w:val="22"/>
              </w:rPr>
              <w:t>22.2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41.7</w:t>
            </w:r>
          </w:p>
        </w:tc>
        <w:tc>
          <w:tcPr>
            <w:tcW w:w="1409" w:type="dxa"/>
          </w:tcPr>
          <w:p>
            <w:pPr>
              <w:pStyle w:val="TableParagraph"/>
              <w:ind w:right="127"/>
              <w:rPr>
                <w:sz w:val="22"/>
              </w:rPr>
            </w:pPr>
            <w:r>
              <w:rPr>
                <w:sz w:val="22"/>
              </w:rPr>
              <w:t>41.7</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62.5</w:t>
            </w:r>
          </w:p>
        </w:tc>
        <w:tc>
          <w:tcPr>
            <w:tcW w:w="1409" w:type="dxa"/>
            <w:tcBorders>
              <w:top w:val="dashSmallGap" w:sz="8" w:space="0" w:color="000000"/>
              <w:bottom w:val="dashSmallGap" w:sz="8" w:space="0" w:color="000000"/>
            </w:tcBorders>
          </w:tcPr>
          <w:p>
            <w:pPr>
              <w:pStyle w:val="TableParagraph"/>
              <w:ind w:right="127"/>
              <w:rPr>
                <w:sz w:val="22"/>
              </w:rPr>
            </w:pPr>
            <w:r>
              <w:rPr>
                <w:sz w:val="22"/>
              </w:rPr>
              <w:t>57.1</w:t>
            </w:r>
          </w:p>
        </w:tc>
        <w:tc>
          <w:tcPr>
            <w:tcW w:w="1409" w:type="dxa"/>
          </w:tcPr>
          <w:p>
            <w:pPr>
              <w:pStyle w:val="TableParagraph"/>
              <w:ind w:right="127"/>
              <w:rPr>
                <w:sz w:val="22"/>
              </w:rPr>
            </w:pPr>
            <w:r>
              <w:rPr>
                <w:sz w:val="22"/>
              </w:rPr>
              <w:t>46.4</w:t>
            </w:r>
          </w:p>
        </w:tc>
        <w:tc>
          <w:tcPr>
            <w:tcW w:w="1409" w:type="dxa"/>
          </w:tcPr>
          <w:p>
            <w:pPr>
              <w:pStyle w:val="TableParagraph"/>
              <w:ind w:right="127"/>
              <w:rPr>
                <w:sz w:val="22"/>
              </w:rPr>
            </w:pPr>
            <w:r>
              <w:rPr>
                <w:sz w:val="22"/>
              </w:rPr>
              <w:t>35.7</w:t>
            </w:r>
          </w:p>
        </w:tc>
        <w:tc>
          <w:tcPr>
            <w:tcW w:w="1409" w:type="dxa"/>
          </w:tcPr>
          <w:p>
            <w:pPr>
              <w:pStyle w:val="TableParagraph"/>
              <w:ind w:right="128"/>
              <w:rPr>
                <w:sz w:val="22"/>
              </w:rPr>
            </w:pPr>
            <w:r>
              <w:rPr>
                <w:sz w:val="22"/>
              </w:rPr>
              <w:t>35.7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50.0</w:t>
            </w:r>
          </w:p>
        </w:tc>
        <w:tc>
          <w:tcPr>
            <w:tcW w:w="1409" w:type="dxa"/>
            <w:tcBorders>
              <w:top w:val="dashSmallGap" w:sz="8" w:space="0" w:color="000000"/>
            </w:tcBorders>
          </w:tcPr>
          <w:p>
            <w:pPr>
              <w:pStyle w:val="TableParagraph"/>
              <w:ind w:right="127"/>
              <w:rPr>
                <w:sz w:val="22"/>
              </w:rPr>
            </w:pPr>
            <w:r>
              <w:rPr>
                <w:sz w:val="22"/>
              </w:rPr>
              <w:t>37.5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50.0</w:t>
            </w:r>
          </w:p>
        </w:tc>
        <w:tc>
          <w:tcPr>
            <w:tcW w:w="1409" w:type="dxa"/>
          </w:tcPr>
          <w:p>
            <w:pPr>
              <w:pStyle w:val="TableParagraph"/>
              <w:ind w:right="128"/>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42.9</w:t>
            </w:r>
          </w:p>
        </w:tc>
        <w:tc>
          <w:tcPr>
            <w:tcW w:w="1409" w:type="dxa"/>
          </w:tcPr>
          <w:p>
            <w:pPr>
              <w:pStyle w:val="TableParagraph"/>
              <w:ind w:right="127"/>
              <w:rPr>
                <w:sz w:val="22"/>
              </w:rPr>
            </w:pPr>
            <w:r>
              <w:rPr>
                <w:sz w:val="22"/>
              </w:rPr>
              <w:t>53.6</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21.4</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50.0</w:t>
            </w:r>
          </w:p>
        </w:tc>
        <w:tc>
          <w:tcPr>
            <w:tcW w:w="1409" w:type="dxa"/>
          </w:tcPr>
          <w:p>
            <w:pPr>
              <w:pStyle w:val="TableParagraph"/>
              <w:ind w:right="127"/>
              <w:rPr>
                <w:sz w:val="22"/>
              </w:rPr>
            </w:pPr>
            <w:r>
              <w:rPr>
                <w:sz w:val="22"/>
              </w:rPr>
              <w:t>62.5</w:t>
            </w:r>
          </w:p>
        </w:tc>
        <w:tc>
          <w:tcPr>
            <w:tcW w:w="1409" w:type="dxa"/>
          </w:tcPr>
          <w:p>
            <w:pPr>
              <w:pStyle w:val="TableParagraph"/>
              <w:ind w:right="127"/>
              <w:rPr>
                <w:sz w:val="22"/>
              </w:rPr>
            </w:pPr>
            <w:r>
              <w:rPr>
                <w:sz w:val="22"/>
              </w:rPr>
              <w:t>75.0</w:t>
            </w:r>
          </w:p>
        </w:tc>
        <w:tc>
          <w:tcPr>
            <w:tcW w:w="1409" w:type="dxa"/>
          </w:tcPr>
          <w:p>
            <w:pPr>
              <w:pStyle w:val="TableParagraph"/>
              <w:ind w:right="128"/>
              <w:rPr>
                <w:sz w:val="22"/>
              </w:rPr>
            </w:pPr>
            <w:r>
              <w:rPr>
                <w:sz w:val="22"/>
              </w:rPr>
              <w:t>25.0</w:t>
            </w:r>
          </w:p>
        </w:tc>
      </w:tr>
    </w:tbl>
    <w:p>
      <w:pPr>
        <w:pStyle w:val="BodyText"/>
        <w:spacing w:before="228"/>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99" w:lineRule="auto" w:before="12"/>
              <w:ind w:left="599" w:right="117" w:hanging="447"/>
              <w:jc w:val="left"/>
              <w:rPr>
                <w:sz w:val="22"/>
              </w:rPr>
            </w:pPr>
            <w:r>
              <w:rPr>
                <w:sz w:val="22"/>
              </w:rPr>
              <w:t>平成１９年7月</w:t>
            </w:r>
          </w:p>
        </w:tc>
        <w:tc>
          <w:tcPr>
            <w:tcW w:w="1409" w:type="dxa"/>
            <w:shd w:val="clear" w:color="auto" w:fill="CCFFCC"/>
          </w:tcPr>
          <w:p>
            <w:pPr>
              <w:pStyle w:val="TableParagraph"/>
              <w:spacing w:line="242" w:lineRule="exact"/>
              <w:ind w:left="138" w:right="105"/>
              <w:jc w:val="center"/>
              <w:rPr>
                <w:sz w:val="22"/>
              </w:rPr>
            </w:pPr>
            <w:r>
              <w:rPr>
                <w:sz w:val="22"/>
              </w:rPr>
              <w:t>平成１９年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2" w:lineRule="exact"/>
              <w:ind w:left="138" w:right="105"/>
              <w:jc w:val="center"/>
              <w:rPr>
                <w:sz w:val="22"/>
              </w:rPr>
            </w:pPr>
            <w:r>
              <w:rPr>
                <w:sz w:val="22"/>
              </w:rPr>
              <w:t>平成２０年</w:t>
            </w:r>
          </w:p>
          <w:p>
            <w:pPr>
              <w:pStyle w:val="TableParagraph"/>
              <w:spacing w:line="261" w:lineRule="exact"/>
              <w:ind w:left="250" w:right="105"/>
              <w:jc w:val="center"/>
              <w:rPr>
                <w:sz w:val="22"/>
              </w:rPr>
            </w:pPr>
            <w:r>
              <w:rPr>
                <w:sz w:val="22"/>
              </w:rPr>
              <w:t>１月</w:t>
            </w:r>
          </w:p>
        </w:tc>
        <w:tc>
          <w:tcPr>
            <w:tcW w:w="1409" w:type="dxa"/>
            <w:shd w:val="clear" w:color="auto" w:fill="CCFFCC"/>
          </w:tcPr>
          <w:p>
            <w:pPr>
              <w:pStyle w:val="TableParagraph"/>
              <w:spacing w:line="199" w:lineRule="auto" w:before="12"/>
              <w:ind w:left="544" w:right="118" w:hanging="392"/>
              <w:jc w:val="left"/>
              <w:rPr>
                <w:sz w:val="22"/>
              </w:rPr>
            </w:pPr>
            <w:r>
              <w:rPr>
                <w:sz w:val="22"/>
              </w:rPr>
              <w:t>平成２０年4月</w:t>
            </w:r>
          </w:p>
        </w:tc>
        <w:tc>
          <w:tcPr>
            <w:tcW w:w="1409" w:type="dxa"/>
            <w:shd w:val="clear" w:color="auto" w:fill="CCFFCC"/>
          </w:tcPr>
          <w:p>
            <w:pPr>
              <w:pStyle w:val="TableParagraph"/>
              <w:spacing w:line="199" w:lineRule="auto" w:before="12"/>
              <w:ind w:left="543" w:right="118" w:hanging="392"/>
              <w:jc w:val="left"/>
              <w:rPr>
                <w:sz w:val="22"/>
              </w:rPr>
            </w:pPr>
            <w:r>
              <w:rPr>
                <w:sz w:val="22"/>
              </w:rPr>
              <w:t>平成２０年7月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31.0</w:t>
            </w:r>
          </w:p>
        </w:tc>
        <w:tc>
          <w:tcPr>
            <w:tcW w:w="1409" w:type="dxa"/>
          </w:tcPr>
          <w:p>
            <w:pPr>
              <w:pStyle w:val="TableParagraph"/>
              <w:ind w:right="16"/>
              <w:rPr>
                <w:sz w:val="22"/>
              </w:rPr>
            </w:pPr>
            <w:r>
              <w:rPr>
                <w:sz w:val="22"/>
              </w:rPr>
              <w:t>17.2</w:t>
            </w:r>
          </w:p>
        </w:tc>
        <w:tc>
          <w:tcPr>
            <w:tcW w:w="1409" w:type="dxa"/>
          </w:tcPr>
          <w:p>
            <w:pPr>
              <w:pStyle w:val="TableParagraph"/>
              <w:ind w:right="17"/>
              <w:rPr>
                <w:sz w:val="22"/>
              </w:rPr>
            </w:pPr>
            <w:r>
              <w:rPr>
                <w:sz w:val="22"/>
              </w:rPr>
              <w:t>13.8</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w w:val="105"/>
                <w:sz w:val="22"/>
              </w:rPr>
              <w:t>3.3</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44.8</w:t>
            </w:r>
          </w:p>
        </w:tc>
        <w:tc>
          <w:tcPr>
            <w:tcW w:w="1409" w:type="dxa"/>
          </w:tcPr>
          <w:p>
            <w:pPr>
              <w:pStyle w:val="TableParagraph"/>
              <w:ind w:right="16"/>
              <w:rPr>
                <w:sz w:val="22"/>
              </w:rPr>
            </w:pPr>
            <w:r>
              <w:rPr>
                <w:sz w:val="22"/>
              </w:rPr>
              <w:t>62.1</w:t>
            </w:r>
          </w:p>
        </w:tc>
        <w:tc>
          <w:tcPr>
            <w:tcW w:w="1409" w:type="dxa"/>
          </w:tcPr>
          <w:p>
            <w:pPr>
              <w:pStyle w:val="TableParagraph"/>
              <w:ind w:right="17"/>
              <w:rPr>
                <w:sz w:val="22"/>
              </w:rPr>
            </w:pPr>
            <w:r>
              <w:rPr>
                <w:sz w:val="22"/>
              </w:rPr>
              <w:t>34.5</w:t>
            </w:r>
          </w:p>
        </w:tc>
        <w:tc>
          <w:tcPr>
            <w:tcW w:w="1409" w:type="dxa"/>
          </w:tcPr>
          <w:p>
            <w:pPr>
              <w:pStyle w:val="TableParagraph"/>
              <w:ind w:right="17"/>
              <w:rPr>
                <w:sz w:val="22"/>
              </w:rPr>
            </w:pPr>
            <w:r>
              <w:rPr>
                <w:sz w:val="22"/>
              </w:rPr>
              <w:t>27.6</w:t>
            </w:r>
          </w:p>
        </w:tc>
        <w:tc>
          <w:tcPr>
            <w:tcW w:w="1409" w:type="dxa"/>
          </w:tcPr>
          <w:p>
            <w:pPr>
              <w:pStyle w:val="TableParagraph"/>
              <w:ind w:right="17"/>
              <w:rPr>
                <w:sz w:val="22"/>
              </w:rPr>
            </w:pPr>
            <w:r>
              <w:rPr>
                <w:sz w:val="22"/>
              </w:rPr>
              <w:t>30.0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20.7</w:t>
            </w:r>
          </w:p>
        </w:tc>
        <w:tc>
          <w:tcPr>
            <w:tcW w:w="1409" w:type="dxa"/>
          </w:tcPr>
          <w:p>
            <w:pPr>
              <w:pStyle w:val="TableParagraph"/>
              <w:ind w:right="16"/>
              <w:rPr>
                <w:sz w:val="22"/>
              </w:rPr>
            </w:pPr>
            <w:r>
              <w:rPr>
                <w:sz w:val="22"/>
              </w:rPr>
              <w:t>17.2</w:t>
            </w:r>
          </w:p>
        </w:tc>
        <w:tc>
          <w:tcPr>
            <w:tcW w:w="1409" w:type="dxa"/>
          </w:tcPr>
          <w:p>
            <w:pPr>
              <w:pStyle w:val="TableParagraph"/>
              <w:ind w:right="17"/>
              <w:rPr>
                <w:sz w:val="22"/>
              </w:rPr>
            </w:pPr>
            <w:r>
              <w:rPr>
                <w:sz w:val="22"/>
              </w:rPr>
              <w:t>34.5</w:t>
            </w:r>
          </w:p>
        </w:tc>
        <w:tc>
          <w:tcPr>
            <w:tcW w:w="1409" w:type="dxa"/>
          </w:tcPr>
          <w:p>
            <w:pPr>
              <w:pStyle w:val="TableParagraph"/>
              <w:ind w:right="17"/>
              <w:rPr>
                <w:sz w:val="22"/>
              </w:rPr>
            </w:pPr>
            <w:r>
              <w:rPr>
                <w:sz w:val="22"/>
              </w:rPr>
              <w:t>44.8</w:t>
            </w:r>
          </w:p>
        </w:tc>
        <w:tc>
          <w:tcPr>
            <w:tcW w:w="1409" w:type="dxa"/>
          </w:tcPr>
          <w:p>
            <w:pPr>
              <w:pStyle w:val="TableParagraph"/>
              <w:ind w:right="17"/>
              <w:rPr>
                <w:sz w:val="22"/>
              </w:rPr>
            </w:pPr>
            <w:r>
              <w:rPr>
                <w:sz w:val="22"/>
              </w:rPr>
              <w:t>40.0</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3.4</w:t>
            </w:r>
          </w:p>
        </w:tc>
        <w:tc>
          <w:tcPr>
            <w:tcW w:w="1409" w:type="dxa"/>
          </w:tcPr>
          <w:p>
            <w:pPr>
              <w:pStyle w:val="TableParagraph"/>
              <w:ind w:right="16"/>
              <w:rPr>
                <w:sz w:val="22"/>
              </w:rPr>
            </w:pPr>
            <w:r>
              <w:rPr>
                <w:w w:val="105"/>
                <w:sz w:val="22"/>
              </w:rPr>
              <w:t>3.4</w:t>
            </w:r>
          </w:p>
        </w:tc>
        <w:tc>
          <w:tcPr>
            <w:tcW w:w="1409" w:type="dxa"/>
          </w:tcPr>
          <w:p>
            <w:pPr>
              <w:pStyle w:val="TableParagraph"/>
              <w:ind w:right="17"/>
              <w:rPr>
                <w:sz w:val="22"/>
              </w:rPr>
            </w:pPr>
            <w:r>
              <w:rPr>
                <w:sz w:val="22"/>
              </w:rPr>
              <w:t>17.2</w:t>
            </w:r>
          </w:p>
        </w:tc>
        <w:tc>
          <w:tcPr>
            <w:tcW w:w="1409" w:type="dxa"/>
          </w:tcPr>
          <w:p>
            <w:pPr>
              <w:pStyle w:val="TableParagraph"/>
              <w:ind w:right="17"/>
              <w:rPr>
                <w:sz w:val="22"/>
              </w:rPr>
            </w:pPr>
            <w:r>
              <w:rPr>
                <w:sz w:val="22"/>
              </w:rPr>
              <w:t>10.3</w:t>
            </w:r>
          </w:p>
        </w:tc>
        <w:tc>
          <w:tcPr>
            <w:tcW w:w="1409" w:type="dxa"/>
          </w:tcPr>
          <w:p>
            <w:pPr>
              <w:pStyle w:val="TableParagraph"/>
              <w:ind w:right="17"/>
              <w:rPr>
                <w:sz w:val="22"/>
              </w:rPr>
            </w:pPr>
            <w:r>
              <w:rPr>
                <w:sz w:val="22"/>
              </w:rPr>
              <w:t>26.7</w:t>
            </w:r>
          </w:p>
        </w:tc>
      </w:tr>
    </w:tbl>
    <w:p>
      <w:pPr>
        <w:pStyle w:val="BodyText"/>
        <w:spacing w:before="10"/>
        <w:rPr>
          <w:sz w:val="38"/>
        </w:rPr>
      </w:pPr>
    </w:p>
    <w:p>
      <w:pPr>
        <w:pStyle w:val="Heading2"/>
        <w:spacing w:line="320" w:lineRule="exact"/>
      </w:pPr>
      <w:r>
        <w:rPr/>
        <w:t>＜下北地区＞（参考）</w:t>
      </w:r>
    </w:p>
    <w:p>
      <w:pPr>
        <w:pStyle w:val="BodyText"/>
        <w:spacing w:line="293" w:lineRule="exac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4"/>
              <w:jc w:val="center"/>
              <w:rPr>
                <w:sz w:val="22"/>
              </w:rPr>
            </w:pPr>
            <w:r>
              <w:rPr>
                <w:sz w:val="22"/>
              </w:rPr>
              <w:t>7月</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4月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39" w:right="105"/>
              <w:jc w:val="center"/>
              <w:rPr>
                <w:sz w:val="22"/>
              </w:rPr>
            </w:pPr>
            <w:r>
              <w:rPr>
                <w:sz w:val="22"/>
              </w:rPr>
              <w:t>7月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left="806"/>
              <w:jc w:val="left"/>
              <w:rPr>
                <w:sz w:val="22"/>
              </w:rPr>
            </w:pPr>
            <w:r>
              <w:rPr>
                <w:w w:val="105"/>
                <w:sz w:val="22"/>
              </w:rPr>
              <w:t>52.5</w:t>
            </w:r>
          </w:p>
        </w:tc>
        <w:tc>
          <w:tcPr>
            <w:tcW w:w="1409" w:type="dxa"/>
          </w:tcPr>
          <w:p>
            <w:pPr>
              <w:pStyle w:val="TableParagraph"/>
              <w:ind w:right="139"/>
              <w:rPr>
                <w:sz w:val="22"/>
              </w:rPr>
            </w:pPr>
            <w:r>
              <w:rPr>
                <w:sz w:val="22"/>
              </w:rPr>
              <w:t>40.0</w:t>
            </w:r>
          </w:p>
        </w:tc>
        <w:tc>
          <w:tcPr>
            <w:tcW w:w="1409" w:type="dxa"/>
          </w:tcPr>
          <w:p>
            <w:pPr>
              <w:pStyle w:val="TableParagraph"/>
              <w:ind w:left="805"/>
              <w:jc w:val="left"/>
              <w:rPr>
                <w:sz w:val="22"/>
              </w:rPr>
            </w:pPr>
            <w:r>
              <w:rPr>
                <w:w w:val="105"/>
                <w:sz w:val="22"/>
              </w:rPr>
              <w:t>30.0</w:t>
            </w:r>
          </w:p>
        </w:tc>
        <w:tc>
          <w:tcPr>
            <w:tcW w:w="1409" w:type="dxa"/>
          </w:tcPr>
          <w:p>
            <w:pPr>
              <w:pStyle w:val="TableParagraph"/>
              <w:ind w:right="139"/>
              <w:rPr>
                <w:sz w:val="22"/>
              </w:rPr>
            </w:pPr>
            <w:r>
              <w:rPr>
                <w:sz w:val="22"/>
              </w:rPr>
              <w:t>20.0</w:t>
            </w:r>
          </w:p>
        </w:tc>
        <w:tc>
          <w:tcPr>
            <w:tcW w:w="1409" w:type="dxa"/>
          </w:tcPr>
          <w:p>
            <w:pPr>
              <w:pStyle w:val="TableParagraph"/>
              <w:ind w:left="805"/>
              <w:jc w:val="left"/>
              <w:rPr>
                <w:sz w:val="22"/>
              </w:rPr>
            </w:pPr>
            <w:r>
              <w:rPr>
                <w:w w:val="105"/>
                <w:sz w:val="22"/>
              </w:rPr>
              <w:t>11.1</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left="818"/>
              <w:jc w:val="left"/>
              <w:rPr>
                <w:sz w:val="22"/>
              </w:rPr>
            </w:pPr>
            <w:r>
              <w:rPr>
                <w:w w:val="105"/>
                <w:sz w:val="22"/>
              </w:rPr>
              <w:t>52.8</w:t>
            </w:r>
          </w:p>
        </w:tc>
        <w:tc>
          <w:tcPr>
            <w:tcW w:w="1409" w:type="dxa"/>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30.6</w:t>
            </w:r>
          </w:p>
        </w:tc>
        <w:tc>
          <w:tcPr>
            <w:tcW w:w="1409" w:type="dxa"/>
          </w:tcPr>
          <w:p>
            <w:pPr>
              <w:pStyle w:val="TableParagraph"/>
              <w:ind w:right="127"/>
              <w:rPr>
                <w:sz w:val="22"/>
              </w:rPr>
            </w:pPr>
            <w:r>
              <w:rPr>
                <w:sz w:val="22"/>
              </w:rPr>
              <w:t>22.2</w:t>
            </w:r>
          </w:p>
        </w:tc>
        <w:tc>
          <w:tcPr>
            <w:tcW w:w="1409" w:type="dxa"/>
          </w:tcPr>
          <w:p>
            <w:pPr>
              <w:pStyle w:val="TableParagraph"/>
              <w:ind w:left="817"/>
              <w:jc w:val="left"/>
              <w:rPr>
                <w:sz w:val="22"/>
              </w:rPr>
            </w:pPr>
            <w:r>
              <w:rPr>
                <w:w w:val="105"/>
                <w:sz w:val="22"/>
              </w:rPr>
              <w:t>12.5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left="818"/>
              <w:jc w:val="left"/>
              <w:rPr>
                <w:sz w:val="22"/>
              </w:rPr>
            </w:pPr>
            <w:r>
              <w:rPr>
                <w:w w:val="105"/>
                <w:sz w:val="22"/>
              </w:rPr>
              <w:t>41.7</w:t>
            </w:r>
          </w:p>
        </w:tc>
        <w:tc>
          <w:tcPr>
            <w:tcW w:w="1409" w:type="dxa"/>
            <w:tcBorders>
              <w:bottom w:val="dashSmallGap" w:sz="8" w:space="0" w:color="000000"/>
            </w:tcBorders>
          </w:tcPr>
          <w:p>
            <w:pPr>
              <w:pStyle w:val="TableParagraph"/>
              <w:ind w:right="127"/>
              <w:rPr>
                <w:sz w:val="22"/>
              </w:rPr>
            </w:pPr>
            <w:r>
              <w:rPr>
                <w:sz w:val="22"/>
              </w:rPr>
              <w:t>41.7</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w w:val="105"/>
                <w:sz w:val="22"/>
              </w:rPr>
              <w:t>8.3</w:t>
            </w:r>
          </w:p>
        </w:tc>
        <w:tc>
          <w:tcPr>
            <w:tcW w:w="1409" w:type="dxa"/>
          </w:tcPr>
          <w:p>
            <w:pPr>
              <w:pStyle w:val="TableParagraph"/>
              <w:ind w:right="128"/>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left="818"/>
              <w:jc w:val="left"/>
              <w:rPr>
                <w:sz w:val="22"/>
              </w:rPr>
            </w:pPr>
            <w:r>
              <w:rPr>
                <w:w w:val="105"/>
                <w:sz w:val="22"/>
              </w:rPr>
              <w:t>50.0</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left="818"/>
              <w:jc w:val="left"/>
              <w:rPr>
                <w:sz w:val="22"/>
              </w:rPr>
            </w:pPr>
            <w:r>
              <w:rPr>
                <w:w w:val="105"/>
                <w:sz w:val="22"/>
              </w:rPr>
              <w:t>66.7</w:t>
            </w:r>
          </w:p>
        </w:tc>
        <w:tc>
          <w:tcPr>
            <w:tcW w:w="1409" w:type="dxa"/>
            <w:tcBorders>
              <w:top w:val="dashSmallGap" w:sz="8" w:space="0" w:color="000000"/>
              <w:bottom w:val="dashSmallGap" w:sz="8" w:space="0" w:color="000000"/>
            </w:tcBorders>
          </w:tcPr>
          <w:p>
            <w:pPr>
              <w:pStyle w:val="TableParagraph"/>
              <w:ind w:right="127"/>
              <w:rPr>
                <w:sz w:val="22"/>
              </w:rPr>
            </w:pPr>
            <w:r>
              <w:rPr>
                <w:sz w:val="22"/>
              </w:rPr>
              <w:t>58.3</w:t>
            </w:r>
          </w:p>
        </w:tc>
        <w:tc>
          <w:tcPr>
            <w:tcW w:w="1409" w:type="dxa"/>
          </w:tcPr>
          <w:p>
            <w:pPr>
              <w:pStyle w:val="TableParagraph"/>
              <w:ind w:left="817"/>
              <w:jc w:val="left"/>
              <w:rPr>
                <w:sz w:val="22"/>
              </w:rPr>
            </w:pPr>
            <w:r>
              <w:rPr>
                <w:w w:val="105"/>
                <w:sz w:val="22"/>
              </w:rPr>
              <w:t>41.7</w:t>
            </w:r>
          </w:p>
        </w:tc>
        <w:tc>
          <w:tcPr>
            <w:tcW w:w="1409" w:type="dxa"/>
          </w:tcPr>
          <w:p>
            <w:pPr>
              <w:pStyle w:val="TableParagraph"/>
              <w:ind w:right="127"/>
              <w:rPr>
                <w:sz w:val="22"/>
              </w:rPr>
            </w:pPr>
            <w:r>
              <w:rPr>
                <w:sz w:val="22"/>
              </w:rPr>
              <w:t>33.3</w:t>
            </w:r>
          </w:p>
        </w:tc>
        <w:tc>
          <w:tcPr>
            <w:tcW w:w="1409" w:type="dxa"/>
          </w:tcPr>
          <w:p>
            <w:pPr>
              <w:pStyle w:val="TableParagraph"/>
              <w:ind w:right="128"/>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6"/>
              <w:rPr>
                <w:sz w:val="22"/>
              </w:rPr>
            </w:pPr>
            <w:r>
              <w:rPr>
                <w:w w:val="150"/>
                <w:sz w:val="22"/>
              </w:rPr>
              <w:t>-</w:t>
            </w:r>
          </w:p>
        </w:tc>
        <w:tc>
          <w:tcPr>
            <w:tcW w:w="1409" w:type="dxa"/>
            <w:tcBorders>
              <w:top w:val="dashSmallGap" w:sz="8" w:space="0" w:color="000000"/>
            </w:tcBorders>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left="818"/>
              <w:jc w:val="left"/>
              <w:rPr>
                <w:sz w:val="22"/>
              </w:rPr>
            </w:pPr>
            <w:r>
              <w:rPr>
                <w:w w:val="105"/>
                <w:sz w:val="22"/>
              </w:rPr>
              <w:t>50.0</w:t>
            </w:r>
          </w:p>
        </w:tc>
        <w:tc>
          <w:tcPr>
            <w:tcW w:w="1409" w:type="dxa"/>
          </w:tcPr>
          <w:p>
            <w:pPr>
              <w:pStyle w:val="TableParagraph"/>
              <w:ind w:right="127"/>
              <w:rPr>
                <w:sz w:val="22"/>
              </w:rPr>
            </w:pPr>
            <w:r>
              <w:rPr>
                <w:sz w:val="22"/>
              </w:rPr>
              <w:t>25.0</w:t>
            </w:r>
          </w:p>
        </w:tc>
        <w:tc>
          <w:tcPr>
            <w:tcW w:w="1409" w:type="dxa"/>
          </w:tcPr>
          <w:p>
            <w:pPr>
              <w:pStyle w:val="TableParagraph"/>
              <w:ind w:left="817"/>
              <w:jc w:val="left"/>
              <w:rPr>
                <w:sz w:val="22"/>
              </w:rPr>
            </w:pPr>
            <w:r>
              <w:rPr>
                <w:w w:val="105"/>
                <w:sz w:val="22"/>
              </w:rPr>
              <w:t>25.0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6"/>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c>
          <w:tcPr>
            <w:tcW w:w="1409" w:type="dxa"/>
          </w:tcPr>
          <w:p>
            <w:pPr>
              <w:pStyle w:val="TableParagraph"/>
              <w:ind w:right="17"/>
              <w:rPr>
                <w:sz w:val="22"/>
              </w:rPr>
            </w:pPr>
            <w:r>
              <w:rPr>
                <w:w w:val="150"/>
                <w:sz w:val="22"/>
              </w:rPr>
              <w:t>-</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99" w:lineRule="auto" w:before="11"/>
              <w:ind w:left="599" w:right="117" w:hanging="447"/>
              <w:jc w:val="left"/>
              <w:rPr>
                <w:sz w:val="22"/>
              </w:rPr>
            </w:pPr>
            <w:r>
              <w:rPr>
                <w:sz w:val="22"/>
              </w:rPr>
              <w:t>平成１９年7月</w:t>
            </w:r>
          </w:p>
        </w:tc>
        <w:tc>
          <w:tcPr>
            <w:tcW w:w="1409" w:type="dxa"/>
            <w:shd w:val="clear" w:color="auto" w:fill="CCFFCC"/>
          </w:tcPr>
          <w:p>
            <w:pPr>
              <w:pStyle w:val="TableParagraph"/>
              <w:spacing w:line="241" w:lineRule="exact"/>
              <w:ind w:left="138" w:right="105"/>
              <w:jc w:val="center"/>
              <w:rPr>
                <w:sz w:val="22"/>
              </w:rPr>
            </w:pPr>
            <w:r>
              <w:rPr>
                <w:sz w:val="22"/>
              </w:rPr>
              <w:t>平成１９年</w:t>
            </w:r>
          </w:p>
          <w:p>
            <w:pPr>
              <w:pStyle w:val="TableParagraph"/>
              <w:spacing w:line="261"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1" w:lineRule="exact"/>
              <w:ind w:left="250" w:right="105"/>
              <w:jc w:val="center"/>
              <w:rPr>
                <w:sz w:val="22"/>
              </w:rPr>
            </w:pPr>
            <w:r>
              <w:rPr>
                <w:sz w:val="22"/>
              </w:rPr>
              <w:t>１月</w:t>
            </w:r>
          </w:p>
        </w:tc>
        <w:tc>
          <w:tcPr>
            <w:tcW w:w="1409" w:type="dxa"/>
            <w:shd w:val="clear" w:color="auto" w:fill="CCFFCC"/>
          </w:tcPr>
          <w:p>
            <w:pPr>
              <w:pStyle w:val="TableParagraph"/>
              <w:spacing w:line="199" w:lineRule="auto" w:before="11"/>
              <w:ind w:left="544" w:right="118" w:hanging="392"/>
              <w:jc w:val="left"/>
              <w:rPr>
                <w:sz w:val="22"/>
              </w:rPr>
            </w:pPr>
            <w:r>
              <w:rPr>
                <w:sz w:val="22"/>
              </w:rPr>
              <w:t>平成２０年4月</w:t>
            </w:r>
          </w:p>
        </w:tc>
        <w:tc>
          <w:tcPr>
            <w:tcW w:w="1409" w:type="dxa"/>
            <w:shd w:val="clear" w:color="auto" w:fill="CCFFCC"/>
          </w:tcPr>
          <w:p>
            <w:pPr>
              <w:pStyle w:val="TableParagraph"/>
              <w:spacing w:line="199" w:lineRule="auto" w:before="11"/>
              <w:ind w:left="543" w:right="118" w:hanging="392"/>
              <w:jc w:val="left"/>
              <w:rPr>
                <w:sz w:val="22"/>
              </w:rPr>
            </w:pPr>
            <w:r>
              <w:rPr>
                <w:sz w:val="22"/>
              </w:rPr>
              <w:t>平成２０年7月</w:t>
            </w:r>
          </w:p>
        </w:tc>
      </w:tr>
      <w:tr>
        <w:trPr>
          <w:trHeight w:val="251" w:hRule="atLeast"/>
        </w:trPr>
        <w:tc>
          <w:tcPr>
            <w:tcW w:w="2155" w:type="dxa"/>
            <w:shd w:val="clear" w:color="auto" w:fill="CCFFCC"/>
          </w:tcPr>
          <w:p>
            <w:pPr>
              <w:pStyle w:val="TableParagraph"/>
              <w:ind w:left="75" w:right="37"/>
              <w:jc w:val="center"/>
              <w:rPr>
                <w:sz w:val="22"/>
              </w:rPr>
            </w:pPr>
            <w:r>
              <w:rPr>
                <w:sz w:val="22"/>
              </w:rPr>
              <w:t>良くなる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やや良くなる</w:t>
            </w:r>
          </w:p>
        </w:tc>
        <w:tc>
          <w:tcPr>
            <w:tcW w:w="1409" w:type="dxa"/>
          </w:tcPr>
          <w:p>
            <w:pPr>
              <w:pStyle w:val="TableParagraph"/>
              <w:ind w:right="16"/>
              <w:rPr>
                <w:sz w:val="22"/>
              </w:rPr>
            </w:pPr>
            <w:r>
              <w:rPr>
                <w:sz w:val="22"/>
              </w:rPr>
              <w:t>20.0</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9"/>
              <w:jc w:val="center"/>
              <w:rPr>
                <w:sz w:val="22"/>
              </w:rPr>
            </w:pPr>
            <w:r>
              <w:rPr>
                <w:sz w:val="22"/>
              </w:rPr>
              <w:t>変わらない</w:t>
            </w:r>
          </w:p>
        </w:tc>
        <w:tc>
          <w:tcPr>
            <w:tcW w:w="1409" w:type="dxa"/>
          </w:tcPr>
          <w:p>
            <w:pPr>
              <w:pStyle w:val="TableParagraph"/>
              <w:ind w:right="16"/>
              <w:rPr>
                <w:sz w:val="22"/>
              </w:rPr>
            </w:pPr>
            <w:r>
              <w:rPr>
                <w:sz w:val="22"/>
              </w:rPr>
              <w:t>70.0</w:t>
            </w:r>
          </w:p>
        </w:tc>
        <w:tc>
          <w:tcPr>
            <w:tcW w:w="1409" w:type="dxa"/>
          </w:tcPr>
          <w:p>
            <w:pPr>
              <w:pStyle w:val="TableParagraph"/>
              <w:ind w:right="16"/>
              <w:rPr>
                <w:sz w:val="22"/>
              </w:rPr>
            </w:pPr>
            <w:r>
              <w:rPr>
                <w:sz w:val="22"/>
              </w:rPr>
              <w:t>50.0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やや悪くなる</w:t>
            </w:r>
          </w:p>
        </w:tc>
        <w:tc>
          <w:tcPr>
            <w:tcW w:w="1409" w:type="dxa"/>
          </w:tcPr>
          <w:p>
            <w:pPr>
              <w:pStyle w:val="TableParagraph"/>
              <w:ind w:right="16"/>
              <w:rPr>
                <w:sz w:val="22"/>
              </w:rPr>
            </w:pPr>
            <w:r>
              <w:rPr>
                <w:sz w:val="22"/>
              </w:rPr>
              <w:t>10.0</w:t>
            </w:r>
          </w:p>
        </w:tc>
        <w:tc>
          <w:tcPr>
            <w:tcW w:w="1409" w:type="dxa"/>
          </w:tcPr>
          <w:p>
            <w:pPr>
              <w:pStyle w:val="TableParagraph"/>
              <w:ind w:right="16"/>
              <w:rPr>
                <w:sz w:val="22"/>
              </w:rPr>
            </w:pPr>
            <w:r>
              <w:rPr>
                <w:sz w:val="22"/>
              </w:rPr>
              <w:t>30.0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44.4</w:t>
            </w:r>
          </w:p>
        </w:tc>
      </w:tr>
      <w:tr>
        <w:trPr>
          <w:trHeight w:val="251" w:hRule="atLeast"/>
        </w:trPr>
        <w:tc>
          <w:tcPr>
            <w:tcW w:w="2155" w:type="dxa"/>
            <w:shd w:val="clear" w:color="auto" w:fill="CCFFCC"/>
          </w:tcPr>
          <w:p>
            <w:pPr>
              <w:pStyle w:val="TableParagraph"/>
              <w:ind w:left="75" w:right="37"/>
              <w:jc w:val="center"/>
              <w:rPr>
                <w:sz w:val="22"/>
              </w:rPr>
            </w:pPr>
            <w:r>
              <w:rPr>
                <w:sz w:val="22"/>
              </w:rPr>
              <w:t>悪くなる</w:t>
            </w:r>
          </w:p>
        </w:tc>
        <w:tc>
          <w:tcPr>
            <w:tcW w:w="1409" w:type="dxa"/>
          </w:tcPr>
          <w:p>
            <w:pPr>
              <w:pStyle w:val="TableParagraph"/>
              <w:ind w:right="16"/>
              <w:rPr>
                <w:sz w:val="22"/>
              </w:rPr>
            </w:pPr>
            <w:r>
              <w:rPr>
                <w:w w:val="105"/>
                <w:sz w:val="22"/>
              </w:rPr>
              <w:t>0.0</w:t>
            </w:r>
          </w:p>
        </w:tc>
        <w:tc>
          <w:tcPr>
            <w:tcW w:w="1409" w:type="dxa"/>
          </w:tcPr>
          <w:p>
            <w:pPr>
              <w:pStyle w:val="TableParagraph"/>
              <w:ind w:right="16"/>
              <w:rPr>
                <w:sz w:val="22"/>
              </w:rPr>
            </w:pPr>
            <w:r>
              <w:rPr>
                <w:sz w:val="22"/>
              </w:rPr>
              <w:t>10.0</w:t>
            </w:r>
          </w:p>
        </w:tc>
        <w:tc>
          <w:tcPr>
            <w:tcW w:w="1409" w:type="dxa"/>
          </w:tcPr>
          <w:p>
            <w:pPr>
              <w:pStyle w:val="TableParagraph"/>
              <w:ind w:right="17"/>
              <w:rPr>
                <w:sz w:val="22"/>
              </w:rPr>
            </w:pPr>
            <w:r>
              <w:rPr>
                <w:sz w:val="22"/>
              </w:rPr>
              <w:t>20.0</w:t>
            </w:r>
          </w:p>
        </w:tc>
        <w:tc>
          <w:tcPr>
            <w:tcW w:w="1409" w:type="dxa"/>
          </w:tcPr>
          <w:p>
            <w:pPr>
              <w:pStyle w:val="TableParagraph"/>
              <w:ind w:right="17"/>
              <w:rPr>
                <w:sz w:val="22"/>
              </w:rPr>
            </w:pPr>
            <w:r>
              <w:rPr>
                <w:sz w:val="22"/>
              </w:rPr>
              <w:t>40.0</w:t>
            </w:r>
          </w:p>
        </w:tc>
        <w:tc>
          <w:tcPr>
            <w:tcW w:w="1409" w:type="dxa"/>
          </w:tcPr>
          <w:p>
            <w:pPr>
              <w:pStyle w:val="TableParagraph"/>
              <w:ind w:right="17"/>
              <w:rPr>
                <w:sz w:val="22"/>
              </w:rPr>
            </w:pPr>
            <w:r>
              <w:rPr>
                <w:sz w:val="22"/>
              </w:rPr>
              <w:t>55.6</w:t>
            </w:r>
          </w:p>
        </w:tc>
      </w:tr>
    </w:tbl>
    <w:p>
      <w:pPr>
        <w:spacing w:after="0"/>
        <w:rPr>
          <w:sz w:val="22"/>
        </w:rPr>
        <w:sectPr>
          <w:pgSz w:w="11900" w:h="16840"/>
          <w:pgMar w:header="0" w:footer="762" w:top="1600" w:bottom="1040" w:left="1000" w:right="1000"/>
        </w:sectPr>
      </w:pPr>
    </w:p>
    <w:p>
      <w:pPr>
        <w:pStyle w:val="Heading1"/>
        <w:spacing w:before="72"/>
      </w:pPr>
      <w:r>
        <w:rPr/>
        <w:t>４．判断理由</w:t>
      </w:r>
    </w:p>
    <w:p>
      <w:pPr>
        <w:pStyle w:val="Heading2"/>
        <w:spacing w:before="167"/>
      </w:pPr>
      <w:r>
        <w:rPr/>
        <w:t>（１）景気の現状判断理由</w:t>
      </w:r>
    </w:p>
    <w:p>
      <w:pPr>
        <w:pStyle w:val="BodyText"/>
        <w:spacing w:before="2"/>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74"/>
        <w:gridCol w:w="511"/>
        <w:gridCol w:w="511"/>
        <w:gridCol w:w="1188"/>
        <w:gridCol w:w="5796"/>
      </w:tblGrid>
      <w:tr>
        <w:trPr>
          <w:trHeight w:val="236" w:hRule="atLeast"/>
        </w:trPr>
        <w:tc>
          <w:tcPr>
            <w:tcW w:w="1574" w:type="dxa"/>
            <w:shd w:val="clear" w:color="auto" w:fill="CCFFCC"/>
          </w:tcPr>
          <w:p>
            <w:pPr>
              <w:pStyle w:val="TableParagraph"/>
              <w:spacing w:line="217" w:lineRule="exact"/>
              <w:ind w:left="576" w:right="538"/>
              <w:jc w:val="center"/>
              <w:rPr>
                <w:sz w:val="20"/>
              </w:rPr>
            </w:pPr>
            <w:r>
              <w:rPr>
                <w:sz w:val="20"/>
              </w:rPr>
              <w:t>現状</w:t>
            </w:r>
          </w:p>
        </w:tc>
        <w:tc>
          <w:tcPr>
            <w:tcW w:w="511" w:type="dxa"/>
            <w:shd w:val="clear" w:color="auto" w:fill="CCFFCC"/>
          </w:tcPr>
          <w:p>
            <w:pPr>
              <w:pStyle w:val="TableParagraph"/>
              <w:spacing w:line="217" w:lineRule="exact"/>
              <w:ind w:right="21"/>
              <w:rPr>
                <w:sz w:val="20"/>
              </w:rPr>
            </w:pPr>
            <w:r>
              <w:rPr>
                <w:w w:val="95"/>
                <w:sz w:val="20"/>
              </w:rPr>
              <w:t>分野</w:t>
            </w:r>
          </w:p>
        </w:tc>
        <w:tc>
          <w:tcPr>
            <w:tcW w:w="511" w:type="dxa"/>
            <w:shd w:val="clear" w:color="auto" w:fill="CCFFCC"/>
          </w:tcPr>
          <w:p>
            <w:pPr>
              <w:pStyle w:val="TableParagraph"/>
              <w:spacing w:line="217" w:lineRule="exact"/>
              <w:ind w:left="43" w:right="6"/>
              <w:jc w:val="center"/>
              <w:rPr>
                <w:sz w:val="20"/>
              </w:rPr>
            </w:pPr>
            <w:r>
              <w:rPr>
                <w:sz w:val="20"/>
              </w:rPr>
              <w:t>地区</w:t>
            </w:r>
          </w:p>
        </w:tc>
        <w:tc>
          <w:tcPr>
            <w:tcW w:w="1188" w:type="dxa"/>
            <w:shd w:val="clear" w:color="auto" w:fill="CCFFCC"/>
          </w:tcPr>
          <w:p>
            <w:pPr>
              <w:pStyle w:val="TableParagraph"/>
              <w:spacing w:line="217" w:lineRule="exact"/>
              <w:ind w:left="82" w:right="45"/>
              <w:jc w:val="center"/>
              <w:rPr>
                <w:sz w:val="20"/>
              </w:rPr>
            </w:pPr>
            <w:r>
              <w:rPr>
                <w:sz w:val="20"/>
              </w:rPr>
              <w:t>業種</w:t>
            </w:r>
          </w:p>
        </w:tc>
        <w:tc>
          <w:tcPr>
            <w:tcW w:w="5796" w:type="dxa"/>
            <w:shd w:val="clear" w:color="auto" w:fill="CCFFCC"/>
          </w:tcPr>
          <w:p>
            <w:pPr>
              <w:pStyle w:val="TableParagraph"/>
              <w:spacing w:line="217" w:lineRule="exact"/>
              <w:ind w:left="2686" w:right="2649"/>
              <w:jc w:val="center"/>
              <w:rPr>
                <w:sz w:val="20"/>
              </w:rPr>
            </w:pPr>
            <w:r>
              <w:rPr>
                <w:sz w:val="20"/>
              </w:rPr>
              <w:t>理由</w:t>
            </w:r>
          </w:p>
        </w:tc>
      </w:tr>
      <w:tr>
        <w:trPr>
          <w:trHeight w:val="795" w:hRule="atLeast"/>
        </w:trPr>
        <w:tc>
          <w:tcPr>
            <w:tcW w:w="1574" w:type="dxa"/>
          </w:tcPr>
          <w:p>
            <w:pPr>
              <w:pStyle w:val="TableParagraph"/>
              <w:spacing w:line="199" w:lineRule="auto"/>
              <w:ind w:left="242" w:right="207" w:firstLine="110"/>
              <w:jc w:val="left"/>
              <w:rPr>
                <w:sz w:val="22"/>
              </w:rPr>
            </w:pPr>
            <w:r>
              <w:rPr>
                <w:sz w:val="22"/>
              </w:rPr>
              <w:t>やや良くなっている</w:t>
            </w:r>
          </w:p>
        </w:tc>
        <w:tc>
          <w:tcPr>
            <w:tcW w:w="511" w:type="dxa"/>
          </w:tcPr>
          <w:p>
            <w:pPr>
              <w:pStyle w:val="TableParagraph"/>
              <w:spacing w:line="229" w:lineRule="exact"/>
              <w:ind w:right="23"/>
              <w:rPr>
                <w:sz w:val="20"/>
              </w:rPr>
            </w:pPr>
            <w:r>
              <w:rPr>
                <w:sz w:val="20"/>
              </w:rPr>
              <w:t>家計</w:t>
            </w:r>
          </w:p>
        </w:tc>
        <w:tc>
          <w:tcPr>
            <w:tcW w:w="511" w:type="dxa"/>
          </w:tcPr>
          <w:p>
            <w:pPr>
              <w:pStyle w:val="TableParagraph"/>
              <w:spacing w:line="229" w:lineRule="exact"/>
              <w:ind w:left="43" w:right="6"/>
              <w:jc w:val="center"/>
              <w:rPr>
                <w:sz w:val="20"/>
              </w:rPr>
            </w:pPr>
            <w:r>
              <w:rPr>
                <w:sz w:val="20"/>
              </w:rPr>
              <w:t>県南</w:t>
            </w:r>
          </w:p>
        </w:tc>
        <w:tc>
          <w:tcPr>
            <w:tcW w:w="1188" w:type="dxa"/>
          </w:tcPr>
          <w:p>
            <w:pPr>
              <w:pStyle w:val="TableParagraph"/>
              <w:spacing w:line="199" w:lineRule="auto" w:before="182"/>
              <w:ind w:left="502" w:right="59" w:hanging="404"/>
              <w:jc w:val="left"/>
              <w:rPr>
                <w:sz w:val="20"/>
              </w:rPr>
            </w:pPr>
            <w:r>
              <w:rPr>
                <w:sz w:val="20"/>
              </w:rPr>
              <w:t>住宅建設販売</w:t>
            </w:r>
          </w:p>
        </w:tc>
        <w:tc>
          <w:tcPr>
            <w:tcW w:w="5796" w:type="dxa"/>
          </w:tcPr>
          <w:p>
            <w:pPr>
              <w:pStyle w:val="TableParagraph"/>
              <w:spacing w:line="199" w:lineRule="auto" w:before="69"/>
              <w:ind w:left="36" w:right="93"/>
              <w:jc w:val="both"/>
              <w:rPr>
                <w:sz w:val="20"/>
              </w:rPr>
            </w:pPr>
            <w:r>
              <w:rPr>
                <w:sz w:val="20"/>
              </w:rPr>
              <w:t>５月、６月とお客様の来場が少なかったが、７月になってお客様の来場が増えてきた。ボーナスの効果なのか、契約数も上っている。</w:t>
            </w:r>
          </w:p>
        </w:tc>
      </w:tr>
      <w:tr>
        <w:trPr>
          <w:trHeight w:val="1856" w:hRule="atLeast"/>
        </w:trPr>
        <w:tc>
          <w:tcPr>
            <w:tcW w:w="1574" w:type="dxa"/>
            <w:vMerge w:val="restart"/>
          </w:tcPr>
          <w:p>
            <w:pPr>
              <w:pStyle w:val="TableParagraph"/>
              <w:spacing w:line="254" w:lineRule="exact"/>
              <w:ind w:left="244"/>
              <w:jc w:val="left"/>
              <w:rPr>
                <w:sz w:val="22"/>
              </w:rPr>
            </w:pPr>
            <w:r>
              <w:rPr>
                <w:sz w:val="22"/>
              </w:rPr>
              <w:t>変わらない</w:t>
            </w:r>
          </w:p>
        </w:tc>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88" w:type="dxa"/>
          </w:tcPr>
          <w:p>
            <w:pPr>
              <w:pStyle w:val="TableParagraph"/>
              <w:spacing w:line="240" w:lineRule="auto"/>
              <w:jc w:val="left"/>
              <w:rPr>
                <w:sz w:val="26"/>
              </w:rPr>
            </w:pPr>
          </w:p>
          <w:p>
            <w:pPr>
              <w:pStyle w:val="TableParagraph"/>
              <w:spacing w:line="240" w:lineRule="auto" w:before="9"/>
              <w:jc w:val="left"/>
              <w:rPr>
                <w:sz w:val="32"/>
              </w:rPr>
            </w:pPr>
          </w:p>
          <w:p>
            <w:pPr>
              <w:pStyle w:val="TableParagraph"/>
              <w:spacing w:line="240" w:lineRule="auto"/>
              <w:ind w:left="82" w:right="45"/>
              <w:jc w:val="center"/>
              <w:rPr>
                <w:sz w:val="20"/>
              </w:rPr>
            </w:pPr>
            <w:r>
              <w:rPr>
                <w:sz w:val="20"/>
              </w:rPr>
              <w:t>衣料専門店</w:t>
            </w:r>
          </w:p>
        </w:tc>
        <w:tc>
          <w:tcPr>
            <w:tcW w:w="5796" w:type="dxa"/>
          </w:tcPr>
          <w:p>
            <w:pPr>
              <w:pStyle w:val="TableParagraph"/>
              <w:spacing w:line="199" w:lineRule="auto" w:before="43"/>
              <w:ind w:left="36" w:right="93" w:firstLine="201"/>
              <w:jc w:val="both"/>
              <w:rPr>
                <w:sz w:val="20"/>
              </w:rPr>
            </w:pPr>
            <w:r>
              <w:rPr>
                <w:sz w:val="20"/>
              </w:rPr>
              <w:t>昨対比で見ると売上は上がっています。５月に価格訴求の催事を実施したからです。その効果は次月まで続きましたが、通常価格では売上減の危機感からの苦肉の策。高額商品の売上減少が続いています。衣料品業界、アウトレットが一人勝ちしている傾向が良くわかります。</w:t>
            </w:r>
          </w:p>
          <w:p>
            <w:pPr>
              <w:pStyle w:val="TableParagraph"/>
              <w:spacing w:line="199" w:lineRule="auto" w:before="4"/>
              <w:ind w:left="36" w:right="93" w:firstLine="201"/>
              <w:jc w:val="both"/>
              <w:rPr>
                <w:sz w:val="20"/>
              </w:rPr>
            </w:pPr>
            <w:r>
              <w:rPr>
                <w:sz w:val="20"/>
              </w:rPr>
              <w:t>中心商店街区（サンプル９７店舗）で実施した４月下旬の売上動向調査では昨対比100.35％でした。</w:t>
            </w:r>
          </w:p>
          <w:p>
            <w:pPr>
              <w:pStyle w:val="TableParagraph"/>
              <w:spacing w:line="233" w:lineRule="exact"/>
              <w:ind w:left="36"/>
              <w:jc w:val="left"/>
              <w:rPr>
                <w:sz w:val="20"/>
              </w:rPr>
            </w:pPr>
            <w:r>
              <w:rPr>
                <w:sz w:val="20"/>
              </w:rPr>
              <w:t>回答理由：プロパー＝減、催事＝増、イコール③変わらない。</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9"/>
              <w:ind w:left="82" w:right="45"/>
              <w:jc w:val="center"/>
              <w:rPr>
                <w:sz w:val="20"/>
              </w:rPr>
            </w:pPr>
            <w:r>
              <w:rPr>
                <w:sz w:val="20"/>
              </w:rPr>
              <w:t>一般飲食店</w:t>
            </w:r>
          </w:p>
        </w:tc>
        <w:tc>
          <w:tcPr>
            <w:tcW w:w="5796" w:type="dxa"/>
          </w:tcPr>
          <w:p>
            <w:pPr>
              <w:pStyle w:val="TableParagraph"/>
              <w:spacing w:line="240" w:lineRule="auto" w:before="119"/>
              <w:ind w:left="36"/>
              <w:jc w:val="left"/>
              <w:rPr>
                <w:sz w:val="20"/>
              </w:rPr>
            </w:pPr>
            <w:r>
              <w:rPr>
                <w:sz w:val="20"/>
              </w:rPr>
              <w:t>給料が上がらないから</w:t>
            </w:r>
          </w:p>
        </w:tc>
      </w:tr>
      <w:tr>
        <w:trPr>
          <w:trHeight w:val="563"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41"/>
              <w:ind w:left="82" w:right="45"/>
              <w:jc w:val="center"/>
              <w:rPr>
                <w:sz w:val="20"/>
              </w:rPr>
            </w:pPr>
            <w:r>
              <w:rPr>
                <w:sz w:val="20"/>
              </w:rPr>
              <w:t>競輪場</w:t>
            </w:r>
          </w:p>
        </w:tc>
        <w:tc>
          <w:tcPr>
            <w:tcW w:w="5796" w:type="dxa"/>
          </w:tcPr>
          <w:p>
            <w:pPr>
              <w:pStyle w:val="TableParagraph"/>
              <w:spacing w:line="240" w:lineRule="auto" w:before="141"/>
              <w:ind w:left="36"/>
              <w:jc w:val="left"/>
              <w:rPr>
                <w:sz w:val="20"/>
              </w:rPr>
            </w:pPr>
            <w:r>
              <w:rPr>
                <w:sz w:val="20"/>
              </w:rPr>
              <w:t>売り上げは、平均すると横バイ状態である。</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9"/>
              <w:ind w:left="82" w:right="45"/>
              <w:jc w:val="center"/>
              <w:rPr>
                <w:sz w:val="20"/>
              </w:rPr>
            </w:pPr>
            <w:r>
              <w:rPr>
                <w:sz w:val="20"/>
              </w:rPr>
              <w:t>設計事務所</w:t>
            </w:r>
          </w:p>
        </w:tc>
        <w:tc>
          <w:tcPr>
            <w:tcW w:w="5796" w:type="dxa"/>
          </w:tcPr>
          <w:p>
            <w:pPr>
              <w:pStyle w:val="TableParagraph"/>
              <w:spacing w:line="240" w:lineRule="auto" w:before="119"/>
              <w:ind w:left="36"/>
              <w:jc w:val="left"/>
              <w:rPr>
                <w:sz w:val="20"/>
              </w:rPr>
            </w:pPr>
            <w:r>
              <w:rPr>
                <w:sz w:val="20"/>
              </w:rPr>
              <w:t>地元大手建設企業の倒産は少なからず業界を震撼させた。</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45"/>
              <w:ind w:left="502" w:right="59" w:hanging="404"/>
              <w:jc w:val="left"/>
              <w:rPr>
                <w:sz w:val="20"/>
              </w:rPr>
            </w:pPr>
            <w:r>
              <w:rPr>
                <w:sz w:val="20"/>
              </w:rPr>
              <w:t>都市型ホテル</w:t>
            </w:r>
          </w:p>
        </w:tc>
        <w:tc>
          <w:tcPr>
            <w:tcW w:w="5796" w:type="dxa"/>
          </w:tcPr>
          <w:p>
            <w:pPr>
              <w:pStyle w:val="TableParagraph"/>
              <w:spacing w:line="240" w:lineRule="auto" w:before="119"/>
              <w:ind w:left="36"/>
              <w:jc w:val="left"/>
              <w:rPr>
                <w:sz w:val="20"/>
              </w:rPr>
            </w:pPr>
            <w:r>
              <w:rPr>
                <w:sz w:val="20"/>
              </w:rPr>
              <w:t>悪い状態が継続している。</w:t>
            </w:r>
          </w:p>
        </w:tc>
      </w:tr>
      <w:tr>
        <w:trPr>
          <w:trHeight w:val="481"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00"/>
              <w:ind w:left="82" w:right="45"/>
              <w:jc w:val="center"/>
              <w:rPr>
                <w:sz w:val="20"/>
              </w:rPr>
            </w:pPr>
            <w:r>
              <w:rPr>
                <w:sz w:val="20"/>
              </w:rPr>
              <w:t>乗用車販売</w:t>
            </w:r>
          </w:p>
        </w:tc>
        <w:tc>
          <w:tcPr>
            <w:tcW w:w="5796" w:type="dxa"/>
          </w:tcPr>
          <w:p>
            <w:pPr>
              <w:pStyle w:val="TableParagraph"/>
              <w:spacing w:line="240" w:lineRule="auto" w:before="100"/>
              <w:ind w:left="36"/>
              <w:jc w:val="left"/>
              <w:rPr>
                <w:sz w:val="20"/>
              </w:rPr>
            </w:pPr>
            <w:r>
              <w:rPr>
                <w:sz w:val="20"/>
              </w:rPr>
              <w:t>販売がきびしくなっている。</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9"/>
              <w:ind w:left="82" w:right="45"/>
              <w:jc w:val="center"/>
              <w:rPr>
                <w:sz w:val="20"/>
              </w:rPr>
            </w:pPr>
            <w:r>
              <w:rPr>
                <w:sz w:val="20"/>
              </w:rPr>
              <w:t>旅行代理店</w:t>
            </w:r>
          </w:p>
        </w:tc>
        <w:tc>
          <w:tcPr>
            <w:tcW w:w="5796" w:type="dxa"/>
          </w:tcPr>
          <w:p>
            <w:pPr>
              <w:pStyle w:val="TableParagraph"/>
              <w:spacing w:line="240" w:lineRule="auto" w:before="119"/>
              <w:ind w:left="36"/>
              <w:jc w:val="left"/>
              <w:rPr>
                <w:sz w:val="20"/>
              </w:rPr>
            </w:pPr>
            <w:r>
              <w:rPr>
                <w:sz w:val="20"/>
              </w:rPr>
              <w:t>当社の高額商品が売れている。</w:t>
            </w:r>
          </w:p>
        </w:tc>
      </w:tr>
      <w:tr>
        <w:trPr>
          <w:trHeight w:val="591"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6"/>
              <w:jc w:val="center"/>
              <w:rPr>
                <w:sz w:val="20"/>
              </w:rPr>
            </w:pPr>
            <w:r>
              <w:rPr>
                <w:sz w:val="20"/>
              </w:rPr>
              <w:t>津軽</w:t>
            </w:r>
          </w:p>
        </w:tc>
        <w:tc>
          <w:tcPr>
            <w:tcW w:w="1188" w:type="dxa"/>
          </w:tcPr>
          <w:p>
            <w:pPr>
              <w:pStyle w:val="TableParagraph"/>
              <w:spacing w:line="240" w:lineRule="auto" w:before="155"/>
              <w:ind w:left="82" w:right="45"/>
              <w:jc w:val="center"/>
              <w:rPr>
                <w:sz w:val="20"/>
              </w:rPr>
            </w:pPr>
            <w:r>
              <w:rPr>
                <w:sz w:val="20"/>
              </w:rPr>
              <w:t>美容院</w:t>
            </w:r>
          </w:p>
        </w:tc>
        <w:tc>
          <w:tcPr>
            <w:tcW w:w="5796" w:type="dxa"/>
          </w:tcPr>
          <w:p>
            <w:pPr>
              <w:pStyle w:val="TableParagraph"/>
              <w:spacing w:line="199" w:lineRule="auto" w:before="79"/>
              <w:ind w:left="36" w:right="93"/>
              <w:jc w:val="left"/>
              <w:rPr>
                <w:sz w:val="20"/>
              </w:rPr>
            </w:pPr>
            <w:r>
              <w:rPr>
                <w:sz w:val="20"/>
              </w:rPr>
              <w:t>出費に関してはかなりしぶくなっているが、価値観に合ったものにはためらいがない。</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88" w:type="dxa"/>
          </w:tcPr>
          <w:p>
            <w:pPr>
              <w:pStyle w:val="TableParagraph"/>
              <w:spacing w:line="240" w:lineRule="auto" w:before="155"/>
              <w:ind w:left="82" w:right="45"/>
              <w:jc w:val="center"/>
              <w:rPr>
                <w:sz w:val="20"/>
              </w:rPr>
            </w:pPr>
            <w:r>
              <w:rPr>
                <w:sz w:val="20"/>
              </w:rPr>
              <w:t>スーパー</w:t>
            </w:r>
          </w:p>
        </w:tc>
        <w:tc>
          <w:tcPr>
            <w:tcW w:w="5796" w:type="dxa"/>
          </w:tcPr>
          <w:p>
            <w:pPr>
              <w:pStyle w:val="TableParagraph"/>
              <w:spacing w:line="199" w:lineRule="auto" w:before="79"/>
              <w:ind w:left="36" w:right="93"/>
              <w:jc w:val="left"/>
              <w:rPr>
                <w:sz w:val="20"/>
              </w:rPr>
            </w:pPr>
            <w:r>
              <w:rPr>
                <w:sz w:val="20"/>
              </w:rPr>
              <w:t>ガソリン他食料品の価格が高くなっているにもかかわらず、消費は下っていない。</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5"/>
              <w:ind w:left="82" w:right="45"/>
              <w:jc w:val="center"/>
              <w:rPr>
                <w:sz w:val="20"/>
              </w:rPr>
            </w:pPr>
            <w:r>
              <w:rPr>
                <w:sz w:val="20"/>
              </w:rPr>
              <w:t>一般飲食店</w:t>
            </w:r>
          </w:p>
        </w:tc>
        <w:tc>
          <w:tcPr>
            <w:tcW w:w="5796" w:type="dxa"/>
          </w:tcPr>
          <w:p>
            <w:pPr>
              <w:pStyle w:val="TableParagraph"/>
              <w:spacing w:line="199" w:lineRule="auto" w:before="79"/>
              <w:ind w:left="36" w:right="93"/>
              <w:jc w:val="left"/>
              <w:rPr>
                <w:sz w:val="20"/>
              </w:rPr>
            </w:pPr>
            <w:r>
              <w:rPr>
                <w:sz w:val="20"/>
              </w:rPr>
              <w:t>常に景気不安がつきまとい、景気に対する安心が得られそうもない。</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9"/>
              <w:ind w:left="82" w:right="45"/>
              <w:jc w:val="center"/>
              <w:rPr>
                <w:sz w:val="20"/>
              </w:rPr>
            </w:pPr>
            <w:r>
              <w:rPr>
                <w:sz w:val="20"/>
              </w:rPr>
              <w:t>商店街</w:t>
            </w:r>
          </w:p>
        </w:tc>
        <w:tc>
          <w:tcPr>
            <w:tcW w:w="5796" w:type="dxa"/>
          </w:tcPr>
          <w:p>
            <w:pPr>
              <w:pStyle w:val="TableParagraph"/>
              <w:spacing w:line="240" w:lineRule="auto" w:before="119"/>
              <w:ind w:left="36"/>
              <w:jc w:val="left"/>
              <w:rPr>
                <w:sz w:val="20"/>
              </w:rPr>
            </w:pPr>
            <w:r>
              <w:rPr>
                <w:sz w:val="20"/>
              </w:rPr>
              <w:t>変わらないといっても悪いままです。</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5"/>
              <w:ind w:left="82" w:right="45"/>
              <w:jc w:val="center"/>
              <w:rPr>
                <w:sz w:val="20"/>
              </w:rPr>
            </w:pPr>
            <w:r>
              <w:rPr>
                <w:sz w:val="20"/>
              </w:rPr>
              <w:t>タクシー</w:t>
            </w:r>
          </w:p>
        </w:tc>
        <w:tc>
          <w:tcPr>
            <w:tcW w:w="5796" w:type="dxa"/>
          </w:tcPr>
          <w:p>
            <w:pPr>
              <w:pStyle w:val="TableParagraph"/>
              <w:spacing w:line="199" w:lineRule="auto" w:before="79"/>
              <w:ind w:left="36" w:right="93"/>
              <w:jc w:val="left"/>
              <w:rPr>
                <w:sz w:val="20"/>
              </w:rPr>
            </w:pPr>
            <w:r>
              <w:rPr>
                <w:sz w:val="20"/>
              </w:rPr>
              <w:t>夏になったら仕事が出て来るかと期待をしていたが、全く期待はずれである。</w:t>
            </w:r>
          </w:p>
        </w:tc>
      </w:tr>
      <w:tr>
        <w:trPr>
          <w:trHeight w:val="591"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6"/>
              <w:jc w:val="center"/>
              <w:rPr>
                <w:sz w:val="20"/>
              </w:rPr>
            </w:pPr>
            <w:r>
              <w:rPr>
                <w:sz w:val="20"/>
              </w:rPr>
              <w:t>下北</w:t>
            </w:r>
          </w:p>
        </w:tc>
        <w:tc>
          <w:tcPr>
            <w:tcW w:w="1188" w:type="dxa"/>
          </w:tcPr>
          <w:p>
            <w:pPr>
              <w:pStyle w:val="TableParagraph"/>
              <w:spacing w:line="240" w:lineRule="auto" w:before="155"/>
              <w:ind w:left="82" w:right="45"/>
              <w:jc w:val="center"/>
              <w:rPr>
                <w:sz w:val="20"/>
              </w:rPr>
            </w:pPr>
            <w:r>
              <w:rPr>
                <w:sz w:val="20"/>
              </w:rPr>
              <w:t>一般飲食店</w:t>
            </w:r>
          </w:p>
        </w:tc>
        <w:tc>
          <w:tcPr>
            <w:tcW w:w="5796" w:type="dxa"/>
          </w:tcPr>
          <w:p>
            <w:pPr>
              <w:pStyle w:val="TableParagraph"/>
              <w:spacing w:line="199" w:lineRule="auto" w:before="79"/>
              <w:ind w:left="36" w:right="93"/>
              <w:jc w:val="left"/>
              <w:rPr>
                <w:sz w:val="20"/>
              </w:rPr>
            </w:pPr>
            <w:r>
              <w:rPr>
                <w:sz w:val="20"/>
              </w:rPr>
              <w:t>良くはならない、変らないから、まだまだ悪くなる可能性あります。</w:t>
            </w:r>
          </w:p>
        </w:tc>
      </w:tr>
      <w:tr>
        <w:trPr>
          <w:trHeight w:val="522" w:hRule="atLeast"/>
        </w:trPr>
        <w:tc>
          <w:tcPr>
            <w:tcW w:w="1574" w:type="dxa"/>
            <w:vMerge/>
            <w:tcBorders>
              <w:top w:val="nil"/>
            </w:tcBorders>
          </w:tcPr>
          <w:p>
            <w:pPr>
              <w:rPr>
                <w:sz w:val="2"/>
                <w:szCs w:val="2"/>
              </w:rPr>
            </w:pPr>
          </w:p>
        </w:tc>
        <w:tc>
          <w:tcPr>
            <w:tcW w:w="511" w:type="dxa"/>
          </w:tcPr>
          <w:p>
            <w:pPr>
              <w:pStyle w:val="TableParagraph"/>
              <w:spacing w:line="229" w:lineRule="exact"/>
              <w:ind w:right="23"/>
              <w:rPr>
                <w:sz w:val="20"/>
              </w:rPr>
            </w:pPr>
            <w:r>
              <w:rPr>
                <w:sz w:val="20"/>
              </w:rPr>
              <w:t>企業</w:t>
            </w:r>
          </w:p>
        </w:tc>
        <w:tc>
          <w:tcPr>
            <w:tcW w:w="511" w:type="dxa"/>
          </w:tcPr>
          <w:p>
            <w:pPr>
              <w:pStyle w:val="TableParagraph"/>
              <w:spacing w:line="229" w:lineRule="exact"/>
              <w:ind w:left="43" w:right="6"/>
              <w:jc w:val="center"/>
              <w:rPr>
                <w:sz w:val="20"/>
              </w:rPr>
            </w:pPr>
            <w:r>
              <w:rPr>
                <w:sz w:val="20"/>
              </w:rPr>
              <w:t>津軽</w:t>
            </w:r>
          </w:p>
        </w:tc>
        <w:tc>
          <w:tcPr>
            <w:tcW w:w="1188" w:type="dxa"/>
          </w:tcPr>
          <w:p>
            <w:pPr>
              <w:pStyle w:val="TableParagraph"/>
              <w:spacing w:line="199" w:lineRule="auto" w:before="45"/>
              <w:ind w:left="401" w:right="59" w:hanging="303"/>
              <w:jc w:val="left"/>
              <w:rPr>
                <w:sz w:val="20"/>
              </w:rPr>
            </w:pPr>
            <w:r>
              <w:rPr>
                <w:sz w:val="20"/>
              </w:rPr>
              <w:t>広告・デザイン</w:t>
            </w:r>
          </w:p>
        </w:tc>
        <w:tc>
          <w:tcPr>
            <w:tcW w:w="5796" w:type="dxa"/>
          </w:tcPr>
          <w:p>
            <w:pPr>
              <w:pStyle w:val="TableParagraph"/>
              <w:spacing w:line="240" w:lineRule="auto" w:before="119"/>
              <w:ind w:left="36"/>
              <w:jc w:val="left"/>
              <w:rPr>
                <w:sz w:val="20"/>
              </w:rPr>
            </w:pPr>
            <w:r>
              <w:rPr>
                <w:sz w:val="20"/>
              </w:rPr>
              <w:t>受注金額、件数に変化なし、依然として良い状況ではない。</w:t>
            </w:r>
          </w:p>
        </w:tc>
      </w:tr>
      <w:tr>
        <w:trPr>
          <w:trHeight w:val="592" w:hRule="atLeast"/>
        </w:trPr>
        <w:tc>
          <w:tcPr>
            <w:tcW w:w="1574" w:type="dxa"/>
            <w:vMerge w:val="restart"/>
          </w:tcPr>
          <w:p>
            <w:pPr>
              <w:pStyle w:val="TableParagraph"/>
              <w:spacing w:line="199" w:lineRule="auto"/>
              <w:ind w:left="242" w:right="207" w:firstLine="110"/>
              <w:jc w:val="left"/>
              <w:rPr>
                <w:sz w:val="22"/>
              </w:rPr>
            </w:pPr>
            <w:r>
              <w:rPr>
                <w:sz w:val="22"/>
              </w:rPr>
              <w:t>やや悪くなっている</w:t>
            </w:r>
          </w:p>
        </w:tc>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88" w:type="dxa"/>
          </w:tcPr>
          <w:p>
            <w:pPr>
              <w:pStyle w:val="TableParagraph"/>
              <w:spacing w:line="240" w:lineRule="auto" w:before="155"/>
              <w:ind w:left="82" w:right="45"/>
              <w:jc w:val="center"/>
              <w:rPr>
                <w:sz w:val="20"/>
              </w:rPr>
            </w:pPr>
            <w:r>
              <w:rPr>
                <w:sz w:val="20"/>
              </w:rPr>
              <w:t>コンビニ</w:t>
            </w:r>
          </w:p>
        </w:tc>
        <w:tc>
          <w:tcPr>
            <w:tcW w:w="5796" w:type="dxa"/>
          </w:tcPr>
          <w:p>
            <w:pPr>
              <w:pStyle w:val="TableParagraph"/>
              <w:spacing w:line="199" w:lineRule="auto" w:before="79"/>
              <w:ind w:left="36" w:right="93"/>
              <w:jc w:val="left"/>
              <w:rPr>
                <w:sz w:val="20"/>
              </w:rPr>
            </w:pPr>
            <w:r>
              <w:rPr>
                <w:sz w:val="20"/>
              </w:rPr>
              <w:t>ガソリン高に加え、商品の値上がりが続き、お客様のサイフはかなり厳しくなってきています。</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9"/>
              <w:ind w:left="82" w:right="45"/>
              <w:jc w:val="center"/>
              <w:rPr>
                <w:sz w:val="20"/>
              </w:rPr>
            </w:pPr>
            <w:r>
              <w:rPr>
                <w:sz w:val="20"/>
              </w:rPr>
              <w:t>パチンコ</w:t>
            </w:r>
          </w:p>
        </w:tc>
        <w:tc>
          <w:tcPr>
            <w:tcW w:w="5796" w:type="dxa"/>
          </w:tcPr>
          <w:p>
            <w:pPr>
              <w:pStyle w:val="TableParagraph"/>
              <w:spacing w:line="240" w:lineRule="auto" w:before="119"/>
              <w:ind w:left="36"/>
              <w:jc w:val="left"/>
              <w:rPr>
                <w:sz w:val="20"/>
              </w:rPr>
            </w:pPr>
            <w:r>
              <w:rPr>
                <w:sz w:val="20"/>
              </w:rPr>
              <w:t>夜の歓楽街を見ても活気が無く、景気の良い話しを聞かない。</w:t>
            </w:r>
          </w:p>
        </w:tc>
      </w:tr>
      <w:tr>
        <w:trPr>
          <w:trHeight w:val="795"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
              <w:jc w:val="left"/>
              <w:rPr>
                <w:sz w:val="19"/>
              </w:rPr>
            </w:pPr>
          </w:p>
          <w:p>
            <w:pPr>
              <w:pStyle w:val="TableParagraph"/>
              <w:spacing w:line="240" w:lineRule="auto"/>
              <w:ind w:left="82" w:right="45"/>
              <w:jc w:val="center"/>
              <w:rPr>
                <w:sz w:val="20"/>
              </w:rPr>
            </w:pPr>
            <w:r>
              <w:rPr>
                <w:sz w:val="20"/>
              </w:rPr>
              <w:t>百貨店</w:t>
            </w:r>
          </w:p>
        </w:tc>
        <w:tc>
          <w:tcPr>
            <w:tcW w:w="5796" w:type="dxa"/>
          </w:tcPr>
          <w:p>
            <w:pPr>
              <w:pStyle w:val="TableParagraph"/>
              <w:spacing w:line="199" w:lineRule="auto" w:before="69"/>
              <w:ind w:left="36" w:right="93"/>
              <w:jc w:val="both"/>
              <w:rPr>
                <w:sz w:val="20"/>
              </w:rPr>
            </w:pPr>
            <w:r>
              <w:rPr>
                <w:sz w:val="20"/>
              </w:rPr>
              <w:t>ガソリンをはじめ、食料品の値上げが相次ぎ、生活防衛が一段と強くなった。※お買上げ客数が減じていることから、ダメージを受けている客層が広がっていると思われます。</w:t>
            </w:r>
          </w:p>
        </w:tc>
      </w:tr>
    </w:tbl>
    <w:p>
      <w:pPr>
        <w:spacing w:after="0" w:line="199" w:lineRule="auto"/>
        <w:jc w:val="both"/>
        <w:rPr>
          <w:sz w:val="20"/>
        </w:rPr>
        <w:sectPr>
          <w:pgSz w:w="11900" w:h="16840"/>
          <w:pgMar w:header="0" w:footer="762" w:top="1320" w:bottom="104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74"/>
        <w:gridCol w:w="511"/>
        <w:gridCol w:w="511"/>
        <w:gridCol w:w="1188"/>
        <w:gridCol w:w="5796"/>
      </w:tblGrid>
      <w:tr>
        <w:trPr>
          <w:trHeight w:val="236" w:hRule="atLeast"/>
        </w:trPr>
        <w:tc>
          <w:tcPr>
            <w:tcW w:w="1574" w:type="dxa"/>
            <w:shd w:val="clear" w:color="auto" w:fill="CCFFCC"/>
          </w:tcPr>
          <w:p>
            <w:pPr>
              <w:pStyle w:val="TableParagraph"/>
              <w:spacing w:line="217" w:lineRule="exact"/>
              <w:ind w:left="576" w:right="538"/>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60"/>
              <w:jc w:val="left"/>
              <w:rPr>
                <w:sz w:val="20"/>
              </w:rPr>
            </w:pPr>
            <w:r>
              <w:rPr>
                <w:sz w:val="20"/>
              </w:rPr>
              <w:t>地区</w:t>
            </w:r>
          </w:p>
        </w:tc>
        <w:tc>
          <w:tcPr>
            <w:tcW w:w="1188" w:type="dxa"/>
            <w:shd w:val="clear" w:color="auto" w:fill="CCFFCC"/>
          </w:tcPr>
          <w:p>
            <w:pPr>
              <w:pStyle w:val="TableParagraph"/>
              <w:spacing w:line="217" w:lineRule="exact"/>
              <w:ind w:left="82" w:right="45"/>
              <w:jc w:val="center"/>
              <w:rPr>
                <w:sz w:val="20"/>
              </w:rPr>
            </w:pPr>
            <w:r>
              <w:rPr>
                <w:sz w:val="20"/>
              </w:rPr>
              <w:t>業種</w:t>
            </w:r>
          </w:p>
        </w:tc>
        <w:tc>
          <w:tcPr>
            <w:tcW w:w="5796" w:type="dxa"/>
            <w:shd w:val="clear" w:color="auto" w:fill="CCFFCC"/>
          </w:tcPr>
          <w:p>
            <w:pPr>
              <w:pStyle w:val="TableParagraph"/>
              <w:spacing w:line="217" w:lineRule="exact"/>
              <w:ind w:left="2686" w:right="2649"/>
              <w:jc w:val="center"/>
              <w:rPr>
                <w:sz w:val="20"/>
              </w:rPr>
            </w:pPr>
            <w:r>
              <w:rPr>
                <w:sz w:val="20"/>
              </w:rPr>
              <w:t>理由</w:t>
            </w:r>
          </w:p>
        </w:tc>
      </w:tr>
      <w:tr>
        <w:trPr>
          <w:trHeight w:val="796" w:hRule="atLeast"/>
        </w:trPr>
        <w:tc>
          <w:tcPr>
            <w:tcW w:w="1574" w:type="dxa"/>
            <w:vMerge w:val="restart"/>
          </w:tcPr>
          <w:p>
            <w:pPr>
              <w:pStyle w:val="TableParagraph"/>
              <w:spacing w:line="199" w:lineRule="auto"/>
              <w:ind w:left="242" w:right="207" w:firstLine="110"/>
              <w:jc w:val="left"/>
              <w:rPr>
                <w:sz w:val="22"/>
              </w:rPr>
            </w:pPr>
            <w:r>
              <w:rPr>
                <w:sz w:val="22"/>
              </w:rPr>
              <w:t>やや悪くなっている</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88" w:type="dxa"/>
          </w:tcPr>
          <w:p>
            <w:pPr>
              <w:pStyle w:val="TableParagraph"/>
              <w:spacing w:line="199" w:lineRule="auto" w:before="178"/>
              <w:ind w:left="502" w:right="59" w:hanging="404"/>
              <w:jc w:val="left"/>
              <w:rPr>
                <w:sz w:val="20"/>
              </w:rPr>
            </w:pPr>
            <w:r>
              <w:rPr>
                <w:sz w:val="20"/>
              </w:rPr>
              <w:t>住宅建設販売</w:t>
            </w:r>
          </w:p>
        </w:tc>
        <w:tc>
          <w:tcPr>
            <w:tcW w:w="5796" w:type="dxa"/>
          </w:tcPr>
          <w:p>
            <w:pPr>
              <w:pStyle w:val="TableParagraph"/>
              <w:spacing w:line="199" w:lineRule="auto" w:before="65"/>
              <w:ind w:left="36" w:right="93"/>
              <w:jc w:val="both"/>
              <w:rPr>
                <w:sz w:val="20"/>
              </w:rPr>
            </w:pPr>
            <w:r>
              <w:rPr>
                <w:sz w:val="20"/>
              </w:rPr>
              <w:t>食品、原油（ガソリン）高騰、将来不安による住宅買い控え傾向、ローコスト会社の棟数増加傾向。給与ベースアップほとんどないと聞いてます。</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5"/>
              <w:ind w:left="82" w:right="45"/>
              <w:jc w:val="center"/>
              <w:rPr>
                <w:sz w:val="20"/>
              </w:rPr>
            </w:pPr>
            <w:r>
              <w:rPr>
                <w:sz w:val="20"/>
              </w:rPr>
              <w:t>家電量販店</w:t>
            </w:r>
          </w:p>
        </w:tc>
        <w:tc>
          <w:tcPr>
            <w:tcW w:w="5796" w:type="dxa"/>
          </w:tcPr>
          <w:p>
            <w:pPr>
              <w:pStyle w:val="TableParagraph"/>
              <w:spacing w:line="240" w:lineRule="auto" w:before="115"/>
              <w:ind w:left="36"/>
              <w:jc w:val="left"/>
              <w:rPr>
                <w:sz w:val="20"/>
              </w:rPr>
            </w:pPr>
            <w:r>
              <w:rPr>
                <w:sz w:val="20"/>
              </w:rPr>
              <w:t>売上、客数の前年割れ（４月は良かったが）</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商店街</w:t>
            </w:r>
          </w:p>
        </w:tc>
        <w:tc>
          <w:tcPr>
            <w:tcW w:w="5796" w:type="dxa"/>
          </w:tcPr>
          <w:p>
            <w:pPr>
              <w:pStyle w:val="TableParagraph"/>
              <w:spacing w:line="199" w:lineRule="auto" w:before="75"/>
              <w:ind w:left="36" w:right="294"/>
              <w:jc w:val="left"/>
              <w:rPr>
                <w:sz w:val="20"/>
              </w:rPr>
            </w:pPr>
            <w:r>
              <w:rPr>
                <w:sz w:val="20"/>
              </w:rPr>
              <w:t>相次ぐ値上げラッシュで、消費の切り詰め傾向は強まるばかり。</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5"/>
              <w:ind w:left="82" w:right="45"/>
              <w:jc w:val="center"/>
              <w:rPr>
                <w:sz w:val="20"/>
              </w:rPr>
            </w:pPr>
            <w:r>
              <w:rPr>
                <w:sz w:val="20"/>
              </w:rPr>
              <w:t>レストラン</w:t>
            </w:r>
          </w:p>
        </w:tc>
        <w:tc>
          <w:tcPr>
            <w:tcW w:w="5796" w:type="dxa"/>
          </w:tcPr>
          <w:p>
            <w:pPr>
              <w:pStyle w:val="TableParagraph"/>
              <w:spacing w:line="240" w:lineRule="auto" w:before="115"/>
              <w:ind w:left="36"/>
              <w:jc w:val="left"/>
              <w:rPr>
                <w:sz w:val="20"/>
              </w:rPr>
            </w:pPr>
            <w:r>
              <w:rPr>
                <w:sz w:val="20"/>
              </w:rPr>
              <w:t>景気が悪いの一言</w:t>
            </w:r>
            <w:r>
              <w:rPr>
                <w:w w:val="120"/>
                <w:sz w:val="20"/>
              </w:rPr>
              <w:t>!!</w:t>
            </w:r>
            <w:r>
              <w:rPr>
                <w:sz w:val="20"/>
              </w:rPr>
              <w:t>自分だけでは･･･</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美容院</w:t>
            </w:r>
          </w:p>
        </w:tc>
        <w:tc>
          <w:tcPr>
            <w:tcW w:w="5796" w:type="dxa"/>
          </w:tcPr>
          <w:p>
            <w:pPr>
              <w:pStyle w:val="TableParagraph"/>
              <w:spacing w:line="199" w:lineRule="auto" w:before="75"/>
              <w:ind w:left="36" w:right="93"/>
              <w:jc w:val="left"/>
              <w:rPr>
                <w:sz w:val="20"/>
              </w:rPr>
            </w:pPr>
            <w:r>
              <w:rPr>
                <w:sz w:val="20"/>
              </w:rPr>
              <w:t>原油の値上げなどの原因で全ての消費行動が足ぶみしている感じがする。</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88" w:type="dxa"/>
          </w:tcPr>
          <w:p>
            <w:pPr>
              <w:pStyle w:val="TableParagraph"/>
              <w:spacing w:line="240" w:lineRule="auto" w:before="151"/>
              <w:ind w:left="82" w:right="45"/>
              <w:jc w:val="center"/>
              <w:rPr>
                <w:sz w:val="20"/>
              </w:rPr>
            </w:pPr>
            <w:r>
              <w:rPr>
                <w:sz w:val="20"/>
              </w:rPr>
              <w:t>百貨店</w:t>
            </w:r>
          </w:p>
        </w:tc>
        <w:tc>
          <w:tcPr>
            <w:tcW w:w="5796" w:type="dxa"/>
          </w:tcPr>
          <w:p>
            <w:pPr>
              <w:pStyle w:val="TableParagraph"/>
              <w:spacing w:line="199" w:lineRule="auto" w:before="75"/>
              <w:ind w:left="36" w:right="93"/>
              <w:jc w:val="left"/>
              <w:rPr>
                <w:sz w:val="20"/>
              </w:rPr>
            </w:pPr>
            <w:r>
              <w:rPr>
                <w:sz w:val="20"/>
              </w:rPr>
              <w:t>株安による投資意欲の冷え込みや、ガソリンや食品の値上げに対する家計の節約志向がますます強まっている。</w:t>
            </w:r>
          </w:p>
        </w:tc>
      </w:tr>
      <w:tr>
        <w:trPr>
          <w:trHeight w:val="1000"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7"/>
              <w:jc w:val="left"/>
              <w:rPr>
                <w:sz w:val="26"/>
              </w:rPr>
            </w:pPr>
          </w:p>
          <w:p>
            <w:pPr>
              <w:pStyle w:val="TableParagraph"/>
              <w:spacing w:line="240" w:lineRule="auto"/>
              <w:ind w:left="82" w:right="45"/>
              <w:jc w:val="center"/>
              <w:rPr>
                <w:sz w:val="20"/>
              </w:rPr>
            </w:pPr>
            <w:r>
              <w:rPr>
                <w:sz w:val="20"/>
              </w:rPr>
              <w:t>スーパー</w:t>
            </w:r>
          </w:p>
        </w:tc>
        <w:tc>
          <w:tcPr>
            <w:tcW w:w="5796" w:type="dxa"/>
          </w:tcPr>
          <w:p>
            <w:pPr>
              <w:pStyle w:val="TableParagraph"/>
              <w:spacing w:line="199" w:lineRule="auto" w:before="55"/>
              <w:ind w:left="36" w:right="93"/>
              <w:jc w:val="left"/>
              <w:rPr>
                <w:sz w:val="20"/>
              </w:rPr>
            </w:pPr>
            <w:r>
              <w:rPr>
                <w:sz w:val="20"/>
              </w:rPr>
              <w:t>世の中が全体的に値上した事により、生活防衛意識が高まり、買い控えや無駄な物を買わなくなってきた様に見受けられる。又、数字で見ると、一品単価が上がり、客単価が下がってい る。</w:t>
            </w:r>
          </w:p>
        </w:tc>
      </w:tr>
      <w:tr>
        <w:trPr>
          <w:trHeight w:val="795"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
              <w:jc w:val="left"/>
              <w:rPr>
                <w:sz w:val="18"/>
              </w:rPr>
            </w:pPr>
          </w:p>
          <w:p>
            <w:pPr>
              <w:pStyle w:val="TableParagraph"/>
              <w:spacing w:line="240" w:lineRule="auto"/>
              <w:ind w:left="82" w:right="45"/>
              <w:jc w:val="center"/>
              <w:rPr>
                <w:sz w:val="20"/>
              </w:rPr>
            </w:pPr>
            <w:r>
              <w:rPr>
                <w:sz w:val="20"/>
              </w:rPr>
              <w:t>衣料専門店</w:t>
            </w:r>
          </w:p>
        </w:tc>
        <w:tc>
          <w:tcPr>
            <w:tcW w:w="5796" w:type="dxa"/>
          </w:tcPr>
          <w:p>
            <w:pPr>
              <w:pStyle w:val="TableParagraph"/>
              <w:spacing w:line="199" w:lineRule="auto" w:before="65"/>
              <w:ind w:left="36" w:right="93"/>
              <w:jc w:val="both"/>
              <w:rPr>
                <w:sz w:val="20"/>
              </w:rPr>
            </w:pPr>
            <w:r>
              <w:rPr>
                <w:sz w:val="20"/>
              </w:rPr>
              <w:t>原油、各種の原材料の高騰、電気料、ガス、ガソリン、肥料、食品等々の値上げは生活防衛を加速させ、消費者心理一段と冷えこむ。</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5"/>
              <w:ind w:left="82" w:right="45"/>
              <w:jc w:val="center"/>
              <w:rPr>
                <w:sz w:val="20"/>
              </w:rPr>
            </w:pPr>
            <w:r>
              <w:rPr>
                <w:sz w:val="20"/>
              </w:rPr>
              <w:t>家電量販店</w:t>
            </w:r>
          </w:p>
        </w:tc>
        <w:tc>
          <w:tcPr>
            <w:tcW w:w="5796" w:type="dxa"/>
          </w:tcPr>
          <w:p>
            <w:pPr>
              <w:pStyle w:val="TableParagraph"/>
              <w:spacing w:line="240" w:lineRule="auto" w:before="115"/>
              <w:ind w:left="36"/>
              <w:jc w:val="left"/>
              <w:rPr>
                <w:sz w:val="20"/>
              </w:rPr>
            </w:pPr>
            <w:r>
              <w:rPr>
                <w:sz w:val="20"/>
              </w:rPr>
              <w:t>物価上昇の見通し、耐久消費財の買いタイミング待ち</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41"/>
              <w:ind w:left="502" w:right="59" w:hanging="404"/>
              <w:jc w:val="left"/>
              <w:rPr>
                <w:sz w:val="20"/>
              </w:rPr>
            </w:pPr>
            <w:r>
              <w:rPr>
                <w:sz w:val="20"/>
              </w:rPr>
              <w:t>住宅建設販売</w:t>
            </w:r>
          </w:p>
        </w:tc>
        <w:tc>
          <w:tcPr>
            <w:tcW w:w="5796" w:type="dxa"/>
          </w:tcPr>
          <w:p>
            <w:pPr>
              <w:pStyle w:val="TableParagraph"/>
              <w:spacing w:line="240" w:lineRule="auto" w:before="115"/>
              <w:ind w:left="36"/>
              <w:jc w:val="left"/>
              <w:rPr>
                <w:sz w:val="20"/>
              </w:rPr>
            </w:pPr>
            <w:r>
              <w:rPr>
                <w:sz w:val="20"/>
              </w:rPr>
              <w:t>建材等の材料の高騰、食品等の生活必需品の高騰</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5"/>
              <w:ind w:left="82" w:right="45"/>
              <w:jc w:val="center"/>
              <w:rPr>
                <w:sz w:val="20"/>
              </w:rPr>
            </w:pPr>
            <w:r>
              <w:rPr>
                <w:sz w:val="20"/>
              </w:rPr>
              <w:t>旅行代理店</w:t>
            </w:r>
          </w:p>
        </w:tc>
        <w:tc>
          <w:tcPr>
            <w:tcW w:w="5796" w:type="dxa"/>
          </w:tcPr>
          <w:p>
            <w:pPr>
              <w:pStyle w:val="TableParagraph"/>
              <w:spacing w:line="240" w:lineRule="auto" w:before="115"/>
              <w:ind w:left="36"/>
              <w:jc w:val="left"/>
              <w:rPr>
                <w:sz w:val="20"/>
              </w:rPr>
            </w:pPr>
            <w:r>
              <w:rPr>
                <w:sz w:val="20"/>
              </w:rPr>
              <w:t>諸物価の値上り、天候不順等による消費能力が低下している。</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5"/>
              <w:ind w:left="82" w:right="45"/>
              <w:jc w:val="center"/>
              <w:rPr>
                <w:sz w:val="20"/>
              </w:rPr>
            </w:pPr>
            <w:r>
              <w:rPr>
                <w:sz w:val="20"/>
              </w:rPr>
              <w:t>一般小売店</w:t>
            </w:r>
          </w:p>
        </w:tc>
        <w:tc>
          <w:tcPr>
            <w:tcW w:w="5796" w:type="dxa"/>
          </w:tcPr>
          <w:p>
            <w:pPr>
              <w:pStyle w:val="TableParagraph"/>
              <w:spacing w:line="240" w:lineRule="auto" w:before="115"/>
              <w:ind w:left="36"/>
              <w:jc w:val="left"/>
              <w:rPr>
                <w:sz w:val="20"/>
              </w:rPr>
            </w:pPr>
            <w:r>
              <w:rPr>
                <w:sz w:val="20"/>
              </w:rPr>
              <w:t>物価高、所得減（給・賞与減）、人口減と八方ふさがり。</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88" w:type="dxa"/>
          </w:tcPr>
          <w:p>
            <w:pPr>
              <w:pStyle w:val="TableParagraph"/>
              <w:spacing w:line="240" w:lineRule="auto" w:before="151"/>
              <w:ind w:left="82" w:right="45"/>
              <w:jc w:val="center"/>
              <w:rPr>
                <w:sz w:val="20"/>
              </w:rPr>
            </w:pPr>
            <w:r>
              <w:rPr>
                <w:sz w:val="20"/>
              </w:rPr>
              <w:t>乗用車販売</w:t>
            </w:r>
          </w:p>
        </w:tc>
        <w:tc>
          <w:tcPr>
            <w:tcW w:w="5796" w:type="dxa"/>
          </w:tcPr>
          <w:p>
            <w:pPr>
              <w:pStyle w:val="TableParagraph"/>
              <w:spacing w:line="199" w:lineRule="auto" w:before="75"/>
              <w:ind w:left="36" w:right="93"/>
              <w:jc w:val="left"/>
              <w:rPr>
                <w:sz w:val="20"/>
              </w:rPr>
            </w:pPr>
            <w:r>
              <w:rPr>
                <w:sz w:val="20"/>
              </w:rPr>
              <w:t>原油高によるガソリンの値上げや食料品全体の値上げで買い控えが多くなり市場が縮小している。</w:t>
            </w:r>
          </w:p>
        </w:tc>
      </w:tr>
      <w:tr>
        <w:trPr>
          <w:trHeight w:val="591"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衣料専門店</w:t>
            </w:r>
          </w:p>
        </w:tc>
        <w:tc>
          <w:tcPr>
            <w:tcW w:w="5796" w:type="dxa"/>
          </w:tcPr>
          <w:p>
            <w:pPr>
              <w:pStyle w:val="TableParagraph"/>
              <w:spacing w:line="199" w:lineRule="auto" w:before="75"/>
              <w:ind w:left="36" w:right="93"/>
              <w:jc w:val="left"/>
              <w:rPr>
                <w:sz w:val="20"/>
              </w:rPr>
            </w:pPr>
            <w:r>
              <w:rPr>
                <w:sz w:val="20"/>
              </w:rPr>
              <w:t>今迄にないような値上りで、御客様がたも我慢しなければならないのは衣料品だねと言って帰られます。</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美容院</w:t>
            </w:r>
          </w:p>
        </w:tc>
        <w:tc>
          <w:tcPr>
            <w:tcW w:w="5796" w:type="dxa"/>
          </w:tcPr>
          <w:p>
            <w:pPr>
              <w:pStyle w:val="TableParagraph"/>
              <w:spacing w:line="199" w:lineRule="auto" w:before="75"/>
              <w:ind w:left="36" w:right="93"/>
              <w:jc w:val="left"/>
              <w:rPr>
                <w:sz w:val="20"/>
              </w:rPr>
            </w:pPr>
            <w:r>
              <w:rPr>
                <w:sz w:val="20"/>
              </w:rPr>
              <w:t>来店サイクルが長くなっている。店販品の回転もにぶくなって来ている。一般的にかなり我慢していている様に見える。</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41"/>
              <w:ind w:left="300" w:right="59" w:hanging="202"/>
              <w:jc w:val="left"/>
              <w:rPr>
                <w:sz w:val="20"/>
              </w:rPr>
            </w:pPr>
            <w:r>
              <w:rPr>
                <w:sz w:val="20"/>
              </w:rPr>
              <w:t>ガソリンスタンド</w:t>
            </w:r>
          </w:p>
        </w:tc>
        <w:tc>
          <w:tcPr>
            <w:tcW w:w="5796" w:type="dxa"/>
          </w:tcPr>
          <w:p>
            <w:pPr>
              <w:pStyle w:val="TableParagraph"/>
              <w:spacing w:line="240" w:lineRule="auto" w:before="115"/>
              <w:ind w:left="36"/>
              <w:jc w:val="left"/>
              <w:rPr>
                <w:sz w:val="20"/>
              </w:rPr>
            </w:pPr>
            <w:r>
              <w:rPr>
                <w:sz w:val="20"/>
              </w:rPr>
              <w:t>諸物価上昇により（特に石油類）</w:t>
            </w:r>
          </w:p>
        </w:tc>
      </w:tr>
      <w:tr>
        <w:trPr>
          <w:trHeight w:val="795"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
              <w:jc w:val="left"/>
              <w:rPr>
                <w:sz w:val="18"/>
              </w:rPr>
            </w:pPr>
          </w:p>
          <w:p>
            <w:pPr>
              <w:pStyle w:val="TableParagraph"/>
              <w:spacing w:line="240" w:lineRule="auto"/>
              <w:ind w:left="82" w:right="45"/>
              <w:jc w:val="center"/>
              <w:rPr>
                <w:sz w:val="20"/>
              </w:rPr>
            </w:pPr>
            <w:r>
              <w:rPr>
                <w:sz w:val="20"/>
              </w:rPr>
              <w:t>設計事務所</w:t>
            </w:r>
          </w:p>
        </w:tc>
        <w:tc>
          <w:tcPr>
            <w:tcW w:w="5796" w:type="dxa"/>
          </w:tcPr>
          <w:p>
            <w:pPr>
              <w:pStyle w:val="TableParagraph"/>
              <w:spacing w:line="199" w:lineRule="auto" w:before="65"/>
              <w:ind w:left="36" w:right="93"/>
              <w:jc w:val="both"/>
              <w:rPr>
                <w:sz w:val="20"/>
              </w:rPr>
            </w:pPr>
            <w:r>
              <w:rPr>
                <w:sz w:val="20"/>
              </w:rPr>
              <w:t>これまで景気が良いと言われていた中央都市圏も悪い方向に行きだしたので、これまで悪かった当地方はますます下向きではないか？</w:t>
            </w:r>
          </w:p>
        </w:tc>
      </w:tr>
      <w:tr>
        <w:trPr>
          <w:trHeight w:val="796"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
              <w:jc w:val="left"/>
              <w:rPr>
                <w:sz w:val="18"/>
              </w:rPr>
            </w:pPr>
          </w:p>
          <w:p>
            <w:pPr>
              <w:pStyle w:val="TableParagraph"/>
              <w:spacing w:line="240" w:lineRule="auto"/>
              <w:ind w:left="82" w:right="45"/>
              <w:jc w:val="center"/>
              <w:rPr>
                <w:sz w:val="20"/>
              </w:rPr>
            </w:pPr>
            <w:r>
              <w:rPr>
                <w:sz w:val="20"/>
              </w:rPr>
              <w:t>百貨店</w:t>
            </w:r>
          </w:p>
        </w:tc>
        <w:tc>
          <w:tcPr>
            <w:tcW w:w="5796" w:type="dxa"/>
          </w:tcPr>
          <w:p>
            <w:pPr>
              <w:pStyle w:val="TableParagraph"/>
              <w:spacing w:line="199" w:lineRule="auto" w:before="178"/>
              <w:ind w:left="36" w:right="93"/>
              <w:jc w:val="left"/>
              <w:rPr>
                <w:sz w:val="20"/>
              </w:rPr>
            </w:pPr>
            <w:r>
              <w:rPr>
                <w:sz w:val="20"/>
              </w:rPr>
              <w:t>７月に入り、クリアランス順調だが、明らかにお客様の単価は下がっている。物価上昇を意識しての買いひかえの動きあり。</w:t>
            </w:r>
          </w:p>
        </w:tc>
      </w:tr>
      <w:tr>
        <w:trPr>
          <w:trHeight w:val="1000"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7"/>
              <w:jc w:val="left"/>
              <w:rPr>
                <w:sz w:val="26"/>
              </w:rPr>
            </w:pPr>
          </w:p>
          <w:p>
            <w:pPr>
              <w:pStyle w:val="TableParagraph"/>
              <w:spacing w:line="240" w:lineRule="auto"/>
              <w:ind w:left="82" w:right="45"/>
              <w:jc w:val="center"/>
              <w:rPr>
                <w:sz w:val="20"/>
              </w:rPr>
            </w:pPr>
            <w:r>
              <w:rPr>
                <w:sz w:val="20"/>
              </w:rPr>
              <w:t>旅行代理店</w:t>
            </w:r>
          </w:p>
        </w:tc>
        <w:tc>
          <w:tcPr>
            <w:tcW w:w="5796" w:type="dxa"/>
          </w:tcPr>
          <w:p>
            <w:pPr>
              <w:pStyle w:val="TableParagraph"/>
              <w:spacing w:line="199" w:lineRule="auto" w:before="55"/>
              <w:ind w:left="36" w:right="93"/>
              <w:jc w:val="both"/>
              <w:rPr>
                <w:sz w:val="20"/>
              </w:rPr>
            </w:pPr>
            <w:r>
              <w:rPr>
                <w:sz w:val="20"/>
              </w:rPr>
              <w:t>原油高騰に伴う資材、燃料の値上がり、高止まり、更に食料品も値上げが続いており、消費者は生活防衛に入ってきているのではないか。車も通勤だけに使用し遠出はしない、さしあたって不必要なことへの支出を控える等。</w:t>
            </w:r>
          </w:p>
        </w:tc>
      </w:tr>
      <w:tr>
        <w:trPr>
          <w:trHeight w:val="591"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一般小売店</w:t>
            </w:r>
          </w:p>
        </w:tc>
        <w:tc>
          <w:tcPr>
            <w:tcW w:w="5796" w:type="dxa"/>
          </w:tcPr>
          <w:p>
            <w:pPr>
              <w:pStyle w:val="TableParagraph"/>
              <w:spacing w:line="199" w:lineRule="auto" w:before="75"/>
              <w:ind w:left="36" w:right="93"/>
              <w:jc w:val="left"/>
              <w:rPr>
                <w:sz w:val="20"/>
              </w:rPr>
            </w:pPr>
            <w:r>
              <w:rPr>
                <w:sz w:val="20"/>
              </w:rPr>
              <w:t>物価高なのに、収入が増えない。スタグフレーションの傾向が増々強くなっている。</w:t>
            </w:r>
          </w:p>
        </w:tc>
      </w:tr>
    </w:tbl>
    <w:p>
      <w:pPr>
        <w:spacing w:after="0" w:line="199" w:lineRule="auto"/>
        <w:jc w:val="left"/>
        <w:rPr>
          <w:sz w:val="20"/>
        </w:rPr>
        <w:sectPr>
          <w:pgSz w:w="11900" w:h="16840"/>
          <w:pgMar w:header="0" w:footer="762"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74"/>
        <w:gridCol w:w="511"/>
        <w:gridCol w:w="511"/>
        <w:gridCol w:w="1188"/>
        <w:gridCol w:w="5796"/>
      </w:tblGrid>
      <w:tr>
        <w:trPr>
          <w:trHeight w:val="236" w:hRule="atLeast"/>
        </w:trPr>
        <w:tc>
          <w:tcPr>
            <w:tcW w:w="1574" w:type="dxa"/>
            <w:shd w:val="clear" w:color="auto" w:fill="CCFFCC"/>
          </w:tcPr>
          <w:p>
            <w:pPr>
              <w:pStyle w:val="TableParagraph"/>
              <w:spacing w:line="217" w:lineRule="exact"/>
              <w:ind w:left="576" w:right="538"/>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6"/>
              <w:jc w:val="center"/>
              <w:rPr>
                <w:sz w:val="20"/>
              </w:rPr>
            </w:pPr>
            <w:r>
              <w:rPr>
                <w:sz w:val="20"/>
              </w:rPr>
              <w:t>地区</w:t>
            </w:r>
          </w:p>
        </w:tc>
        <w:tc>
          <w:tcPr>
            <w:tcW w:w="1188" w:type="dxa"/>
            <w:shd w:val="clear" w:color="auto" w:fill="CCFFCC"/>
          </w:tcPr>
          <w:p>
            <w:pPr>
              <w:pStyle w:val="TableParagraph"/>
              <w:spacing w:line="217" w:lineRule="exact"/>
              <w:ind w:left="82" w:right="45"/>
              <w:jc w:val="center"/>
              <w:rPr>
                <w:sz w:val="20"/>
              </w:rPr>
            </w:pPr>
            <w:r>
              <w:rPr>
                <w:sz w:val="20"/>
              </w:rPr>
              <w:t>業種</w:t>
            </w:r>
          </w:p>
        </w:tc>
        <w:tc>
          <w:tcPr>
            <w:tcW w:w="5796" w:type="dxa"/>
            <w:shd w:val="clear" w:color="auto" w:fill="CCFFCC"/>
          </w:tcPr>
          <w:p>
            <w:pPr>
              <w:pStyle w:val="TableParagraph"/>
              <w:spacing w:line="217" w:lineRule="exact"/>
              <w:ind w:left="2686" w:right="2649"/>
              <w:jc w:val="center"/>
              <w:rPr>
                <w:sz w:val="20"/>
              </w:rPr>
            </w:pPr>
            <w:r>
              <w:rPr>
                <w:sz w:val="20"/>
              </w:rPr>
              <w:t>理由</w:t>
            </w:r>
          </w:p>
        </w:tc>
      </w:tr>
      <w:tr>
        <w:trPr>
          <w:trHeight w:val="522" w:hRule="atLeast"/>
        </w:trPr>
        <w:tc>
          <w:tcPr>
            <w:tcW w:w="1574" w:type="dxa"/>
            <w:vMerge w:val="restart"/>
          </w:tcPr>
          <w:p>
            <w:pPr>
              <w:pStyle w:val="TableParagraph"/>
              <w:spacing w:line="199" w:lineRule="auto"/>
              <w:ind w:left="242" w:right="207" w:firstLine="110"/>
              <w:jc w:val="left"/>
              <w:rPr>
                <w:sz w:val="22"/>
              </w:rPr>
            </w:pPr>
            <w:r>
              <w:rPr>
                <w:sz w:val="22"/>
              </w:rPr>
              <w:t>やや悪くなっている</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県南</w:t>
            </w:r>
          </w:p>
        </w:tc>
        <w:tc>
          <w:tcPr>
            <w:tcW w:w="1188" w:type="dxa"/>
          </w:tcPr>
          <w:p>
            <w:pPr>
              <w:pStyle w:val="TableParagraph"/>
              <w:spacing w:line="199" w:lineRule="auto" w:before="41"/>
              <w:ind w:left="199" w:right="59" w:hanging="101"/>
              <w:jc w:val="left"/>
              <w:rPr>
                <w:sz w:val="20"/>
              </w:rPr>
            </w:pPr>
            <w:r>
              <w:rPr>
                <w:sz w:val="20"/>
              </w:rPr>
              <w:t>観光型ホテル・旅館</w:t>
            </w:r>
          </w:p>
        </w:tc>
        <w:tc>
          <w:tcPr>
            <w:tcW w:w="5796" w:type="dxa"/>
          </w:tcPr>
          <w:p>
            <w:pPr>
              <w:pStyle w:val="TableParagraph"/>
              <w:spacing w:line="240" w:lineRule="auto" w:before="115"/>
              <w:ind w:left="36"/>
              <w:jc w:val="left"/>
              <w:rPr>
                <w:sz w:val="20"/>
              </w:rPr>
            </w:pPr>
            <w:r>
              <w:rPr>
                <w:sz w:val="20"/>
              </w:rPr>
              <w:t>ガソリンを含む各種製品の値上げが影響</w:t>
            </w:r>
          </w:p>
        </w:tc>
      </w:tr>
      <w:tr>
        <w:trPr>
          <w:trHeight w:val="604"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6"/>
              <w:ind w:left="82" w:right="45"/>
              <w:jc w:val="center"/>
              <w:rPr>
                <w:sz w:val="20"/>
              </w:rPr>
            </w:pPr>
            <w:r>
              <w:rPr>
                <w:sz w:val="20"/>
              </w:rPr>
              <w:t>コンビニ</w:t>
            </w:r>
          </w:p>
        </w:tc>
        <w:tc>
          <w:tcPr>
            <w:tcW w:w="5796" w:type="dxa"/>
          </w:tcPr>
          <w:p>
            <w:pPr>
              <w:pStyle w:val="TableParagraph"/>
              <w:spacing w:line="199" w:lineRule="auto" w:before="82"/>
              <w:ind w:left="36" w:right="93"/>
              <w:jc w:val="left"/>
              <w:rPr>
                <w:sz w:val="20"/>
              </w:rPr>
            </w:pPr>
            <w:r>
              <w:rPr>
                <w:sz w:val="20"/>
              </w:rPr>
              <w:t>さまざまな商品の値上げに伴い、お客様の購入頻度の低下が大きい。良くなる傾向は見られない。</w:t>
            </w:r>
          </w:p>
        </w:tc>
      </w:tr>
      <w:tr>
        <w:trPr>
          <w:trHeight w:val="603"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6"/>
              <w:ind w:left="82" w:right="45"/>
              <w:jc w:val="center"/>
              <w:rPr>
                <w:sz w:val="20"/>
              </w:rPr>
            </w:pPr>
            <w:r>
              <w:rPr>
                <w:sz w:val="20"/>
              </w:rPr>
              <w:t>観光名所等</w:t>
            </w:r>
          </w:p>
        </w:tc>
        <w:tc>
          <w:tcPr>
            <w:tcW w:w="5796" w:type="dxa"/>
          </w:tcPr>
          <w:p>
            <w:pPr>
              <w:pStyle w:val="TableParagraph"/>
              <w:spacing w:line="199" w:lineRule="auto" w:before="82"/>
              <w:ind w:left="36" w:right="93"/>
              <w:jc w:val="left"/>
              <w:rPr>
                <w:sz w:val="20"/>
              </w:rPr>
            </w:pPr>
            <w:r>
              <w:rPr>
                <w:sz w:val="20"/>
              </w:rPr>
              <w:t>一番の掻き入れ時で、毎年、駐車場に入る車で道路が渋滞するのですが、今年はスムーズだった。</w:t>
            </w:r>
          </w:p>
        </w:tc>
      </w:tr>
      <w:tr>
        <w:trPr>
          <w:trHeight w:val="796"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
              <w:jc w:val="left"/>
              <w:rPr>
                <w:sz w:val="18"/>
              </w:rPr>
            </w:pPr>
          </w:p>
          <w:p>
            <w:pPr>
              <w:pStyle w:val="TableParagraph"/>
              <w:spacing w:line="240" w:lineRule="auto"/>
              <w:ind w:left="82" w:right="45"/>
              <w:jc w:val="center"/>
              <w:rPr>
                <w:sz w:val="20"/>
              </w:rPr>
            </w:pPr>
            <w:r>
              <w:rPr>
                <w:sz w:val="20"/>
              </w:rPr>
              <w:t>スナック</w:t>
            </w:r>
          </w:p>
        </w:tc>
        <w:tc>
          <w:tcPr>
            <w:tcW w:w="5796" w:type="dxa"/>
          </w:tcPr>
          <w:p>
            <w:pPr>
              <w:pStyle w:val="TableParagraph"/>
              <w:spacing w:line="199" w:lineRule="auto" w:before="65"/>
              <w:ind w:left="36" w:right="93"/>
              <w:jc w:val="left"/>
              <w:rPr>
                <w:sz w:val="20"/>
              </w:rPr>
            </w:pPr>
            <w:r>
              <w:rPr>
                <w:sz w:val="20"/>
              </w:rPr>
              <w:t>政治の混乱による地方への不安。現時点においても大変なの に、更に駄目になる材料ばかり。これじゃ景気が良い方向に行くわけがない。</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88" w:type="dxa"/>
          </w:tcPr>
          <w:p>
            <w:pPr>
              <w:pStyle w:val="TableParagraph"/>
              <w:spacing w:line="240" w:lineRule="auto" w:before="115"/>
              <w:ind w:left="82" w:right="45"/>
              <w:jc w:val="center"/>
              <w:rPr>
                <w:sz w:val="20"/>
              </w:rPr>
            </w:pPr>
            <w:r>
              <w:rPr>
                <w:sz w:val="20"/>
              </w:rPr>
              <w:t>スーパー</w:t>
            </w:r>
          </w:p>
        </w:tc>
        <w:tc>
          <w:tcPr>
            <w:tcW w:w="5796" w:type="dxa"/>
          </w:tcPr>
          <w:p>
            <w:pPr>
              <w:pStyle w:val="TableParagraph"/>
              <w:tabs>
                <w:tab w:pos="1649" w:val="left" w:leader="none"/>
              </w:tabs>
              <w:spacing w:line="240" w:lineRule="auto" w:before="115"/>
              <w:ind w:left="36"/>
              <w:jc w:val="left"/>
              <w:rPr>
                <w:sz w:val="20"/>
              </w:rPr>
            </w:pPr>
            <w:r>
              <w:rPr>
                <w:sz w:val="20"/>
              </w:rPr>
              <w:t>衣料品の売上減</w:t>
              <w:tab/>
              <w:t>客数の減</w:t>
            </w:r>
          </w:p>
        </w:tc>
      </w:tr>
      <w:tr>
        <w:trPr>
          <w:trHeight w:val="591"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レストラン</w:t>
            </w:r>
          </w:p>
        </w:tc>
        <w:tc>
          <w:tcPr>
            <w:tcW w:w="5796" w:type="dxa"/>
          </w:tcPr>
          <w:p>
            <w:pPr>
              <w:pStyle w:val="TableParagraph"/>
              <w:spacing w:line="199" w:lineRule="auto" w:before="75"/>
              <w:ind w:left="36" w:right="294"/>
              <w:jc w:val="left"/>
              <w:rPr>
                <w:sz w:val="20"/>
              </w:rPr>
            </w:pPr>
            <w:r>
              <w:rPr>
                <w:sz w:val="20"/>
              </w:rPr>
              <w:t>灯油、ガソリン、ガス代、電気代の値上りの為、景気は悪くなってます。</w:t>
            </w:r>
          </w:p>
        </w:tc>
      </w:tr>
      <w:tr>
        <w:trPr>
          <w:trHeight w:val="796"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178"/>
              <w:ind w:left="300" w:right="59" w:hanging="202"/>
              <w:jc w:val="left"/>
              <w:rPr>
                <w:sz w:val="20"/>
              </w:rPr>
            </w:pPr>
            <w:r>
              <w:rPr>
                <w:sz w:val="20"/>
              </w:rPr>
              <w:t>ガソリンスタンド</w:t>
            </w:r>
          </w:p>
        </w:tc>
        <w:tc>
          <w:tcPr>
            <w:tcW w:w="5796" w:type="dxa"/>
          </w:tcPr>
          <w:p>
            <w:pPr>
              <w:pStyle w:val="TableParagraph"/>
              <w:spacing w:line="199" w:lineRule="auto" w:before="65"/>
              <w:ind w:left="36" w:right="93"/>
              <w:jc w:val="left"/>
              <w:rPr>
                <w:sz w:val="20"/>
              </w:rPr>
            </w:pPr>
            <w:r>
              <w:rPr>
                <w:sz w:val="20"/>
              </w:rPr>
              <w:t>原油の記録的高騰でガソリンをはじめ、ありとあらゆる物の物価が上がることにより、家計や会社の経費を圧迫してきてい る。</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41"/>
              <w:ind w:left="502" w:right="59" w:hanging="404"/>
              <w:jc w:val="left"/>
              <w:rPr>
                <w:sz w:val="20"/>
              </w:rPr>
            </w:pPr>
            <w:r>
              <w:rPr>
                <w:sz w:val="20"/>
              </w:rPr>
              <w:t>都市型ホテル</w:t>
            </w:r>
          </w:p>
        </w:tc>
        <w:tc>
          <w:tcPr>
            <w:tcW w:w="5796" w:type="dxa"/>
          </w:tcPr>
          <w:p>
            <w:pPr>
              <w:pStyle w:val="TableParagraph"/>
              <w:spacing w:line="240" w:lineRule="auto" w:before="115"/>
              <w:ind w:left="36"/>
              <w:jc w:val="left"/>
              <w:rPr>
                <w:sz w:val="20"/>
              </w:rPr>
            </w:pPr>
            <w:r>
              <w:rPr>
                <w:sz w:val="20"/>
              </w:rPr>
              <w:t>ガソリン、食材の高騰のため</w:t>
            </w:r>
          </w:p>
        </w:tc>
      </w:tr>
      <w:tr>
        <w:trPr>
          <w:trHeight w:val="522" w:hRule="atLeast"/>
        </w:trPr>
        <w:tc>
          <w:tcPr>
            <w:tcW w:w="1574"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東青</w:t>
            </w:r>
          </w:p>
        </w:tc>
        <w:tc>
          <w:tcPr>
            <w:tcW w:w="1188" w:type="dxa"/>
          </w:tcPr>
          <w:p>
            <w:pPr>
              <w:pStyle w:val="TableParagraph"/>
              <w:spacing w:line="240" w:lineRule="auto" w:before="115"/>
              <w:ind w:left="82" w:right="45"/>
              <w:jc w:val="center"/>
              <w:rPr>
                <w:sz w:val="20"/>
              </w:rPr>
            </w:pPr>
            <w:r>
              <w:rPr>
                <w:sz w:val="20"/>
              </w:rPr>
              <w:t>建設</w:t>
            </w:r>
          </w:p>
        </w:tc>
        <w:tc>
          <w:tcPr>
            <w:tcW w:w="5796" w:type="dxa"/>
          </w:tcPr>
          <w:p>
            <w:pPr>
              <w:pStyle w:val="TableParagraph"/>
              <w:spacing w:line="240" w:lineRule="auto" w:before="115"/>
              <w:ind w:left="36"/>
              <w:jc w:val="left"/>
              <w:rPr>
                <w:sz w:val="20"/>
              </w:rPr>
            </w:pPr>
            <w:r>
              <w:rPr>
                <w:sz w:val="20"/>
              </w:rPr>
              <w:t>受注難と原材料価格の高騰</w:t>
            </w:r>
          </w:p>
        </w:tc>
      </w:tr>
      <w:tr>
        <w:trPr>
          <w:trHeight w:val="591"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75"/>
              <w:ind w:left="401" w:right="59" w:hanging="303"/>
              <w:jc w:val="left"/>
              <w:rPr>
                <w:sz w:val="20"/>
              </w:rPr>
            </w:pPr>
            <w:r>
              <w:rPr>
                <w:sz w:val="20"/>
              </w:rPr>
              <w:t>広告・デザイン</w:t>
            </w:r>
          </w:p>
        </w:tc>
        <w:tc>
          <w:tcPr>
            <w:tcW w:w="5796" w:type="dxa"/>
          </w:tcPr>
          <w:p>
            <w:pPr>
              <w:pStyle w:val="TableParagraph"/>
              <w:spacing w:line="199" w:lineRule="auto" w:before="75"/>
              <w:ind w:left="36" w:right="93"/>
              <w:jc w:val="left"/>
              <w:rPr>
                <w:sz w:val="20"/>
              </w:rPr>
            </w:pPr>
            <w:r>
              <w:rPr>
                <w:sz w:val="20"/>
              </w:rPr>
              <w:t>原油高によるコスト増や消費者の買い控えによって企業側は、ますます広告予算の見直し、縮小を図っている。</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41"/>
              <w:ind w:left="199" w:right="59" w:hanging="101"/>
              <w:jc w:val="left"/>
              <w:rPr>
                <w:sz w:val="20"/>
              </w:rPr>
            </w:pPr>
            <w:r>
              <w:rPr>
                <w:sz w:val="20"/>
              </w:rPr>
              <w:t>経営コンサルタント</w:t>
            </w:r>
          </w:p>
        </w:tc>
        <w:tc>
          <w:tcPr>
            <w:tcW w:w="5796" w:type="dxa"/>
          </w:tcPr>
          <w:p>
            <w:pPr>
              <w:pStyle w:val="TableParagraph"/>
              <w:spacing w:line="240" w:lineRule="auto" w:before="115"/>
              <w:ind w:left="36"/>
              <w:jc w:val="left"/>
              <w:rPr>
                <w:sz w:val="20"/>
              </w:rPr>
            </w:pPr>
            <w:r>
              <w:rPr>
                <w:sz w:val="20"/>
              </w:rPr>
              <w:t>物価の上昇から家計の生活防衛意識が強まっている。</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6"/>
              <w:jc w:val="center"/>
              <w:rPr>
                <w:sz w:val="20"/>
              </w:rPr>
            </w:pPr>
            <w:r>
              <w:rPr>
                <w:sz w:val="20"/>
              </w:rPr>
              <w:t>津軽</w:t>
            </w:r>
          </w:p>
        </w:tc>
        <w:tc>
          <w:tcPr>
            <w:tcW w:w="1188" w:type="dxa"/>
          </w:tcPr>
          <w:p>
            <w:pPr>
              <w:pStyle w:val="TableParagraph"/>
              <w:spacing w:line="199" w:lineRule="auto" w:before="75"/>
              <w:ind w:left="199" w:right="59" w:hanging="101"/>
              <w:jc w:val="left"/>
              <w:rPr>
                <w:sz w:val="20"/>
              </w:rPr>
            </w:pPr>
            <w:r>
              <w:rPr>
                <w:sz w:val="20"/>
              </w:rPr>
              <w:t>経営コンサルタント</w:t>
            </w:r>
          </w:p>
        </w:tc>
        <w:tc>
          <w:tcPr>
            <w:tcW w:w="5796" w:type="dxa"/>
          </w:tcPr>
          <w:p>
            <w:pPr>
              <w:pStyle w:val="TableParagraph"/>
              <w:spacing w:line="199" w:lineRule="auto" w:before="75"/>
              <w:ind w:left="36" w:right="93"/>
              <w:jc w:val="left"/>
              <w:rPr>
                <w:sz w:val="20"/>
              </w:rPr>
            </w:pPr>
            <w:r>
              <w:rPr>
                <w:sz w:val="20"/>
              </w:rPr>
              <w:t>津軽のりんごのヒョウ被害により、実際の収入減はまだだが、町の景気全体に暗い影を投げかけている。</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88" w:type="dxa"/>
          </w:tcPr>
          <w:p>
            <w:pPr>
              <w:pStyle w:val="TableParagraph"/>
              <w:spacing w:line="199" w:lineRule="auto" w:before="75"/>
              <w:ind w:left="199" w:right="59" w:hanging="101"/>
              <w:jc w:val="left"/>
              <w:rPr>
                <w:sz w:val="20"/>
              </w:rPr>
            </w:pPr>
            <w:r>
              <w:rPr>
                <w:sz w:val="20"/>
              </w:rPr>
              <w:t>経営コンサルタント</w:t>
            </w:r>
          </w:p>
        </w:tc>
        <w:tc>
          <w:tcPr>
            <w:tcW w:w="5796" w:type="dxa"/>
          </w:tcPr>
          <w:p>
            <w:pPr>
              <w:pStyle w:val="TableParagraph"/>
              <w:spacing w:line="199" w:lineRule="auto" w:before="75"/>
              <w:ind w:left="36" w:right="93"/>
              <w:jc w:val="left"/>
              <w:rPr>
                <w:sz w:val="20"/>
              </w:rPr>
            </w:pPr>
            <w:r>
              <w:rPr>
                <w:sz w:val="20"/>
              </w:rPr>
              <w:t>原油（ガソリン）原材料高の影響で物価が上昇しているが、消費は低迷していて先行きに期待できない。</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75"/>
              <w:ind w:left="502" w:right="59" w:hanging="404"/>
              <w:jc w:val="left"/>
              <w:rPr>
                <w:sz w:val="20"/>
              </w:rPr>
            </w:pPr>
            <w:r>
              <w:rPr>
                <w:sz w:val="20"/>
              </w:rPr>
              <w:t>電気機械製造</w:t>
            </w:r>
          </w:p>
        </w:tc>
        <w:tc>
          <w:tcPr>
            <w:tcW w:w="5796" w:type="dxa"/>
          </w:tcPr>
          <w:p>
            <w:pPr>
              <w:pStyle w:val="TableParagraph"/>
              <w:spacing w:line="199" w:lineRule="auto" w:before="75"/>
              <w:ind w:left="36" w:right="93"/>
              <w:jc w:val="left"/>
              <w:rPr>
                <w:sz w:val="20"/>
              </w:rPr>
            </w:pPr>
            <w:r>
              <w:rPr>
                <w:sz w:val="20"/>
              </w:rPr>
              <w:t>欧米からの受注が減ってきている。原材料の高騰やエネルギー問題などで、拡大一辺倒といかなくなり、混乱が感じられる。</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41"/>
              <w:ind w:left="401" w:right="59" w:hanging="303"/>
              <w:jc w:val="left"/>
              <w:rPr>
                <w:sz w:val="20"/>
              </w:rPr>
            </w:pPr>
            <w:r>
              <w:rPr>
                <w:sz w:val="20"/>
              </w:rPr>
              <w:t>紙・パルプ製造</w:t>
            </w:r>
          </w:p>
        </w:tc>
        <w:tc>
          <w:tcPr>
            <w:tcW w:w="5796" w:type="dxa"/>
          </w:tcPr>
          <w:p>
            <w:pPr>
              <w:pStyle w:val="TableParagraph"/>
              <w:spacing w:line="240" w:lineRule="auto" w:before="115"/>
              <w:ind w:left="36"/>
              <w:jc w:val="left"/>
              <w:rPr>
                <w:sz w:val="20"/>
              </w:rPr>
            </w:pPr>
            <w:r>
              <w:rPr>
                <w:sz w:val="20"/>
              </w:rPr>
              <w:t>諸資材価格の高騰が企業収益を圧迫する状況が続いている。</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5"/>
              <w:ind w:left="82" w:right="45"/>
              <w:jc w:val="center"/>
              <w:rPr>
                <w:sz w:val="20"/>
              </w:rPr>
            </w:pPr>
            <w:r>
              <w:rPr>
                <w:sz w:val="20"/>
              </w:rPr>
              <w:t>食料品製造</w:t>
            </w:r>
          </w:p>
        </w:tc>
        <w:tc>
          <w:tcPr>
            <w:tcW w:w="5796" w:type="dxa"/>
          </w:tcPr>
          <w:p>
            <w:pPr>
              <w:pStyle w:val="TableParagraph"/>
              <w:spacing w:line="240" w:lineRule="auto" w:before="115"/>
              <w:ind w:left="36"/>
              <w:jc w:val="left"/>
              <w:rPr>
                <w:sz w:val="20"/>
              </w:rPr>
            </w:pPr>
            <w:r>
              <w:rPr>
                <w:sz w:val="20"/>
              </w:rPr>
              <w:t>悪く感じる要素（エネルギー関連、素材高騰）が多い。</w:t>
            </w:r>
          </w:p>
        </w:tc>
      </w:tr>
      <w:tr>
        <w:trPr>
          <w:trHeight w:val="795"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
              <w:jc w:val="left"/>
              <w:rPr>
                <w:sz w:val="18"/>
              </w:rPr>
            </w:pPr>
          </w:p>
          <w:p>
            <w:pPr>
              <w:pStyle w:val="TableParagraph"/>
              <w:spacing w:line="240" w:lineRule="auto"/>
              <w:ind w:left="82" w:right="45"/>
              <w:jc w:val="center"/>
              <w:rPr>
                <w:sz w:val="20"/>
              </w:rPr>
            </w:pPr>
            <w:r>
              <w:rPr>
                <w:sz w:val="20"/>
              </w:rPr>
              <w:t>飲料品製造</w:t>
            </w:r>
          </w:p>
        </w:tc>
        <w:tc>
          <w:tcPr>
            <w:tcW w:w="5796" w:type="dxa"/>
          </w:tcPr>
          <w:p>
            <w:pPr>
              <w:pStyle w:val="TableParagraph"/>
              <w:spacing w:line="199" w:lineRule="auto" w:before="65"/>
              <w:ind w:left="36" w:right="93"/>
              <w:jc w:val="both"/>
              <w:rPr>
                <w:sz w:val="20"/>
              </w:rPr>
            </w:pPr>
            <w:r>
              <w:rPr>
                <w:sz w:val="20"/>
              </w:rPr>
              <w:t>資材、重油などの値上がり、物資の必要を考えながら、最低限の仕入れをおこなっている。一般小売店でも仕入れを控えているところが多い。</w:t>
            </w:r>
          </w:p>
        </w:tc>
      </w:tr>
      <w:tr>
        <w:trPr>
          <w:trHeight w:val="1203" w:hRule="atLeast"/>
        </w:trPr>
        <w:tc>
          <w:tcPr>
            <w:tcW w:w="1574"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津軽</w:t>
            </w:r>
          </w:p>
        </w:tc>
        <w:tc>
          <w:tcPr>
            <w:tcW w:w="1188" w:type="dxa"/>
          </w:tcPr>
          <w:p>
            <w:pPr>
              <w:pStyle w:val="TableParagraph"/>
              <w:spacing w:line="240" w:lineRule="auto"/>
              <w:jc w:val="left"/>
              <w:rPr>
                <w:sz w:val="34"/>
              </w:rPr>
            </w:pPr>
          </w:p>
          <w:p>
            <w:pPr>
              <w:pStyle w:val="TableParagraph"/>
              <w:spacing w:line="240" w:lineRule="auto"/>
              <w:ind w:left="82" w:right="45"/>
              <w:jc w:val="center"/>
              <w:rPr>
                <w:sz w:val="20"/>
              </w:rPr>
            </w:pPr>
            <w:r>
              <w:rPr>
                <w:sz w:val="20"/>
              </w:rPr>
              <w:t>人材派遣</w:t>
            </w:r>
          </w:p>
        </w:tc>
        <w:tc>
          <w:tcPr>
            <w:tcW w:w="5796" w:type="dxa"/>
          </w:tcPr>
          <w:p>
            <w:pPr>
              <w:pStyle w:val="TableParagraph"/>
              <w:spacing w:line="199" w:lineRule="auto" w:before="46"/>
              <w:ind w:left="36" w:right="93"/>
              <w:jc w:val="both"/>
              <w:rPr>
                <w:sz w:val="20"/>
              </w:rPr>
            </w:pPr>
            <w:r>
              <w:rPr>
                <w:sz w:val="20"/>
              </w:rPr>
              <w:t>なんといっても原油価格高騰を発端とした原材料価格の値上がりにより、ガソリン、住宅等建築材料、また生きていく上で必要不可欠な食料品までもが大幅な値上げとなっている。一方給料など所得が増えていないことで、一般庶民は消費を極力控える傾向にある。</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75"/>
              <w:ind w:left="401" w:right="59" w:hanging="303"/>
              <w:jc w:val="left"/>
              <w:rPr>
                <w:sz w:val="20"/>
              </w:rPr>
            </w:pPr>
            <w:r>
              <w:rPr>
                <w:sz w:val="20"/>
              </w:rPr>
              <w:t>新聞社求人広告</w:t>
            </w:r>
          </w:p>
        </w:tc>
        <w:tc>
          <w:tcPr>
            <w:tcW w:w="5796" w:type="dxa"/>
          </w:tcPr>
          <w:p>
            <w:pPr>
              <w:pStyle w:val="TableParagraph"/>
              <w:spacing w:line="199" w:lineRule="auto" w:before="75"/>
              <w:ind w:left="36" w:right="93"/>
              <w:jc w:val="left"/>
              <w:rPr>
                <w:sz w:val="20"/>
              </w:rPr>
            </w:pPr>
            <w:r>
              <w:rPr>
                <w:sz w:val="20"/>
              </w:rPr>
              <w:t>求人、営業広告売り上げは右肩下がりが続いており、その度合いも強まっている。</w:t>
            </w:r>
          </w:p>
        </w:tc>
      </w:tr>
      <w:tr>
        <w:trPr>
          <w:trHeight w:val="522" w:hRule="atLeast"/>
        </w:trPr>
        <w:tc>
          <w:tcPr>
            <w:tcW w:w="1574" w:type="dxa"/>
            <w:vMerge w:val="restart"/>
          </w:tcPr>
          <w:p>
            <w:pPr>
              <w:pStyle w:val="TableParagraph"/>
              <w:spacing w:line="250" w:lineRule="exact"/>
              <w:ind w:left="23" w:right="-29"/>
              <w:jc w:val="left"/>
              <w:rPr>
                <w:sz w:val="22"/>
              </w:rPr>
            </w:pPr>
            <w:r>
              <w:rPr>
                <w:sz w:val="22"/>
              </w:rPr>
              <w:t>悪くなっている</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88" w:type="dxa"/>
          </w:tcPr>
          <w:p>
            <w:pPr>
              <w:pStyle w:val="TableParagraph"/>
              <w:spacing w:line="240" w:lineRule="auto" w:before="115"/>
              <w:ind w:left="82" w:right="45"/>
              <w:jc w:val="center"/>
              <w:rPr>
                <w:sz w:val="20"/>
              </w:rPr>
            </w:pPr>
            <w:r>
              <w:rPr>
                <w:sz w:val="20"/>
              </w:rPr>
              <w:t>観光名所等</w:t>
            </w:r>
          </w:p>
        </w:tc>
        <w:tc>
          <w:tcPr>
            <w:tcW w:w="5796" w:type="dxa"/>
          </w:tcPr>
          <w:p>
            <w:pPr>
              <w:pStyle w:val="TableParagraph"/>
              <w:spacing w:line="240" w:lineRule="auto" w:before="115"/>
              <w:ind w:left="36"/>
              <w:jc w:val="left"/>
              <w:rPr>
                <w:sz w:val="20"/>
              </w:rPr>
            </w:pPr>
            <w:r>
              <w:rPr>
                <w:sz w:val="20"/>
              </w:rPr>
              <w:t>地震の影響で東北がマイナスイメージになった気がします。</w:t>
            </w:r>
          </w:p>
        </w:tc>
      </w:tr>
      <w:tr>
        <w:trPr>
          <w:trHeight w:val="591"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スーパー</w:t>
            </w:r>
          </w:p>
        </w:tc>
        <w:tc>
          <w:tcPr>
            <w:tcW w:w="5796" w:type="dxa"/>
          </w:tcPr>
          <w:p>
            <w:pPr>
              <w:pStyle w:val="TableParagraph"/>
              <w:spacing w:line="199" w:lineRule="auto" w:before="75"/>
              <w:ind w:left="36" w:right="294"/>
              <w:jc w:val="left"/>
              <w:rPr>
                <w:sz w:val="20"/>
              </w:rPr>
            </w:pPr>
            <w:r>
              <w:rPr>
                <w:sz w:val="20"/>
              </w:rPr>
              <w:t>ガソリン等の毎月の値上により、消費者は買い控えとより一層、低価格志向へ移行している。</w:t>
            </w:r>
          </w:p>
        </w:tc>
      </w:tr>
    </w:tbl>
    <w:p>
      <w:pPr>
        <w:spacing w:after="0" w:line="199" w:lineRule="auto"/>
        <w:jc w:val="left"/>
        <w:rPr>
          <w:sz w:val="20"/>
        </w:rPr>
        <w:sectPr>
          <w:pgSz w:w="11900" w:h="16840"/>
          <w:pgMar w:header="0" w:footer="762"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74"/>
        <w:gridCol w:w="511"/>
        <w:gridCol w:w="511"/>
        <w:gridCol w:w="1188"/>
        <w:gridCol w:w="5796"/>
      </w:tblGrid>
      <w:tr>
        <w:trPr>
          <w:trHeight w:val="236" w:hRule="atLeast"/>
        </w:trPr>
        <w:tc>
          <w:tcPr>
            <w:tcW w:w="1574" w:type="dxa"/>
            <w:shd w:val="clear" w:color="auto" w:fill="CCFFCC"/>
          </w:tcPr>
          <w:p>
            <w:pPr>
              <w:pStyle w:val="TableParagraph"/>
              <w:spacing w:line="217" w:lineRule="exact"/>
              <w:ind w:left="576" w:right="538"/>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60"/>
              <w:jc w:val="left"/>
              <w:rPr>
                <w:sz w:val="20"/>
              </w:rPr>
            </w:pPr>
            <w:r>
              <w:rPr>
                <w:sz w:val="20"/>
              </w:rPr>
              <w:t>地区</w:t>
            </w:r>
          </w:p>
        </w:tc>
        <w:tc>
          <w:tcPr>
            <w:tcW w:w="1188" w:type="dxa"/>
            <w:shd w:val="clear" w:color="auto" w:fill="CCFFCC"/>
          </w:tcPr>
          <w:p>
            <w:pPr>
              <w:pStyle w:val="TableParagraph"/>
              <w:spacing w:line="217" w:lineRule="exact"/>
              <w:ind w:left="82" w:right="45"/>
              <w:jc w:val="center"/>
              <w:rPr>
                <w:sz w:val="20"/>
              </w:rPr>
            </w:pPr>
            <w:r>
              <w:rPr>
                <w:sz w:val="20"/>
              </w:rPr>
              <w:t>業種</w:t>
            </w:r>
          </w:p>
        </w:tc>
        <w:tc>
          <w:tcPr>
            <w:tcW w:w="5796" w:type="dxa"/>
            <w:shd w:val="clear" w:color="auto" w:fill="CCFFCC"/>
          </w:tcPr>
          <w:p>
            <w:pPr>
              <w:pStyle w:val="TableParagraph"/>
              <w:spacing w:line="217" w:lineRule="exact"/>
              <w:ind w:left="2686" w:right="2649"/>
              <w:jc w:val="center"/>
              <w:rPr>
                <w:sz w:val="20"/>
              </w:rPr>
            </w:pPr>
            <w:r>
              <w:rPr>
                <w:sz w:val="20"/>
              </w:rPr>
              <w:t>理由</w:t>
            </w:r>
          </w:p>
        </w:tc>
      </w:tr>
      <w:tr>
        <w:trPr>
          <w:trHeight w:val="592" w:hRule="atLeast"/>
        </w:trPr>
        <w:tc>
          <w:tcPr>
            <w:tcW w:w="1574" w:type="dxa"/>
            <w:vMerge w:val="restart"/>
          </w:tcPr>
          <w:p>
            <w:pPr>
              <w:pStyle w:val="TableParagraph"/>
              <w:spacing w:line="250" w:lineRule="exact"/>
              <w:ind w:left="23" w:right="-29"/>
              <w:jc w:val="left"/>
              <w:rPr>
                <w:sz w:val="22"/>
              </w:rPr>
            </w:pPr>
            <w:r>
              <w:rPr>
                <w:sz w:val="22"/>
              </w:rPr>
              <w:t>悪くなっている</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東青</w:t>
            </w:r>
          </w:p>
        </w:tc>
        <w:tc>
          <w:tcPr>
            <w:tcW w:w="1188" w:type="dxa"/>
          </w:tcPr>
          <w:p>
            <w:pPr>
              <w:pStyle w:val="TableParagraph"/>
              <w:spacing w:line="240" w:lineRule="auto" w:before="151"/>
              <w:ind w:left="82" w:right="45"/>
              <w:jc w:val="center"/>
              <w:rPr>
                <w:sz w:val="20"/>
              </w:rPr>
            </w:pPr>
            <w:r>
              <w:rPr>
                <w:sz w:val="20"/>
              </w:rPr>
              <w:t>卸売業</w:t>
            </w:r>
          </w:p>
        </w:tc>
        <w:tc>
          <w:tcPr>
            <w:tcW w:w="5796" w:type="dxa"/>
          </w:tcPr>
          <w:p>
            <w:pPr>
              <w:pStyle w:val="TableParagraph"/>
              <w:spacing w:line="199" w:lineRule="auto" w:before="75"/>
              <w:ind w:left="36" w:right="294"/>
              <w:jc w:val="left"/>
              <w:rPr>
                <w:sz w:val="20"/>
              </w:rPr>
            </w:pPr>
            <w:r>
              <w:rPr>
                <w:sz w:val="20"/>
              </w:rPr>
              <w:t>お得意先並びにその先の消費者の方の購買意欲が感じられない。実際悪い。</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41"/>
              <w:ind w:left="300" w:right="59" w:hanging="202"/>
              <w:jc w:val="left"/>
              <w:rPr>
                <w:sz w:val="20"/>
              </w:rPr>
            </w:pPr>
            <w:r>
              <w:rPr>
                <w:sz w:val="20"/>
              </w:rPr>
              <w:t>ガソリンスタンド</w:t>
            </w:r>
          </w:p>
        </w:tc>
        <w:tc>
          <w:tcPr>
            <w:tcW w:w="5796" w:type="dxa"/>
          </w:tcPr>
          <w:p>
            <w:pPr>
              <w:pStyle w:val="TableParagraph"/>
              <w:spacing w:line="240" w:lineRule="auto" w:before="115"/>
              <w:ind w:left="36"/>
              <w:jc w:val="left"/>
              <w:rPr>
                <w:sz w:val="20"/>
              </w:rPr>
            </w:pPr>
            <w:r>
              <w:rPr>
                <w:sz w:val="20"/>
              </w:rPr>
              <w:t>原油高の影響が目に見えて現れて来ている。</w:t>
            </w:r>
          </w:p>
        </w:tc>
      </w:tr>
      <w:tr>
        <w:trPr>
          <w:trHeight w:val="795"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
              <w:jc w:val="left"/>
              <w:rPr>
                <w:sz w:val="18"/>
              </w:rPr>
            </w:pPr>
          </w:p>
          <w:p>
            <w:pPr>
              <w:pStyle w:val="TableParagraph"/>
              <w:spacing w:line="240" w:lineRule="auto"/>
              <w:ind w:left="82" w:right="45"/>
              <w:jc w:val="center"/>
              <w:rPr>
                <w:sz w:val="20"/>
              </w:rPr>
            </w:pPr>
            <w:r>
              <w:rPr>
                <w:sz w:val="20"/>
              </w:rPr>
              <w:t>スナック</w:t>
            </w:r>
          </w:p>
        </w:tc>
        <w:tc>
          <w:tcPr>
            <w:tcW w:w="5796" w:type="dxa"/>
          </w:tcPr>
          <w:p>
            <w:pPr>
              <w:pStyle w:val="TableParagraph"/>
              <w:spacing w:line="199" w:lineRule="auto" w:before="65"/>
              <w:ind w:left="36" w:right="93"/>
              <w:jc w:val="both"/>
              <w:rPr>
                <w:sz w:val="20"/>
              </w:rPr>
            </w:pPr>
            <w:r>
              <w:rPr>
                <w:sz w:val="20"/>
              </w:rPr>
              <w:t>悪くなる一方です。悩みの毎日です。皆様もご存じの通り、何もかも値上げで、なおさら悪くなるだけです。又、私の知人何人か仕事がなく、気の毒ですが、どうしようも有りません。</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5"/>
              <w:ind w:left="82" w:right="45"/>
              <w:jc w:val="center"/>
              <w:rPr>
                <w:sz w:val="20"/>
              </w:rPr>
            </w:pPr>
            <w:r>
              <w:rPr>
                <w:sz w:val="20"/>
              </w:rPr>
              <w:t>一般小売店</w:t>
            </w:r>
          </w:p>
        </w:tc>
        <w:tc>
          <w:tcPr>
            <w:tcW w:w="5796" w:type="dxa"/>
          </w:tcPr>
          <w:p>
            <w:pPr>
              <w:pStyle w:val="TableParagraph"/>
              <w:spacing w:line="240" w:lineRule="auto" w:before="115"/>
              <w:ind w:left="36"/>
              <w:jc w:val="left"/>
              <w:rPr>
                <w:sz w:val="20"/>
              </w:rPr>
            </w:pPr>
            <w:r>
              <w:rPr>
                <w:sz w:val="20"/>
              </w:rPr>
              <w:t>物価高・消費低迷</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75"/>
              <w:ind w:left="199" w:right="59" w:hanging="101"/>
              <w:jc w:val="left"/>
              <w:rPr>
                <w:sz w:val="20"/>
              </w:rPr>
            </w:pPr>
            <w:r>
              <w:rPr>
                <w:sz w:val="20"/>
              </w:rPr>
              <w:t>観光型ホテル・旅館</w:t>
            </w:r>
          </w:p>
        </w:tc>
        <w:tc>
          <w:tcPr>
            <w:tcW w:w="5796" w:type="dxa"/>
          </w:tcPr>
          <w:p>
            <w:pPr>
              <w:pStyle w:val="TableParagraph"/>
              <w:spacing w:line="199" w:lineRule="auto" w:before="75"/>
              <w:ind w:left="36" w:right="93"/>
              <w:jc w:val="left"/>
              <w:rPr>
                <w:sz w:val="20"/>
              </w:rPr>
            </w:pPr>
            <w:r>
              <w:rPr>
                <w:sz w:val="20"/>
              </w:rPr>
              <w:t>先日の宮城岩手の地震と原油高により、景気の悪化が加速していると思われます。</w:t>
            </w:r>
          </w:p>
        </w:tc>
      </w:tr>
      <w:tr>
        <w:trPr>
          <w:trHeight w:val="795"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
              <w:jc w:val="left"/>
              <w:rPr>
                <w:sz w:val="18"/>
              </w:rPr>
            </w:pPr>
          </w:p>
          <w:p>
            <w:pPr>
              <w:pStyle w:val="TableParagraph"/>
              <w:spacing w:line="240" w:lineRule="auto"/>
              <w:ind w:left="82" w:right="45"/>
              <w:jc w:val="center"/>
              <w:rPr>
                <w:sz w:val="20"/>
              </w:rPr>
            </w:pPr>
            <w:r>
              <w:rPr>
                <w:sz w:val="20"/>
              </w:rPr>
              <w:t>タクシー</w:t>
            </w:r>
          </w:p>
        </w:tc>
        <w:tc>
          <w:tcPr>
            <w:tcW w:w="5796" w:type="dxa"/>
          </w:tcPr>
          <w:p>
            <w:pPr>
              <w:pStyle w:val="TableParagraph"/>
              <w:spacing w:line="199" w:lineRule="auto" w:before="65"/>
              <w:ind w:left="36" w:right="93"/>
              <w:jc w:val="left"/>
              <w:rPr>
                <w:sz w:val="20"/>
              </w:rPr>
            </w:pPr>
            <w:r>
              <w:rPr>
                <w:sz w:val="20"/>
              </w:rPr>
              <w:t>給与所得が上がらず、消費する生活物価の上昇、各保険の値 上、燃料の値上、法人利益の減又はマイナス。家計における消費力の低下、悪循環はまだまだ続く。</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88" w:type="dxa"/>
          </w:tcPr>
          <w:p>
            <w:pPr>
              <w:pStyle w:val="TableParagraph"/>
              <w:spacing w:line="240" w:lineRule="auto" w:before="115"/>
              <w:ind w:left="82" w:right="45"/>
              <w:jc w:val="center"/>
              <w:rPr>
                <w:sz w:val="20"/>
              </w:rPr>
            </w:pPr>
            <w:r>
              <w:rPr>
                <w:sz w:val="20"/>
              </w:rPr>
              <w:t>パチンコ</w:t>
            </w:r>
          </w:p>
        </w:tc>
        <w:tc>
          <w:tcPr>
            <w:tcW w:w="5796" w:type="dxa"/>
          </w:tcPr>
          <w:p>
            <w:pPr>
              <w:pStyle w:val="TableParagraph"/>
              <w:spacing w:line="240" w:lineRule="auto" w:before="115"/>
              <w:ind w:left="36"/>
              <w:jc w:val="left"/>
              <w:rPr>
                <w:sz w:val="20"/>
              </w:rPr>
            </w:pPr>
            <w:r>
              <w:rPr>
                <w:sz w:val="20"/>
              </w:rPr>
              <w:t>売上の動きが悪い。</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タクシー</w:t>
            </w:r>
          </w:p>
        </w:tc>
        <w:tc>
          <w:tcPr>
            <w:tcW w:w="5796" w:type="dxa"/>
          </w:tcPr>
          <w:p>
            <w:pPr>
              <w:pStyle w:val="TableParagraph"/>
              <w:spacing w:line="199" w:lineRule="auto" w:before="75"/>
              <w:ind w:left="36" w:right="93"/>
              <w:jc w:val="left"/>
              <w:rPr>
                <w:sz w:val="20"/>
              </w:rPr>
            </w:pPr>
            <w:r>
              <w:rPr>
                <w:sz w:val="20"/>
              </w:rPr>
              <w:t>給料が上らない中での原油高・食料品の値上げなど家計を直撃する事柄が続いている。</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75"/>
              <w:ind w:left="199" w:right="59" w:hanging="101"/>
              <w:jc w:val="left"/>
              <w:rPr>
                <w:sz w:val="20"/>
              </w:rPr>
            </w:pPr>
            <w:r>
              <w:rPr>
                <w:sz w:val="20"/>
              </w:rPr>
              <w:t>観光型ホテル・旅館</w:t>
            </w:r>
          </w:p>
        </w:tc>
        <w:tc>
          <w:tcPr>
            <w:tcW w:w="5796" w:type="dxa"/>
          </w:tcPr>
          <w:p>
            <w:pPr>
              <w:pStyle w:val="TableParagraph"/>
              <w:spacing w:line="199" w:lineRule="auto" w:before="75"/>
              <w:ind w:left="36" w:right="93"/>
              <w:jc w:val="left"/>
              <w:rPr>
                <w:sz w:val="20"/>
              </w:rPr>
            </w:pPr>
            <w:r>
              <w:rPr>
                <w:sz w:val="20"/>
              </w:rPr>
              <w:t>お客様の減少が連日続いている。（お客様が無い日が続いている。）</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5"/>
              <w:ind w:left="82" w:right="45"/>
              <w:jc w:val="center"/>
              <w:rPr>
                <w:sz w:val="20"/>
              </w:rPr>
            </w:pPr>
            <w:r>
              <w:rPr>
                <w:sz w:val="20"/>
              </w:rPr>
              <w:t>観光名所等</w:t>
            </w:r>
          </w:p>
        </w:tc>
        <w:tc>
          <w:tcPr>
            <w:tcW w:w="5796" w:type="dxa"/>
          </w:tcPr>
          <w:p>
            <w:pPr>
              <w:pStyle w:val="TableParagraph"/>
              <w:spacing w:line="240" w:lineRule="auto" w:before="115"/>
              <w:ind w:left="36"/>
              <w:jc w:val="left"/>
              <w:rPr>
                <w:sz w:val="20"/>
              </w:rPr>
            </w:pPr>
            <w:r>
              <w:rPr>
                <w:sz w:val="20"/>
              </w:rPr>
              <w:t>ガソリン、原材料、生活物資、消費税値上論</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スナック</w:t>
            </w:r>
          </w:p>
        </w:tc>
        <w:tc>
          <w:tcPr>
            <w:tcW w:w="5796" w:type="dxa"/>
          </w:tcPr>
          <w:p>
            <w:pPr>
              <w:pStyle w:val="TableParagraph"/>
              <w:spacing w:line="199" w:lineRule="auto" w:before="75"/>
              <w:ind w:left="36" w:right="93"/>
              <w:jc w:val="left"/>
              <w:rPr>
                <w:sz w:val="20"/>
              </w:rPr>
            </w:pPr>
            <w:r>
              <w:rPr>
                <w:sz w:val="20"/>
              </w:rPr>
              <w:t>うちの店、団体のお客様が来てくれるから、店はどうにかやれますが、皆さん客が来ないと泣いてます。</w:t>
            </w:r>
          </w:p>
        </w:tc>
      </w:tr>
      <w:tr>
        <w:trPr>
          <w:trHeight w:val="591"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一般飲食店</w:t>
            </w:r>
          </w:p>
        </w:tc>
        <w:tc>
          <w:tcPr>
            <w:tcW w:w="5796" w:type="dxa"/>
          </w:tcPr>
          <w:p>
            <w:pPr>
              <w:pStyle w:val="TableParagraph"/>
              <w:spacing w:line="199" w:lineRule="auto" w:before="75"/>
              <w:ind w:left="36" w:right="93"/>
              <w:jc w:val="left"/>
              <w:rPr>
                <w:sz w:val="20"/>
              </w:rPr>
            </w:pPr>
            <w:r>
              <w:rPr>
                <w:sz w:val="20"/>
              </w:rPr>
              <w:t>周辺の農家の果実、野菜等が春からの天候不順で被害が拡大しているので、飲食までまわらないと！</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75"/>
              <w:ind w:left="300" w:right="59" w:hanging="202"/>
              <w:jc w:val="left"/>
              <w:rPr>
                <w:sz w:val="20"/>
              </w:rPr>
            </w:pPr>
            <w:r>
              <w:rPr>
                <w:sz w:val="20"/>
              </w:rPr>
              <w:t>ガソリンスタンド</w:t>
            </w:r>
          </w:p>
        </w:tc>
        <w:tc>
          <w:tcPr>
            <w:tcW w:w="5796" w:type="dxa"/>
          </w:tcPr>
          <w:p>
            <w:pPr>
              <w:pStyle w:val="TableParagraph"/>
              <w:spacing w:line="199" w:lineRule="auto" w:before="75"/>
              <w:ind w:left="36" w:right="93"/>
              <w:jc w:val="left"/>
              <w:rPr>
                <w:sz w:val="20"/>
              </w:rPr>
            </w:pPr>
            <w:r>
              <w:rPr>
                <w:sz w:val="20"/>
              </w:rPr>
              <w:t>ガソリン及び石油製品の高騰で、消費の落ち込みが顕著に表れている。</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商店街</w:t>
            </w:r>
          </w:p>
        </w:tc>
        <w:tc>
          <w:tcPr>
            <w:tcW w:w="5796" w:type="dxa"/>
          </w:tcPr>
          <w:p>
            <w:pPr>
              <w:pStyle w:val="TableParagraph"/>
              <w:spacing w:line="199" w:lineRule="auto" w:before="75"/>
              <w:ind w:left="36" w:right="93"/>
              <w:jc w:val="left"/>
              <w:rPr>
                <w:sz w:val="20"/>
              </w:rPr>
            </w:pPr>
            <w:r>
              <w:rPr>
                <w:sz w:val="20"/>
              </w:rPr>
              <w:t>相次ぐ物価の値上が消費者の買控傾向に拍車をかけている状況であり、来街者の減少が見受けられる。</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5"/>
              <w:ind w:left="82" w:right="45"/>
              <w:jc w:val="center"/>
              <w:rPr>
                <w:sz w:val="20"/>
              </w:rPr>
            </w:pPr>
            <w:r>
              <w:rPr>
                <w:sz w:val="20"/>
              </w:rPr>
              <w:t>設計事務所</w:t>
            </w:r>
          </w:p>
        </w:tc>
        <w:tc>
          <w:tcPr>
            <w:tcW w:w="5796" w:type="dxa"/>
          </w:tcPr>
          <w:p>
            <w:pPr>
              <w:pStyle w:val="TableParagraph"/>
              <w:spacing w:line="240" w:lineRule="auto" w:before="115"/>
              <w:ind w:left="36"/>
              <w:jc w:val="left"/>
              <w:rPr>
                <w:sz w:val="20"/>
              </w:rPr>
            </w:pPr>
            <w:r>
              <w:rPr>
                <w:sz w:val="20"/>
              </w:rPr>
              <w:t>あらゆる物価が上がっている現状では悪くなる一方です。</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41"/>
              <w:ind w:left="502" w:right="59" w:hanging="404"/>
              <w:jc w:val="left"/>
              <w:rPr>
                <w:sz w:val="20"/>
              </w:rPr>
            </w:pPr>
            <w:r>
              <w:rPr>
                <w:sz w:val="20"/>
              </w:rPr>
              <w:t>都市型ホテル</w:t>
            </w:r>
          </w:p>
        </w:tc>
        <w:tc>
          <w:tcPr>
            <w:tcW w:w="5796" w:type="dxa"/>
          </w:tcPr>
          <w:p>
            <w:pPr>
              <w:pStyle w:val="TableParagraph"/>
              <w:spacing w:line="240" w:lineRule="auto" w:before="115"/>
              <w:ind w:left="36"/>
              <w:jc w:val="left"/>
              <w:rPr>
                <w:sz w:val="20"/>
              </w:rPr>
            </w:pPr>
            <w:r>
              <w:rPr>
                <w:sz w:val="20"/>
              </w:rPr>
              <w:t>法人関係の行事取止め他、予算の縮小が顕著である。</w:t>
            </w:r>
          </w:p>
        </w:tc>
      </w:tr>
      <w:tr>
        <w:trPr>
          <w:trHeight w:val="796"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
              <w:jc w:val="left"/>
              <w:rPr>
                <w:sz w:val="18"/>
              </w:rPr>
            </w:pPr>
          </w:p>
          <w:p>
            <w:pPr>
              <w:pStyle w:val="TableParagraph"/>
              <w:spacing w:line="240" w:lineRule="auto"/>
              <w:ind w:left="82" w:right="45"/>
              <w:jc w:val="center"/>
              <w:rPr>
                <w:sz w:val="20"/>
              </w:rPr>
            </w:pPr>
            <w:r>
              <w:rPr>
                <w:sz w:val="20"/>
              </w:rPr>
              <w:t>コンビニ</w:t>
            </w:r>
          </w:p>
        </w:tc>
        <w:tc>
          <w:tcPr>
            <w:tcW w:w="5796" w:type="dxa"/>
          </w:tcPr>
          <w:p>
            <w:pPr>
              <w:pStyle w:val="TableParagraph"/>
              <w:spacing w:line="199" w:lineRule="auto" w:before="65"/>
              <w:ind w:left="36" w:right="93"/>
              <w:jc w:val="left"/>
              <w:rPr>
                <w:sz w:val="20"/>
              </w:rPr>
            </w:pPr>
            <w:r>
              <w:rPr>
                <w:sz w:val="20"/>
              </w:rPr>
              <w:t>・原油をはじめとした物価上昇による消費支出の縮減がお客様からの声として伝わってきている。</w:t>
            </w:r>
          </w:p>
          <w:p>
            <w:pPr>
              <w:pStyle w:val="TableParagraph"/>
              <w:spacing w:line="233" w:lineRule="exact"/>
              <w:ind w:left="36"/>
              <w:jc w:val="left"/>
              <w:rPr>
                <w:sz w:val="20"/>
              </w:rPr>
            </w:pPr>
            <w:r>
              <w:rPr>
                <w:sz w:val="20"/>
              </w:rPr>
              <w:t>・飲食店の閉店も近所で発生している。</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88" w:type="dxa"/>
          </w:tcPr>
          <w:p>
            <w:pPr>
              <w:pStyle w:val="TableParagraph"/>
              <w:spacing w:line="240" w:lineRule="auto" w:before="115"/>
              <w:ind w:left="82" w:right="45"/>
              <w:jc w:val="center"/>
              <w:rPr>
                <w:sz w:val="20"/>
              </w:rPr>
            </w:pPr>
            <w:r>
              <w:rPr>
                <w:sz w:val="20"/>
              </w:rPr>
              <w:t>レストラン</w:t>
            </w:r>
          </w:p>
        </w:tc>
        <w:tc>
          <w:tcPr>
            <w:tcW w:w="5796" w:type="dxa"/>
          </w:tcPr>
          <w:p>
            <w:pPr>
              <w:pStyle w:val="TableParagraph"/>
              <w:spacing w:line="240" w:lineRule="auto" w:before="115"/>
              <w:ind w:left="36"/>
              <w:jc w:val="left"/>
              <w:rPr>
                <w:sz w:val="20"/>
              </w:rPr>
            </w:pPr>
            <w:r>
              <w:rPr>
                <w:sz w:val="20"/>
              </w:rPr>
              <w:t>ガソリンや食品の価格高騰で、家計が圧迫されていて苦しい為</w:t>
            </w:r>
          </w:p>
        </w:tc>
      </w:tr>
      <w:tr>
        <w:trPr>
          <w:trHeight w:val="591"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家電量販店</w:t>
            </w:r>
          </w:p>
        </w:tc>
        <w:tc>
          <w:tcPr>
            <w:tcW w:w="5796" w:type="dxa"/>
          </w:tcPr>
          <w:p>
            <w:pPr>
              <w:pStyle w:val="TableParagraph"/>
              <w:spacing w:line="199" w:lineRule="auto" w:before="75"/>
              <w:ind w:left="36" w:right="93"/>
              <w:jc w:val="left"/>
              <w:rPr>
                <w:sz w:val="20"/>
              </w:rPr>
            </w:pPr>
            <w:r>
              <w:rPr>
                <w:sz w:val="20"/>
              </w:rPr>
              <w:t>月毎に来店客数は大きく落ちて来ている。売上の伸びる土曜、日曜日でも来店客数は、平日と変らない事が多い。</w:t>
            </w:r>
          </w:p>
        </w:tc>
      </w:tr>
      <w:tr>
        <w:trPr>
          <w:trHeight w:val="796"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
              <w:jc w:val="left"/>
              <w:rPr>
                <w:sz w:val="18"/>
              </w:rPr>
            </w:pPr>
          </w:p>
          <w:p>
            <w:pPr>
              <w:pStyle w:val="TableParagraph"/>
              <w:spacing w:line="240" w:lineRule="auto"/>
              <w:ind w:left="82" w:right="45"/>
              <w:jc w:val="center"/>
              <w:rPr>
                <w:sz w:val="20"/>
              </w:rPr>
            </w:pPr>
            <w:r>
              <w:rPr>
                <w:sz w:val="20"/>
              </w:rPr>
              <w:t>パチンコ</w:t>
            </w:r>
          </w:p>
        </w:tc>
        <w:tc>
          <w:tcPr>
            <w:tcW w:w="5796" w:type="dxa"/>
          </w:tcPr>
          <w:p>
            <w:pPr>
              <w:pStyle w:val="TableParagraph"/>
              <w:spacing w:line="199" w:lineRule="auto" w:before="65"/>
              <w:ind w:left="36" w:right="93"/>
              <w:jc w:val="both"/>
              <w:rPr>
                <w:sz w:val="20"/>
              </w:rPr>
            </w:pPr>
            <w:r>
              <w:rPr>
                <w:sz w:val="20"/>
              </w:rPr>
              <w:t>売上が落ちている。特にこの業界は娯楽産業の為、一番先に控えるものと思う。遊技したくとも余裕がない為、見ているだけのお客様が店内にいることが以前より多く感じる。</w:t>
            </w:r>
          </w:p>
        </w:tc>
      </w:tr>
      <w:tr>
        <w:trPr>
          <w:trHeight w:val="591"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卸売業</w:t>
            </w:r>
          </w:p>
        </w:tc>
        <w:tc>
          <w:tcPr>
            <w:tcW w:w="5796" w:type="dxa"/>
          </w:tcPr>
          <w:p>
            <w:pPr>
              <w:pStyle w:val="TableParagraph"/>
              <w:spacing w:line="199" w:lineRule="auto" w:before="75"/>
              <w:ind w:left="36" w:right="93"/>
              <w:jc w:val="left"/>
              <w:rPr>
                <w:sz w:val="20"/>
              </w:rPr>
            </w:pPr>
            <w:r>
              <w:rPr>
                <w:sz w:val="20"/>
              </w:rPr>
              <w:t>原油価格の高騰により、原材料価格が値上げとなり、商品の値上げラッシュであり、消費が低下傾向にある。</w:t>
            </w:r>
          </w:p>
        </w:tc>
      </w:tr>
    </w:tbl>
    <w:p>
      <w:pPr>
        <w:spacing w:after="0" w:line="199" w:lineRule="auto"/>
        <w:jc w:val="left"/>
        <w:rPr>
          <w:sz w:val="20"/>
        </w:rPr>
        <w:sectPr>
          <w:pgSz w:w="11900" w:h="16840"/>
          <w:pgMar w:header="0" w:footer="762"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74"/>
        <w:gridCol w:w="511"/>
        <w:gridCol w:w="511"/>
        <w:gridCol w:w="1188"/>
        <w:gridCol w:w="5796"/>
      </w:tblGrid>
      <w:tr>
        <w:trPr>
          <w:trHeight w:val="236" w:hRule="atLeast"/>
        </w:trPr>
        <w:tc>
          <w:tcPr>
            <w:tcW w:w="1574" w:type="dxa"/>
            <w:shd w:val="clear" w:color="auto" w:fill="CCFFCC"/>
          </w:tcPr>
          <w:p>
            <w:pPr>
              <w:pStyle w:val="TableParagraph"/>
              <w:spacing w:line="217" w:lineRule="exact"/>
              <w:ind w:left="576" w:right="538"/>
              <w:jc w:val="center"/>
              <w:rPr>
                <w:sz w:val="20"/>
              </w:rPr>
            </w:pPr>
            <w:r>
              <w:rPr>
                <w:sz w:val="20"/>
              </w:rPr>
              <w:t>現状</w:t>
            </w:r>
          </w:p>
        </w:tc>
        <w:tc>
          <w:tcPr>
            <w:tcW w:w="511" w:type="dxa"/>
            <w:shd w:val="clear" w:color="auto" w:fill="CCFFCC"/>
          </w:tcPr>
          <w:p>
            <w:pPr>
              <w:pStyle w:val="TableParagraph"/>
              <w:spacing w:line="217" w:lineRule="exact"/>
              <w:ind w:left="59"/>
              <w:jc w:val="left"/>
              <w:rPr>
                <w:sz w:val="20"/>
              </w:rPr>
            </w:pPr>
            <w:r>
              <w:rPr>
                <w:sz w:val="20"/>
              </w:rPr>
              <w:t>分野</w:t>
            </w:r>
          </w:p>
        </w:tc>
        <w:tc>
          <w:tcPr>
            <w:tcW w:w="511" w:type="dxa"/>
            <w:shd w:val="clear" w:color="auto" w:fill="CCFFCC"/>
          </w:tcPr>
          <w:p>
            <w:pPr>
              <w:pStyle w:val="TableParagraph"/>
              <w:spacing w:line="217" w:lineRule="exact"/>
              <w:ind w:left="43" w:right="6"/>
              <w:jc w:val="center"/>
              <w:rPr>
                <w:sz w:val="20"/>
              </w:rPr>
            </w:pPr>
            <w:r>
              <w:rPr>
                <w:sz w:val="20"/>
              </w:rPr>
              <w:t>地区</w:t>
            </w:r>
          </w:p>
        </w:tc>
        <w:tc>
          <w:tcPr>
            <w:tcW w:w="1188" w:type="dxa"/>
            <w:shd w:val="clear" w:color="auto" w:fill="CCFFCC"/>
          </w:tcPr>
          <w:p>
            <w:pPr>
              <w:pStyle w:val="TableParagraph"/>
              <w:spacing w:line="217" w:lineRule="exact"/>
              <w:ind w:left="82" w:right="45"/>
              <w:jc w:val="center"/>
              <w:rPr>
                <w:sz w:val="20"/>
              </w:rPr>
            </w:pPr>
            <w:r>
              <w:rPr>
                <w:sz w:val="20"/>
              </w:rPr>
              <w:t>業種</w:t>
            </w:r>
          </w:p>
        </w:tc>
        <w:tc>
          <w:tcPr>
            <w:tcW w:w="5796" w:type="dxa"/>
            <w:shd w:val="clear" w:color="auto" w:fill="CCFFCC"/>
          </w:tcPr>
          <w:p>
            <w:pPr>
              <w:pStyle w:val="TableParagraph"/>
              <w:spacing w:line="217" w:lineRule="exact"/>
              <w:ind w:left="2686" w:right="2649"/>
              <w:jc w:val="center"/>
              <w:rPr>
                <w:sz w:val="20"/>
              </w:rPr>
            </w:pPr>
            <w:r>
              <w:rPr>
                <w:sz w:val="20"/>
              </w:rPr>
              <w:t>理由</w:t>
            </w:r>
          </w:p>
        </w:tc>
      </w:tr>
      <w:tr>
        <w:trPr>
          <w:trHeight w:val="1000" w:hRule="atLeast"/>
        </w:trPr>
        <w:tc>
          <w:tcPr>
            <w:tcW w:w="1574" w:type="dxa"/>
            <w:vMerge w:val="restart"/>
          </w:tcPr>
          <w:p>
            <w:pPr>
              <w:pStyle w:val="TableParagraph"/>
              <w:spacing w:line="250" w:lineRule="exact"/>
              <w:ind w:left="23" w:right="-29"/>
              <w:jc w:val="left"/>
              <w:rPr>
                <w:sz w:val="22"/>
              </w:rPr>
            </w:pPr>
            <w:r>
              <w:rPr>
                <w:sz w:val="22"/>
              </w:rPr>
              <w:t>悪くなっている</w:t>
            </w:r>
          </w:p>
        </w:tc>
        <w:tc>
          <w:tcPr>
            <w:tcW w:w="511" w:type="dxa"/>
            <w:vMerge w:val="restart"/>
          </w:tcPr>
          <w:p>
            <w:pPr>
              <w:pStyle w:val="TableParagraph"/>
              <w:spacing w:line="225" w:lineRule="exact"/>
              <w:ind w:left="62"/>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下北</w:t>
            </w:r>
          </w:p>
        </w:tc>
        <w:tc>
          <w:tcPr>
            <w:tcW w:w="1188" w:type="dxa"/>
          </w:tcPr>
          <w:p>
            <w:pPr>
              <w:pStyle w:val="TableParagraph"/>
              <w:spacing w:line="240" w:lineRule="auto" w:before="7"/>
              <w:jc w:val="left"/>
              <w:rPr>
                <w:sz w:val="26"/>
              </w:rPr>
            </w:pPr>
          </w:p>
          <w:p>
            <w:pPr>
              <w:pStyle w:val="TableParagraph"/>
              <w:spacing w:line="240" w:lineRule="auto"/>
              <w:ind w:left="82" w:right="45"/>
              <w:jc w:val="center"/>
              <w:rPr>
                <w:sz w:val="20"/>
              </w:rPr>
            </w:pPr>
            <w:r>
              <w:rPr>
                <w:sz w:val="20"/>
              </w:rPr>
              <w:t>一般小売店</w:t>
            </w:r>
          </w:p>
        </w:tc>
        <w:tc>
          <w:tcPr>
            <w:tcW w:w="5796" w:type="dxa"/>
          </w:tcPr>
          <w:p>
            <w:pPr>
              <w:pStyle w:val="TableParagraph"/>
              <w:spacing w:line="199" w:lineRule="auto" w:before="55"/>
              <w:ind w:left="36" w:right="93"/>
              <w:jc w:val="both"/>
              <w:rPr>
                <w:sz w:val="20"/>
              </w:rPr>
            </w:pPr>
            <w:r>
              <w:rPr>
                <w:sz w:val="20"/>
              </w:rPr>
              <w:t>ガソリン高の影響が、目に見えてわかります。店の前の国道を走る車の台数、来店客数、明らかに減っております。所得が増えていない中での食料品及びガソリン高、財布のひもは一段と固くなりました。</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5"/>
              <w:ind w:left="82" w:right="45"/>
              <w:jc w:val="center"/>
              <w:rPr>
                <w:sz w:val="20"/>
              </w:rPr>
            </w:pPr>
            <w:r>
              <w:rPr>
                <w:sz w:val="20"/>
              </w:rPr>
              <w:t>タクシー</w:t>
            </w:r>
          </w:p>
        </w:tc>
        <w:tc>
          <w:tcPr>
            <w:tcW w:w="5796" w:type="dxa"/>
          </w:tcPr>
          <w:p>
            <w:pPr>
              <w:pStyle w:val="TableParagraph"/>
              <w:spacing w:line="240" w:lineRule="auto" w:before="115"/>
              <w:ind w:left="36"/>
              <w:jc w:val="left"/>
              <w:rPr>
                <w:sz w:val="20"/>
              </w:rPr>
            </w:pPr>
            <w:r>
              <w:rPr>
                <w:sz w:val="20"/>
              </w:rPr>
              <w:t>ガソリン等燃料の暴騰が生活物価に悪影響して来た。</w:t>
            </w:r>
          </w:p>
        </w:tc>
      </w:tr>
      <w:tr>
        <w:trPr>
          <w:trHeight w:val="59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51"/>
              <w:ind w:left="82" w:right="45"/>
              <w:jc w:val="center"/>
              <w:rPr>
                <w:sz w:val="20"/>
              </w:rPr>
            </w:pPr>
            <w:r>
              <w:rPr>
                <w:sz w:val="20"/>
              </w:rPr>
              <w:t>コンビニ</w:t>
            </w:r>
          </w:p>
        </w:tc>
        <w:tc>
          <w:tcPr>
            <w:tcW w:w="5796" w:type="dxa"/>
          </w:tcPr>
          <w:p>
            <w:pPr>
              <w:pStyle w:val="TableParagraph"/>
              <w:spacing w:line="199" w:lineRule="auto" w:before="75"/>
              <w:ind w:left="36" w:right="93"/>
              <w:jc w:val="left"/>
              <w:rPr>
                <w:sz w:val="20"/>
              </w:rPr>
            </w:pPr>
            <w:r>
              <w:rPr>
                <w:sz w:val="20"/>
              </w:rPr>
              <w:t>物価上昇で安い商品に目がむけられている。価格面でスーパーなどにお客をとられている。</w:t>
            </w:r>
          </w:p>
        </w:tc>
      </w:tr>
      <w:tr>
        <w:trPr>
          <w:trHeight w:val="522" w:hRule="atLeast"/>
        </w:trPr>
        <w:tc>
          <w:tcPr>
            <w:tcW w:w="1574"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企業</w:t>
            </w:r>
          </w:p>
        </w:tc>
        <w:tc>
          <w:tcPr>
            <w:tcW w:w="511" w:type="dxa"/>
          </w:tcPr>
          <w:p>
            <w:pPr>
              <w:pStyle w:val="TableParagraph"/>
              <w:spacing w:line="225" w:lineRule="exact"/>
              <w:ind w:left="43" w:right="6"/>
              <w:jc w:val="center"/>
              <w:rPr>
                <w:sz w:val="20"/>
              </w:rPr>
            </w:pPr>
            <w:r>
              <w:rPr>
                <w:sz w:val="20"/>
              </w:rPr>
              <w:t>東青</w:t>
            </w:r>
          </w:p>
        </w:tc>
        <w:tc>
          <w:tcPr>
            <w:tcW w:w="1188" w:type="dxa"/>
          </w:tcPr>
          <w:p>
            <w:pPr>
              <w:pStyle w:val="TableParagraph"/>
              <w:spacing w:line="240" w:lineRule="auto" w:before="115"/>
              <w:ind w:left="82" w:right="45"/>
              <w:jc w:val="center"/>
              <w:rPr>
                <w:sz w:val="20"/>
              </w:rPr>
            </w:pPr>
            <w:r>
              <w:rPr>
                <w:sz w:val="20"/>
              </w:rPr>
              <w:t>食料品製造</w:t>
            </w:r>
          </w:p>
        </w:tc>
        <w:tc>
          <w:tcPr>
            <w:tcW w:w="5796" w:type="dxa"/>
          </w:tcPr>
          <w:p>
            <w:pPr>
              <w:pStyle w:val="TableParagraph"/>
              <w:spacing w:line="240" w:lineRule="auto" w:before="115"/>
              <w:ind w:left="36"/>
              <w:jc w:val="left"/>
              <w:rPr>
                <w:sz w:val="20"/>
              </w:rPr>
            </w:pPr>
            <w:r>
              <w:rPr>
                <w:sz w:val="20"/>
              </w:rPr>
              <w:t>あらゆるものが値上で家庭・企業とも収支が厳しい。</w:t>
            </w:r>
          </w:p>
        </w:tc>
      </w:tr>
      <w:tr>
        <w:trPr>
          <w:trHeight w:val="577"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津軽</w:t>
            </w:r>
          </w:p>
        </w:tc>
        <w:tc>
          <w:tcPr>
            <w:tcW w:w="1188" w:type="dxa"/>
          </w:tcPr>
          <w:p>
            <w:pPr>
              <w:pStyle w:val="TableParagraph"/>
              <w:spacing w:line="199" w:lineRule="auto" w:before="67"/>
              <w:ind w:left="502" w:right="59" w:hanging="404"/>
              <w:jc w:val="left"/>
              <w:rPr>
                <w:sz w:val="20"/>
              </w:rPr>
            </w:pPr>
            <w:r>
              <w:rPr>
                <w:sz w:val="20"/>
              </w:rPr>
              <w:t>電気機械製造</w:t>
            </w:r>
          </w:p>
        </w:tc>
        <w:tc>
          <w:tcPr>
            <w:tcW w:w="5796" w:type="dxa"/>
          </w:tcPr>
          <w:p>
            <w:pPr>
              <w:pStyle w:val="TableParagraph"/>
              <w:spacing w:line="199" w:lineRule="auto" w:before="67"/>
              <w:ind w:left="36" w:right="93"/>
              <w:jc w:val="left"/>
              <w:rPr>
                <w:sz w:val="20"/>
              </w:rPr>
            </w:pPr>
            <w:r>
              <w:rPr>
                <w:sz w:val="20"/>
              </w:rPr>
              <w:t>アメリカの景気の後退、原材料の高騰、原油高など良くなる材料が全くみあたらない状況です。</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5"/>
              <w:ind w:left="82" w:right="45"/>
              <w:jc w:val="center"/>
              <w:rPr>
                <w:sz w:val="20"/>
              </w:rPr>
            </w:pPr>
            <w:r>
              <w:rPr>
                <w:sz w:val="20"/>
              </w:rPr>
              <w:t>飲料品製造</w:t>
            </w:r>
          </w:p>
        </w:tc>
        <w:tc>
          <w:tcPr>
            <w:tcW w:w="5796" w:type="dxa"/>
          </w:tcPr>
          <w:p>
            <w:pPr>
              <w:pStyle w:val="TableParagraph"/>
              <w:spacing w:line="240" w:lineRule="auto" w:before="115"/>
              <w:ind w:left="36"/>
              <w:jc w:val="left"/>
              <w:rPr>
                <w:sz w:val="20"/>
              </w:rPr>
            </w:pPr>
            <w:r>
              <w:rPr>
                <w:sz w:val="20"/>
              </w:rPr>
              <w:t>取引業社からの値上げのお願いがあるので、そう感じます。</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15"/>
              <w:ind w:left="82" w:right="45"/>
              <w:jc w:val="center"/>
              <w:rPr>
                <w:sz w:val="20"/>
              </w:rPr>
            </w:pPr>
            <w:r>
              <w:rPr>
                <w:sz w:val="20"/>
              </w:rPr>
              <w:t>食料品製造</w:t>
            </w:r>
          </w:p>
        </w:tc>
        <w:tc>
          <w:tcPr>
            <w:tcW w:w="5796" w:type="dxa"/>
          </w:tcPr>
          <w:p>
            <w:pPr>
              <w:pStyle w:val="TableParagraph"/>
              <w:spacing w:line="240" w:lineRule="auto" w:before="115"/>
              <w:ind w:left="36"/>
              <w:jc w:val="left"/>
              <w:rPr>
                <w:sz w:val="20"/>
              </w:rPr>
            </w:pPr>
            <w:r>
              <w:rPr>
                <w:sz w:val="20"/>
              </w:rPr>
              <w:t>原油高の影響</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88" w:type="dxa"/>
          </w:tcPr>
          <w:p>
            <w:pPr>
              <w:pStyle w:val="TableParagraph"/>
              <w:spacing w:line="240" w:lineRule="auto" w:before="115"/>
              <w:ind w:left="82" w:right="45"/>
              <w:jc w:val="center"/>
              <w:rPr>
                <w:sz w:val="20"/>
              </w:rPr>
            </w:pPr>
            <w:r>
              <w:rPr>
                <w:sz w:val="20"/>
              </w:rPr>
              <w:t>建設</w:t>
            </w:r>
          </w:p>
        </w:tc>
        <w:tc>
          <w:tcPr>
            <w:tcW w:w="5796" w:type="dxa"/>
          </w:tcPr>
          <w:p>
            <w:pPr>
              <w:pStyle w:val="TableParagraph"/>
              <w:spacing w:line="240" w:lineRule="auto" w:before="115"/>
              <w:ind w:left="36"/>
              <w:jc w:val="left"/>
              <w:rPr>
                <w:sz w:val="20"/>
              </w:rPr>
            </w:pPr>
            <w:r>
              <w:rPr>
                <w:sz w:val="20"/>
              </w:rPr>
              <w:t>油を代表とする諸物価の値上がりによるコストアップ</w:t>
            </w:r>
          </w:p>
        </w:tc>
      </w:tr>
      <w:tr>
        <w:trPr>
          <w:trHeight w:val="591"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199" w:lineRule="auto" w:before="75"/>
              <w:ind w:left="401" w:right="59" w:hanging="303"/>
              <w:jc w:val="left"/>
              <w:rPr>
                <w:sz w:val="20"/>
              </w:rPr>
            </w:pPr>
            <w:r>
              <w:rPr>
                <w:sz w:val="20"/>
              </w:rPr>
              <w:t>広告・デザイン</w:t>
            </w:r>
          </w:p>
        </w:tc>
        <w:tc>
          <w:tcPr>
            <w:tcW w:w="5796" w:type="dxa"/>
          </w:tcPr>
          <w:p>
            <w:pPr>
              <w:pStyle w:val="TableParagraph"/>
              <w:spacing w:line="199" w:lineRule="auto" w:before="75"/>
              <w:ind w:left="36" w:right="294"/>
              <w:jc w:val="left"/>
              <w:rPr>
                <w:sz w:val="20"/>
              </w:rPr>
            </w:pPr>
            <w:r>
              <w:rPr>
                <w:sz w:val="20"/>
              </w:rPr>
              <w:t>お客様が通常の販売促進を中止したり、販促予算を半減したり、広告費の削減を大幅に実行してる。</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6"/>
              <w:jc w:val="center"/>
              <w:rPr>
                <w:sz w:val="20"/>
              </w:rPr>
            </w:pPr>
            <w:r>
              <w:rPr>
                <w:sz w:val="20"/>
              </w:rPr>
              <w:t>下北</w:t>
            </w:r>
          </w:p>
        </w:tc>
        <w:tc>
          <w:tcPr>
            <w:tcW w:w="1188" w:type="dxa"/>
          </w:tcPr>
          <w:p>
            <w:pPr>
              <w:pStyle w:val="TableParagraph"/>
              <w:spacing w:line="240" w:lineRule="auto" w:before="115"/>
              <w:ind w:left="82" w:right="45"/>
              <w:jc w:val="center"/>
              <w:rPr>
                <w:sz w:val="20"/>
              </w:rPr>
            </w:pPr>
            <w:r>
              <w:rPr>
                <w:sz w:val="20"/>
              </w:rPr>
              <w:t>食料品製造</w:t>
            </w:r>
          </w:p>
        </w:tc>
        <w:tc>
          <w:tcPr>
            <w:tcW w:w="5796" w:type="dxa"/>
          </w:tcPr>
          <w:p>
            <w:pPr>
              <w:pStyle w:val="TableParagraph"/>
              <w:spacing w:line="240" w:lineRule="auto" w:before="115"/>
              <w:ind w:left="36"/>
              <w:jc w:val="left"/>
              <w:rPr>
                <w:sz w:val="20"/>
              </w:rPr>
            </w:pPr>
            <w:r>
              <w:rPr>
                <w:sz w:val="20"/>
              </w:rPr>
              <w:t>何をとっても良い要素が見つからない。</w:t>
            </w:r>
          </w:p>
        </w:tc>
      </w:tr>
      <w:tr>
        <w:trPr>
          <w:trHeight w:val="604" w:hRule="atLeast"/>
        </w:trPr>
        <w:tc>
          <w:tcPr>
            <w:tcW w:w="1574"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雇用</w:t>
            </w:r>
          </w:p>
        </w:tc>
        <w:tc>
          <w:tcPr>
            <w:tcW w:w="511" w:type="dxa"/>
            <w:vMerge w:val="restart"/>
          </w:tcPr>
          <w:p>
            <w:pPr>
              <w:pStyle w:val="TableParagraph"/>
              <w:spacing w:line="225" w:lineRule="exact"/>
              <w:ind w:left="62"/>
              <w:jc w:val="left"/>
              <w:rPr>
                <w:sz w:val="20"/>
              </w:rPr>
            </w:pPr>
            <w:r>
              <w:rPr>
                <w:sz w:val="20"/>
              </w:rPr>
              <w:t>東青</w:t>
            </w:r>
          </w:p>
        </w:tc>
        <w:tc>
          <w:tcPr>
            <w:tcW w:w="1188" w:type="dxa"/>
          </w:tcPr>
          <w:p>
            <w:pPr>
              <w:pStyle w:val="TableParagraph"/>
              <w:spacing w:line="199" w:lineRule="auto" w:before="82"/>
              <w:ind w:left="401" w:right="59" w:hanging="303"/>
              <w:jc w:val="left"/>
              <w:rPr>
                <w:sz w:val="20"/>
              </w:rPr>
            </w:pPr>
            <w:r>
              <w:rPr>
                <w:sz w:val="20"/>
              </w:rPr>
              <w:t>新聞社求人広告</w:t>
            </w:r>
          </w:p>
        </w:tc>
        <w:tc>
          <w:tcPr>
            <w:tcW w:w="5796" w:type="dxa"/>
          </w:tcPr>
          <w:p>
            <w:pPr>
              <w:pStyle w:val="TableParagraph"/>
              <w:spacing w:line="240" w:lineRule="auto" w:before="156"/>
              <w:ind w:left="36"/>
              <w:jc w:val="left"/>
              <w:rPr>
                <w:sz w:val="20"/>
              </w:rPr>
            </w:pPr>
            <w:r>
              <w:rPr>
                <w:sz w:val="20"/>
              </w:rPr>
              <w:t>住宅を含めた建設業からサービス業に至るまで動きが鈍い。</w:t>
            </w:r>
          </w:p>
        </w:tc>
      </w:tr>
      <w:tr>
        <w:trPr>
          <w:trHeight w:val="577"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88" w:type="dxa"/>
          </w:tcPr>
          <w:p>
            <w:pPr>
              <w:pStyle w:val="TableParagraph"/>
              <w:spacing w:line="240" w:lineRule="auto" w:before="144"/>
              <w:ind w:left="82" w:right="45"/>
              <w:jc w:val="center"/>
              <w:rPr>
                <w:sz w:val="20"/>
              </w:rPr>
            </w:pPr>
            <w:r>
              <w:rPr>
                <w:sz w:val="20"/>
              </w:rPr>
              <w:t>人材派遣</w:t>
            </w:r>
          </w:p>
        </w:tc>
        <w:tc>
          <w:tcPr>
            <w:tcW w:w="5796" w:type="dxa"/>
          </w:tcPr>
          <w:p>
            <w:pPr>
              <w:pStyle w:val="TableParagraph"/>
              <w:spacing w:line="199" w:lineRule="auto" w:before="67"/>
              <w:ind w:left="36" w:right="93"/>
              <w:jc w:val="left"/>
              <w:rPr>
                <w:sz w:val="20"/>
              </w:rPr>
            </w:pPr>
            <w:r>
              <w:rPr>
                <w:sz w:val="20"/>
              </w:rPr>
              <w:t>原油価格の不安定さ、食品製品材料の高騰が各業界に波及、消費力低下にも大きく影響している。</w:t>
            </w:r>
          </w:p>
        </w:tc>
      </w:tr>
      <w:tr>
        <w:trPr>
          <w:trHeight w:val="522" w:hRule="atLeast"/>
        </w:trPr>
        <w:tc>
          <w:tcPr>
            <w:tcW w:w="1574"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5" w:lineRule="exact"/>
              <w:ind w:left="43" w:right="6"/>
              <w:jc w:val="center"/>
              <w:rPr>
                <w:sz w:val="20"/>
              </w:rPr>
            </w:pPr>
            <w:r>
              <w:rPr>
                <w:sz w:val="20"/>
              </w:rPr>
              <w:t>県南</w:t>
            </w:r>
          </w:p>
        </w:tc>
        <w:tc>
          <w:tcPr>
            <w:tcW w:w="1188" w:type="dxa"/>
          </w:tcPr>
          <w:p>
            <w:pPr>
              <w:pStyle w:val="TableParagraph"/>
              <w:spacing w:line="199" w:lineRule="auto" w:before="41"/>
              <w:ind w:left="401" w:right="59" w:hanging="303"/>
              <w:jc w:val="left"/>
              <w:rPr>
                <w:sz w:val="20"/>
              </w:rPr>
            </w:pPr>
            <w:r>
              <w:rPr>
                <w:sz w:val="20"/>
              </w:rPr>
              <w:t>新聞社求人広告</w:t>
            </w:r>
          </w:p>
        </w:tc>
        <w:tc>
          <w:tcPr>
            <w:tcW w:w="5796" w:type="dxa"/>
          </w:tcPr>
          <w:p>
            <w:pPr>
              <w:pStyle w:val="TableParagraph"/>
              <w:spacing w:line="240" w:lineRule="auto" w:before="115"/>
              <w:ind w:left="36"/>
              <w:jc w:val="left"/>
              <w:rPr>
                <w:sz w:val="20"/>
              </w:rPr>
            </w:pPr>
            <w:r>
              <w:rPr>
                <w:sz w:val="20"/>
              </w:rPr>
              <w:t>食料品、資材、石油等の高騰により、消費が低迷している。</w:t>
            </w:r>
          </w:p>
        </w:tc>
      </w:tr>
    </w:tbl>
    <w:p>
      <w:pPr>
        <w:spacing w:after="0" w:line="240" w:lineRule="auto"/>
        <w:jc w:val="left"/>
        <w:rPr>
          <w:sz w:val="20"/>
        </w:rPr>
        <w:sectPr>
          <w:pgSz w:w="11900" w:h="16840"/>
          <w:pgMar w:header="0" w:footer="762" w:top="1420" w:bottom="960" w:left="1000" w:right="1000"/>
        </w:sectPr>
      </w:pPr>
    </w:p>
    <w:p>
      <w:pPr>
        <w:spacing w:before="142"/>
        <w:ind w:left="183" w:right="0" w:firstLine="0"/>
        <w:jc w:val="left"/>
        <w:rPr>
          <w:sz w:val="24"/>
        </w:rPr>
      </w:pPr>
      <w:r>
        <w:rPr>
          <w:sz w:val="24"/>
        </w:rPr>
        <w:t>（２）景気の先行き判断理由</w:t>
      </w:r>
    </w:p>
    <w:p>
      <w:pPr>
        <w:pStyle w:val="BodyText"/>
        <w:spacing w:before="2"/>
        <w:rPr>
          <w:sz w:val="14"/>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6"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right="21"/>
              <w:rPr>
                <w:sz w:val="20"/>
              </w:rPr>
            </w:pPr>
            <w:r>
              <w:rPr>
                <w:w w:val="95"/>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522" w:hRule="atLeast"/>
        </w:trPr>
        <w:tc>
          <w:tcPr>
            <w:tcW w:w="1505" w:type="dxa"/>
            <w:vMerge w:val="restart"/>
          </w:tcPr>
          <w:p>
            <w:pPr>
              <w:pStyle w:val="TableParagraph"/>
              <w:spacing w:line="254" w:lineRule="exact"/>
              <w:ind w:left="97"/>
              <w:jc w:val="left"/>
              <w:rPr>
                <w:sz w:val="22"/>
              </w:rPr>
            </w:pPr>
            <w:r>
              <w:rPr>
                <w:sz w:val="22"/>
              </w:rPr>
              <w:t>やや良くなる</w:t>
            </w:r>
          </w:p>
        </w:tc>
        <w:tc>
          <w:tcPr>
            <w:tcW w:w="511" w:type="dxa"/>
          </w:tcPr>
          <w:p>
            <w:pPr>
              <w:pStyle w:val="TableParagraph"/>
              <w:spacing w:line="229" w:lineRule="exact"/>
              <w:ind w:right="24"/>
              <w:rPr>
                <w:sz w:val="20"/>
              </w:rPr>
            </w:pPr>
            <w:r>
              <w:rPr>
                <w:sz w:val="20"/>
              </w:rPr>
              <w:t>家計</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19"/>
              <w:ind w:left="74" w:right="38"/>
              <w:jc w:val="center"/>
              <w:rPr>
                <w:sz w:val="20"/>
              </w:rPr>
            </w:pPr>
            <w:r>
              <w:rPr>
                <w:sz w:val="20"/>
              </w:rPr>
              <w:t>観光名所等</w:t>
            </w:r>
          </w:p>
        </w:tc>
        <w:tc>
          <w:tcPr>
            <w:tcW w:w="5810" w:type="dxa"/>
          </w:tcPr>
          <w:p>
            <w:pPr>
              <w:pStyle w:val="TableParagraph"/>
              <w:spacing w:line="240" w:lineRule="auto" w:before="119"/>
              <w:ind w:left="36"/>
              <w:jc w:val="left"/>
              <w:rPr>
                <w:sz w:val="20"/>
              </w:rPr>
            </w:pPr>
            <w:r>
              <w:rPr>
                <w:sz w:val="20"/>
              </w:rPr>
              <w:t>東北の祭りを経て景気づいてくれることを願います。</w:t>
            </w:r>
          </w:p>
        </w:tc>
      </w:tr>
      <w:tr>
        <w:trPr>
          <w:trHeight w:val="592" w:hRule="atLeast"/>
        </w:trPr>
        <w:tc>
          <w:tcPr>
            <w:tcW w:w="1505" w:type="dxa"/>
            <w:vMerge/>
            <w:tcBorders>
              <w:top w:val="nil"/>
            </w:tcBorders>
          </w:tcPr>
          <w:p>
            <w:pPr>
              <w:rPr>
                <w:sz w:val="2"/>
                <w:szCs w:val="2"/>
              </w:rPr>
            </w:pPr>
          </w:p>
        </w:tc>
        <w:tc>
          <w:tcPr>
            <w:tcW w:w="511" w:type="dxa"/>
          </w:tcPr>
          <w:p>
            <w:pPr>
              <w:pStyle w:val="TableParagraph"/>
              <w:spacing w:line="229" w:lineRule="exact"/>
              <w:ind w:right="24"/>
              <w:rPr>
                <w:sz w:val="20"/>
              </w:rPr>
            </w:pPr>
            <w:r>
              <w:rPr>
                <w:sz w:val="20"/>
              </w:rPr>
              <w:t>企業</w:t>
            </w:r>
          </w:p>
        </w:tc>
        <w:tc>
          <w:tcPr>
            <w:tcW w:w="511" w:type="dxa"/>
          </w:tcPr>
          <w:p>
            <w:pPr>
              <w:pStyle w:val="TableParagraph"/>
              <w:spacing w:line="229" w:lineRule="exact"/>
              <w:ind w:left="43" w:right="7"/>
              <w:jc w:val="center"/>
              <w:rPr>
                <w:sz w:val="20"/>
              </w:rPr>
            </w:pPr>
            <w:r>
              <w:rPr>
                <w:sz w:val="20"/>
              </w:rPr>
              <w:t>県南</w:t>
            </w:r>
          </w:p>
        </w:tc>
        <w:tc>
          <w:tcPr>
            <w:tcW w:w="1173" w:type="dxa"/>
          </w:tcPr>
          <w:p>
            <w:pPr>
              <w:pStyle w:val="TableParagraph"/>
              <w:spacing w:line="240" w:lineRule="auto" w:before="155"/>
              <w:ind w:left="74" w:right="38"/>
              <w:jc w:val="center"/>
              <w:rPr>
                <w:sz w:val="20"/>
              </w:rPr>
            </w:pPr>
            <w:r>
              <w:rPr>
                <w:sz w:val="20"/>
              </w:rPr>
              <w:t>食料品製造</w:t>
            </w:r>
          </w:p>
        </w:tc>
        <w:tc>
          <w:tcPr>
            <w:tcW w:w="5810" w:type="dxa"/>
          </w:tcPr>
          <w:p>
            <w:pPr>
              <w:pStyle w:val="TableParagraph"/>
              <w:spacing w:line="199" w:lineRule="auto" w:before="79"/>
              <w:ind w:left="36" w:right="107"/>
              <w:jc w:val="left"/>
              <w:rPr>
                <w:sz w:val="20"/>
              </w:rPr>
            </w:pPr>
            <w:r>
              <w:rPr>
                <w:sz w:val="20"/>
              </w:rPr>
              <w:t>今以上に悪化する要素（エネルギー関連、素材高騰）が見当らない。</w:t>
            </w:r>
          </w:p>
        </w:tc>
      </w:tr>
      <w:tr>
        <w:trPr>
          <w:trHeight w:val="522" w:hRule="atLeast"/>
        </w:trPr>
        <w:tc>
          <w:tcPr>
            <w:tcW w:w="1505" w:type="dxa"/>
            <w:vMerge w:val="restart"/>
          </w:tcPr>
          <w:p>
            <w:pPr>
              <w:pStyle w:val="TableParagraph"/>
              <w:spacing w:line="254" w:lineRule="exact"/>
              <w:ind w:left="208"/>
              <w:jc w:val="left"/>
              <w:rPr>
                <w:sz w:val="22"/>
              </w:rPr>
            </w:pPr>
            <w:r>
              <w:rPr>
                <w:sz w:val="22"/>
              </w:rPr>
              <w:t>変わらない</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一般飲食店</w:t>
            </w:r>
          </w:p>
        </w:tc>
        <w:tc>
          <w:tcPr>
            <w:tcW w:w="5810" w:type="dxa"/>
          </w:tcPr>
          <w:p>
            <w:pPr>
              <w:pStyle w:val="TableParagraph"/>
              <w:spacing w:line="240" w:lineRule="auto" w:before="119"/>
              <w:ind w:left="36"/>
              <w:jc w:val="left"/>
              <w:rPr>
                <w:sz w:val="20"/>
              </w:rPr>
            </w:pPr>
            <w:r>
              <w:rPr>
                <w:sz w:val="20"/>
              </w:rPr>
              <w:t>景気の良くなる材料がない。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競輪場</w:t>
            </w:r>
          </w:p>
        </w:tc>
        <w:tc>
          <w:tcPr>
            <w:tcW w:w="5810" w:type="dxa"/>
          </w:tcPr>
          <w:p>
            <w:pPr>
              <w:pStyle w:val="TableParagraph"/>
              <w:spacing w:line="240" w:lineRule="auto" w:before="119"/>
              <w:ind w:left="36"/>
              <w:jc w:val="left"/>
              <w:rPr>
                <w:sz w:val="20"/>
              </w:rPr>
            </w:pPr>
            <w:r>
              <w:rPr>
                <w:sz w:val="20"/>
              </w:rPr>
              <w:t>変動要素がみつからない。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パチンコ</w:t>
            </w:r>
          </w:p>
        </w:tc>
        <w:tc>
          <w:tcPr>
            <w:tcW w:w="5810" w:type="dxa"/>
          </w:tcPr>
          <w:p>
            <w:pPr>
              <w:pStyle w:val="TableParagraph"/>
              <w:spacing w:line="240" w:lineRule="auto" w:before="119"/>
              <w:ind w:left="36"/>
              <w:jc w:val="left"/>
              <w:rPr>
                <w:sz w:val="20"/>
              </w:rPr>
            </w:pPr>
            <w:r>
              <w:rPr>
                <w:sz w:val="20"/>
              </w:rPr>
              <w:t>景気が良くなる兆しを感じない。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2" w:hanging="404"/>
              <w:jc w:val="left"/>
              <w:rPr>
                <w:sz w:val="20"/>
              </w:rPr>
            </w:pPr>
            <w:r>
              <w:rPr>
                <w:sz w:val="20"/>
              </w:rPr>
              <w:t>住宅建設販売</w:t>
            </w:r>
          </w:p>
        </w:tc>
        <w:tc>
          <w:tcPr>
            <w:tcW w:w="5810" w:type="dxa"/>
          </w:tcPr>
          <w:p>
            <w:pPr>
              <w:pStyle w:val="TableParagraph"/>
              <w:spacing w:line="199" w:lineRule="auto" w:before="79"/>
              <w:ind w:left="36" w:right="107"/>
              <w:jc w:val="left"/>
              <w:rPr>
                <w:sz w:val="20"/>
              </w:rPr>
            </w:pPr>
            <w:r>
              <w:rPr>
                <w:sz w:val="20"/>
              </w:rPr>
              <w:t>景気回復になるような材料がないので、現状維持がやっとだと思われる。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商店街</w:t>
            </w:r>
          </w:p>
        </w:tc>
        <w:tc>
          <w:tcPr>
            <w:tcW w:w="5810" w:type="dxa"/>
          </w:tcPr>
          <w:p>
            <w:pPr>
              <w:pStyle w:val="TableParagraph"/>
              <w:spacing w:line="199" w:lineRule="auto" w:before="79"/>
              <w:ind w:left="36" w:right="107"/>
              <w:jc w:val="left"/>
              <w:rPr>
                <w:sz w:val="20"/>
              </w:rPr>
            </w:pPr>
            <w:r>
              <w:rPr>
                <w:sz w:val="20"/>
              </w:rPr>
              <w:t>原油価格の高騰は留まるところを知らないような状態で、その影響からまだまだ波及する懸念がある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設計事務所</w:t>
            </w:r>
          </w:p>
        </w:tc>
        <w:tc>
          <w:tcPr>
            <w:tcW w:w="5810" w:type="dxa"/>
          </w:tcPr>
          <w:p>
            <w:pPr>
              <w:pStyle w:val="TableParagraph"/>
              <w:spacing w:line="240" w:lineRule="auto" w:before="119"/>
              <w:ind w:left="36"/>
              <w:jc w:val="left"/>
              <w:rPr>
                <w:sz w:val="20"/>
              </w:rPr>
            </w:pPr>
            <w:r>
              <w:rPr>
                <w:sz w:val="20"/>
              </w:rPr>
              <w:t>浮上する要因が見当らない。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卸売業</w:t>
            </w:r>
          </w:p>
        </w:tc>
        <w:tc>
          <w:tcPr>
            <w:tcW w:w="5810" w:type="dxa"/>
          </w:tcPr>
          <w:p>
            <w:pPr>
              <w:pStyle w:val="TableParagraph"/>
              <w:spacing w:line="240" w:lineRule="auto" w:before="119"/>
              <w:ind w:left="36"/>
              <w:jc w:val="left"/>
              <w:rPr>
                <w:sz w:val="20"/>
              </w:rPr>
            </w:pPr>
            <w:r>
              <w:rPr>
                <w:sz w:val="20"/>
              </w:rPr>
              <w:t>食品については、まだ値上げが続きそうなので。</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240" w:lineRule="auto" w:before="119"/>
              <w:ind w:left="74" w:right="38"/>
              <w:jc w:val="center"/>
              <w:rPr>
                <w:sz w:val="20"/>
              </w:rPr>
            </w:pPr>
            <w:r>
              <w:rPr>
                <w:sz w:val="20"/>
              </w:rPr>
              <w:t>家電量販店</w:t>
            </w:r>
          </w:p>
        </w:tc>
        <w:tc>
          <w:tcPr>
            <w:tcW w:w="5810" w:type="dxa"/>
          </w:tcPr>
          <w:p>
            <w:pPr>
              <w:pStyle w:val="TableParagraph"/>
              <w:spacing w:line="240" w:lineRule="auto" w:before="119"/>
              <w:ind w:left="36"/>
              <w:jc w:val="left"/>
              <w:rPr>
                <w:sz w:val="20"/>
              </w:rPr>
            </w:pPr>
            <w:r>
              <w:rPr>
                <w:sz w:val="20"/>
              </w:rPr>
              <w:t>米国景気に対する先行</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家電量販店</w:t>
            </w:r>
          </w:p>
        </w:tc>
        <w:tc>
          <w:tcPr>
            <w:tcW w:w="5810" w:type="dxa"/>
          </w:tcPr>
          <w:p>
            <w:pPr>
              <w:pStyle w:val="TableParagraph"/>
              <w:spacing w:line="199" w:lineRule="auto" w:before="69"/>
              <w:ind w:left="36" w:right="107"/>
              <w:jc w:val="both"/>
              <w:rPr>
                <w:sz w:val="20"/>
              </w:rPr>
            </w:pPr>
            <w:r>
              <w:rPr>
                <w:sz w:val="20"/>
              </w:rPr>
              <w:t>大きく良くなる点が見つからない。ガソリンの値上げ、食品の値上すべてが値上に向っている感じがあり、お客様の購買状態もシビアになって来ている。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美容院</w:t>
            </w:r>
          </w:p>
        </w:tc>
        <w:tc>
          <w:tcPr>
            <w:tcW w:w="5810" w:type="dxa"/>
          </w:tcPr>
          <w:p>
            <w:pPr>
              <w:pStyle w:val="TableParagraph"/>
              <w:spacing w:line="199" w:lineRule="auto" w:before="79"/>
              <w:ind w:left="36" w:right="107"/>
              <w:jc w:val="left"/>
              <w:rPr>
                <w:sz w:val="20"/>
              </w:rPr>
            </w:pPr>
            <w:r>
              <w:rPr>
                <w:sz w:val="20"/>
              </w:rPr>
              <w:t>燃料、肥料、毎日の必需品など構造的な値上りなど簡単に改善される見通しがない現状から。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タクシー</w:t>
            </w:r>
          </w:p>
        </w:tc>
        <w:tc>
          <w:tcPr>
            <w:tcW w:w="5810" w:type="dxa"/>
          </w:tcPr>
          <w:p>
            <w:pPr>
              <w:pStyle w:val="TableParagraph"/>
              <w:spacing w:line="240" w:lineRule="auto" w:before="119"/>
              <w:ind w:left="36"/>
              <w:jc w:val="left"/>
              <w:rPr>
                <w:sz w:val="20"/>
              </w:rPr>
            </w:pPr>
            <w:r>
              <w:rPr>
                <w:sz w:val="20"/>
              </w:rPr>
              <w:t>回りの物価が上るので、みんな自己防衛に四苦八苦している。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一般小売店</w:t>
            </w:r>
          </w:p>
        </w:tc>
        <w:tc>
          <w:tcPr>
            <w:tcW w:w="5810" w:type="dxa"/>
          </w:tcPr>
          <w:p>
            <w:pPr>
              <w:pStyle w:val="TableParagraph"/>
              <w:spacing w:line="199" w:lineRule="auto" w:before="79"/>
              <w:ind w:left="36" w:right="107"/>
              <w:jc w:val="left"/>
              <w:rPr>
                <w:sz w:val="20"/>
              </w:rPr>
            </w:pPr>
            <w:r>
              <w:rPr>
                <w:sz w:val="20"/>
              </w:rPr>
              <w:t>原油高の影響は一年中だが、青森県の場合、灯油を使う１０月以降がどうなるか、特に心配だ。</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494" w:right="52" w:hanging="404"/>
              <w:jc w:val="left"/>
              <w:rPr>
                <w:sz w:val="20"/>
              </w:rPr>
            </w:pPr>
            <w:r>
              <w:rPr>
                <w:sz w:val="20"/>
              </w:rPr>
              <w:t>住宅建設販売</w:t>
            </w:r>
          </w:p>
        </w:tc>
        <w:tc>
          <w:tcPr>
            <w:tcW w:w="5810" w:type="dxa"/>
          </w:tcPr>
          <w:p>
            <w:pPr>
              <w:pStyle w:val="TableParagraph"/>
              <w:spacing w:line="199" w:lineRule="auto" w:before="69"/>
              <w:ind w:left="36" w:right="107"/>
              <w:jc w:val="left"/>
              <w:rPr>
                <w:sz w:val="20"/>
              </w:rPr>
            </w:pPr>
            <w:r>
              <w:rPr>
                <w:sz w:val="20"/>
              </w:rPr>
              <w:t>今の景気はやや上昇したり、下降したりの波がある景気のた め、上がったり下がったりがあると思う。また、地方のため、東京より１ヵ月くらいおくれてくるため。</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45"/>
              <w:ind w:left="393" w:right="52" w:hanging="303"/>
              <w:jc w:val="left"/>
              <w:rPr>
                <w:sz w:val="20"/>
              </w:rPr>
            </w:pPr>
            <w:r>
              <w:rPr>
                <w:sz w:val="20"/>
              </w:rPr>
              <w:t>広告・デザイン</w:t>
            </w:r>
          </w:p>
        </w:tc>
        <w:tc>
          <w:tcPr>
            <w:tcW w:w="5810" w:type="dxa"/>
          </w:tcPr>
          <w:p>
            <w:pPr>
              <w:pStyle w:val="TableParagraph"/>
              <w:spacing w:line="240" w:lineRule="auto" w:before="119"/>
              <w:ind w:left="36"/>
              <w:jc w:val="left"/>
              <w:rPr>
                <w:sz w:val="20"/>
              </w:rPr>
            </w:pPr>
            <w:r>
              <w:rPr>
                <w:sz w:val="20"/>
              </w:rPr>
              <w:t>良くなる要因がなく、経済全般が閉塞されている様に感じる。</w:t>
            </w:r>
          </w:p>
        </w:tc>
      </w:tr>
      <w:tr>
        <w:trPr>
          <w:trHeight w:val="1000"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県南</w:t>
            </w:r>
          </w:p>
        </w:tc>
        <w:tc>
          <w:tcPr>
            <w:tcW w:w="1173" w:type="dxa"/>
          </w:tcPr>
          <w:p>
            <w:pPr>
              <w:pStyle w:val="TableParagraph"/>
              <w:spacing w:line="240" w:lineRule="auto" w:before="1"/>
              <w:jc w:val="left"/>
              <w:rPr>
                <w:sz w:val="21"/>
              </w:rPr>
            </w:pPr>
          </w:p>
          <w:p>
            <w:pPr>
              <w:pStyle w:val="TableParagraph"/>
              <w:spacing w:line="199" w:lineRule="auto"/>
              <w:ind w:left="494" w:right="52" w:hanging="404"/>
              <w:jc w:val="left"/>
              <w:rPr>
                <w:sz w:val="20"/>
              </w:rPr>
            </w:pPr>
            <w:r>
              <w:rPr>
                <w:sz w:val="20"/>
              </w:rPr>
              <w:t>電気機械製造</w:t>
            </w:r>
          </w:p>
        </w:tc>
        <w:tc>
          <w:tcPr>
            <w:tcW w:w="5810" w:type="dxa"/>
          </w:tcPr>
          <w:p>
            <w:pPr>
              <w:pStyle w:val="TableParagraph"/>
              <w:spacing w:line="199" w:lineRule="auto" w:before="59"/>
              <w:ind w:left="36" w:right="107"/>
              <w:jc w:val="both"/>
              <w:rPr>
                <w:sz w:val="20"/>
              </w:rPr>
            </w:pPr>
            <w:r>
              <w:rPr>
                <w:sz w:val="20"/>
              </w:rPr>
              <w:t>一時的な減産はあるものの、ヨーロッパは域内での生産－消費サイクルがあり、大きくは崩れないだろうとの現地の話が入っています。又、アジアの伸びも続くので、原料高をうまく乗り切れる企業は勝ち残ると言われています。</w:t>
            </w:r>
          </w:p>
        </w:tc>
      </w:tr>
      <w:tr>
        <w:trPr>
          <w:trHeight w:val="592" w:hRule="atLeast"/>
        </w:trPr>
        <w:tc>
          <w:tcPr>
            <w:tcW w:w="1505" w:type="dxa"/>
            <w:vMerge/>
            <w:tcBorders>
              <w:top w:val="nil"/>
            </w:tcBorders>
          </w:tcPr>
          <w:p>
            <w:pPr>
              <w:rPr>
                <w:sz w:val="2"/>
                <w:szCs w:val="2"/>
              </w:rPr>
            </w:pPr>
          </w:p>
        </w:tc>
        <w:tc>
          <w:tcPr>
            <w:tcW w:w="511" w:type="dxa"/>
          </w:tcPr>
          <w:p>
            <w:pPr>
              <w:pStyle w:val="TableParagraph"/>
              <w:spacing w:line="229" w:lineRule="exact"/>
              <w:ind w:right="24"/>
              <w:rPr>
                <w:sz w:val="20"/>
              </w:rPr>
            </w:pPr>
            <w:r>
              <w:rPr>
                <w:sz w:val="20"/>
              </w:rPr>
              <w:t>雇用</w:t>
            </w:r>
          </w:p>
        </w:tc>
        <w:tc>
          <w:tcPr>
            <w:tcW w:w="511" w:type="dxa"/>
          </w:tcPr>
          <w:p>
            <w:pPr>
              <w:pStyle w:val="TableParagraph"/>
              <w:spacing w:line="229" w:lineRule="exact"/>
              <w:ind w:left="43" w:right="7"/>
              <w:jc w:val="center"/>
              <w:rPr>
                <w:sz w:val="20"/>
              </w:rPr>
            </w:pPr>
            <w:r>
              <w:rPr>
                <w:sz w:val="20"/>
              </w:rPr>
              <w:t>東青</w:t>
            </w:r>
          </w:p>
        </w:tc>
        <w:tc>
          <w:tcPr>
            <w:tcW w:w="1173" w:type="dxa"/>
          </w:tcPr>
          <w:p>
            <w:pPr>
              <w:pStyle w:val="TableParagraph"/>
              <w:spacing w:line="240" w:lineRule="auto" w:before="155"/>
              <w:ind w:left="74" w:right="38"/>
              <w:jc w:val="center"/>
              <w:rPr>
                <w:sz w:val="20"/>
              </w:rPr>
            </w:pPr>
            <w:r>
              <w:rPr>
                <w:sz w:val="20"/>
              </w:rPr>
              <w:t>人材派遣</w:t>
            </w:r>
          </w:p>
        </w:tc>
        <w:tc>
          <w:tcPr>
            <w:tcW w:w="5810" w:type="dxa"/>
          </w:tcPr>
          <w:p>
            <w:pPr>
              <w:pStyle w:val="TableParagraph"/>
              <w:spacing w:line="199" w:lineRule="auto" w:before="79"/>
              <w:ind w:left="36" w:right="107"/>
              <w:jc w:val="left"/>
              <w:rPr>
                <w:sz w:val="20"/>
              </w:rPr>
            </w:pPr>
            <w:r>
              <w:rPr>
                <w:sz w:val="20"/>
              </w:rPr>
              <w:t>いまなお原油価格の不安定さ、食品製品材料の高騰の影響が広まっていると感じる。</w:t>
            </w:r>
          </w:p>
        </w:tc>
      </w:tr>
      <w:tr>
        <w:trPr>
          <w:trHeight w:val="591" w:hRule="atLeast"/>
        </w:trPr>
        <w:tc>
          <w:tcPr>
            <w:tcW w:w="1505" w:type="dxa"/>
            <w:vMerge w:val="restart"/>
          </w:tcPr>
          <w:p>
            <w:pPr>
              <w:pStyle w:val="TableParagraph"/>
              <w:spacing w:line="254" w:lineRule="exact"/>
              <w:ind w:left="97"/>
              <w:jc w:val="left"/>
              <w:rPr>
                <w:sz w:val="22"/>
              </w:rPr>
            </w:pPr>
            <w:r>
              <w:rPr>
                <w:sz w:val="22"/>
              </w:rPr>
              <w:t>やや悪くなる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55"/>
              <w:ind w:left="74" w:right="38"/>
              <w:jc w:val="center"/>
              <w:rPr>
                <w:sz w:val="20"/>
              </w:rPr>
            </w:pPr>
            <w:r>
              <w:rPr>
                <w:sz w:val="20"/>
              </w:rPr>
              <w:t>百貨店</w:t>
            </w:r>
          </w:p>
        </w:tc>
        <w:tc>
          <w:tcPr>
            <w:tcW w:w="5810" w:type="dxa"/>
          </w:tcPr>
          <w:p>
            <w:pPr>
              <w:pStyle w:val="TableParagraph"/>
              <w:spacing w:line="199" w:lineRule="auto" w:before="79"/>
              <w:ind w:left="36" w:right="107"/>
              <w:jc w:val="left"/>
              <w:rPr>
                <w:sz w:val="20"/>
              </w:rPr>
            </w:pPr>
            <w:r>
              <w:rPr>
                <w:sz w:val="20"/>
              </w:rPr>
              <w:t>一連の値上げラッシュが鎮静化しないかぎり、回復には転じないと思われる。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レストラン</w:t>
            </w:r>
          </w:p>
        </w:tc>
        <w:tc>
          <w:tcPr>
            <w:tcW w:w="5810" w:type="dxa"/>
          </w:tcPr>
          <w:p>
            <w:pPr>
              <w:pStyle w:val="TableParagraph"/>
              <w:spacing w:line="199" w:lineRule="auto" w:before="79"/>
              <w:ind w:left="36" w:right="107"/>
              <w:jc w:val="left"/>
              <w:rPr>
                <w:sz w:val="20"/>
              </w:rPr>
            </w:pPr>
            <w:r>
              <w:rPr>
                <w:sz w:val="20"/>
              </w:rPr>
              <w:t>ボーナス時期、ねぶた時期にもかかわらず、みんな流れが悪そう。</w:t>
            </w:r>
          </w:p>
        </w:tc>
      </w:tr>
    </w:tbl>
    <w:p>
      <w:pPr>
        <w:spacing w:after="0" w:line="199" w:lineRule="auto"/>
        <w:jc w:val="left"/>
        <w:rPr>
          <w:sz w:val="20"/>
        </w:rPr>
        <w:sectPr>
          <w:pgSz w:w="11900" w:h="16840"/>
          <w:pgMar w:header="0" w:footer="762" w:top="160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59"/>
              <w:jc w:val="left"/>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522" w:hRule="atLeast"/>
        </w:trPr>
        <w:tc>
          <w:tcPr>
            <w:tcW w:w="1505" w:type="dxa"/>
            <w:vMerge w:val="restart"/>
          </w:tcPr>
          <w:p>
            <w:pPr>
              <w:pStyle w:val="TableParagraph"/>
              <w:spacing w:line="254" w:lineRule="exact"/>
              <w:ind w:left="97"/>
              <w:jc w:val="left"/>
              <w:rPr>
                <w:sz w:val="22"/>
              </w:rPr>
            </w:pPr>
            <w:r>
              <w:rPr>
                <w:sz w:val="22"/>
              </w:rPr>
              <w:t>やや悪くなる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19"/>
              <w:ind w:left="74" w:right="38"/>
              <w:jc w:val="center"/>
              <w:rPr>
                <w:sz w:val="20"/>
              </w:rPr>
            </w:pPr>
            <w:r>
              <w:rPr>
                <w:sz w:val="20"/>
              </w:rPr>
              <w:t>乗用車販売</w:t>
            </w:r>
          </w:p>
        </w:tc>
        <w:tc>
          <w:tcPr>
            <w:tcW w:w="5810" w:type="dxa"/>
          </w:tcPr>
          <w:p>
            <w:pPr>
              <w:pStyle w:val="TableParagraph"/>
              <w:spacing w:line="240" w:lineRule="auto" w:before="119"/>
              <w:ind w:left="36"/>
              <w:jc w:val="left"/>
              <w:rPr>
                <w:sz w:val="20"/>
              </w:rPr>
            </w:pPr>
            <w:r>
              <w:rPr>
                <w:sz w:val="20"/>
              </w:rPr>
              <w:t>良くなるとは思えない。</w:t>
            </w:r>
          </w:p>
        </w:tc>
      </w:tr>
      <w:tr>
        <w:trPr>
          <w:trHeight w:val="604"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0"/>
              <w:ind w:left="74" w:right="38"/>
              <w:jc w:val="center"/>
              <w:rPr>
                <w:sz w:val="20"/>
              </w:rPr>
            </w:pPr>
            <w:r>
              <w:rPr>
                <w:sz w:val="20"/>
              </w:rPr>
              <w:t>衣料専門店</w:t>
            </w:r>
          </w:p>
        </w:tc>
        <w:tc>
          <w:tcPr>
            <w:tcW w:w="5810" w:type="dxa"/>
          </w:tcPr>
          <w:p>
            <w:pPr>
              <w:pStyle w:val="TableParagraph"/>
              <w:spacing w:line="199" w:lineRule="auto" w:before="86"/>
              <w:ind w:left="36" w:right="107"/>
              <w:jc w:val="left"/>
              <w:rPr>
                <w:sz w:val="20"/>
              </w:rPr>
            </w:pPr>
            <w:r>
              <w:rPr>
                <w:sz w:val="20"/>
              </w:rPr>
              <w:t>燃料価格の上昇から始まった物価高、悲壮感報道の過激さが拍車を掛けて消費減退。良性報道増を望む。</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家電量販店</w:t>
            </w:r>
          </w:p>
        </w:tc>
        <w:tc>
          <w:tcPr>
            <w:tcW w:w="5810" w:type="dxa"/>
          </w:tcPr>
          <w:p>
            <w:pPr>
              <w:pStyle w:val="TableParagraph"/>
              <w:spacing w:line="240" w:lineRule="auto" w:before="119"/>
              <w:ind w:left="36"/>
              <w:jc w:val="left"/>
              <w:rPr>
                <w:sz w:val="20"/>
              </w:rPr>
            </w:pPr>
            <w:r>
              <w:rPr>
                <w:sz w:val="20"/>
              </w:rPr>
              <w:t>原油価格高騰がまだ続きそうだから。</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2" w:hanging="404"/>
              <w:jc w:val="left"/>
              <w:rPr>
                <w:sz w:val="20"/>
              </w:rPr>
            </w:pPr>
            <w:r>
              <w:rPr>
                <w:sz w:val="20"/>
              </w:rPr>
              <w:t>都市型ホテル</w:t>
            </w:r>
          </w:p>
        </w:tc>
        <w:tc>
          <w:tcPr>
            <w:tcW w:w="5810" w:type="dxa"/>
          </w:tcPr>
          <w:p>
            <w:pPr>
              <w:pStyle w:val="TableParagraph"/>
              <w:spacing w:line="199" w:lineRule="auto" w:before="79"/>
              <w:ind w:left="36" w:right="107"/>
              <w:jc w:val="left"/>
              <w:rPr>
                <w:sz w:val="20"/>
              </w:rPr>
            </w:pPr>
            <w:r>
              <w:rPr>
                <w:sz w:val="20"/>
              </w:rPr>
              <w:t>原油や食材等収益に直接影響を与える物品の値上がりが続いており、先の予測が難しく不透明である。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旅行代理店</w:t>
            </w:r>
          </w:p>
        </w:tc>
        <w:tc>
          <w:tcPr>
            <w:tcW w:w="5810" w:type="dxa"/>
          </w:tcPr>
          <w:p>
            <w:pPr>
              <w:pStyle w:val="TableParagraph"/>
              <w:spacing w:line="240" w:lineRule="auto" w:before="119"/>
              <w:ind w:left="36"/>
              <w:jc w:val="left"/>
              <w:rPr>
                <w:sz w:val="20"/>
              </w:rPr>
            </w:pPr>
            <w:r>
              <w:rPr>
                <w:sz w:val="20"/>
              </w:rPr>
              <w:t>この先は、悪くなる条件ばかりです。</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美容院</w:t>
            </w:r>
          </w:p>
        </w:tc>
        <w:tc>
          <w:tcPr>
            <w:tcW w:w="5810" w:type="dxa"/>
          </w:tcPr>
          <w:p>
            <w:pPr>
              <w:pStyle w:val="TableParagraph"/>
              <w:spacing w:line="199" w:lineRule="auto" w:before="45"/>
              <w:ind w:left="36" w:right="308"/>
              <w:jc w:val="left"/>
              <w:rPr>
                <w:sz w:val="20"/>
              </w:rPr>
            </w:pPr>
            <w:r>
              <w:rPr>
                <w:sz w:val="20"/>
              </w:rPr>
              <w:t>まだまだ値上げに対する不安があり、節約ムードになっている。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百貨店</w:t>
            </w:r>
          </w:p>
        </w:tc>
        <w:tc>
          <w:tcPr>
            <w:tcW w:w="5810" w:type="dxa"/>
          </w:tcPr>
          <w:p>
            <w:pPr>
              <w:pStyle w:val="TableParagraph"/>
              <w:spacing w:line="199" w:lineRule="auto" w:before="69"/>
              <w:ind w:left="36" w:right="107"/>
              <w:jc w:val="both"/>
              <w:rPr>
                <w:sz w:val="20"/>
              </w:rPr>
            </w:pPr>
            <w:r>
              <w:rPr>
                <w:sz w:val="20"/>
              </w:rPr>
              <w:t>特に衣料品販売額が業界全体で１０ヶ月以上連続の減少。相次ぐ値上げで、主要顧客の女性の生活防衛意識が今後も変わるとは考えづらい。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観光名所等</w:t>
            </w:r>
          </w:p>
        </w:tc>
        <w:tc>
          <w:tcPr>
            <w:tcW w:w="5810" w:type="dxa"/>
          </w:tcPr>
          <w:p>
            <w:pPr>
              <w:pStyle w:val="TableParagraph"/>
              <w:spacing w:line="240" w:lineRule="auto" w:before="119"/>
              <w:ind w:left="36"/>
              <w:jc w:val="left"/>
              <w:rPr>
                <w:sz w:val="20"/>
              </w:rPr>
            </w:pPr>
            <w:r>
              <w:rPr>
                <w:sz w:val="20"/>
              </w:rPr>
              <w:t>ガソリン、原材料、生活物資、消費税値上論</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衣料専門店</w:t>
            </w:r>
          </w:p>
        </w:tc>
        <w:tc>
          <w:tcPr>
            <w:tcW w:w="5810" w:type="dxa"/>
          </w:tcPr>
          <w:p>
            <w:pPr>
              <w:pStyle w:val="TableParagraph"/>
              <w:spacing w:line="240" w:lineRule="auto" w:before="119"/>
              <w:ind w:left="36"/>
              <w:jc w:val="left"/>
              <w:rPr>
                <w:sz w:val="20"/>
              </w:rPr>
            </w:pPr>
            <w:r>
              <w:rPr>
                <w:sz w:val="20"/>
              </w:rPr>
              <w:t>戦後最長続いた景気も去年の８月で終った説。</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810" w:type="dxa"/>
          </w:tcPr>
          <w:p>
            <w:pPr>
              <w:pStyle w:val="TableParagraph"/>
              <w:spacing w:line="240" w:lineRule="auto" w:before="119"/>
              <w:ind w:left="36"/>
              <w:jc w:val="left"/>
              <w:rPr>
                <w:sz w:val="20"/>
              </w:rPr>
            </w:pPr>
            <w:r>
              <w:rPr>
                <w:sz w:val="20"/>
              </w:rPr>
              <w:t>良いという話を聞いたことがない。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494" w:right="52" w:hanging="404"/>
              <w:jc w:val="left"/>
              <w:rPr>
                <w:sz w:val="20"/>
              </w:rPr>
            </w:pPr>
            <w:r>
              <w:rPr>
                <w:sz w:val="20"/>
              </w:rPr>
              <w:t>住宅建設販売</w:t>
            </w:r>
          </w:p>
        </w:tc>
        <w:tc>
          <w:tcPr>
            <w:tcW w:w="5810" w:type="dxa"/>
          </w:tcPr>
          <w:p>
            <w:pPr>
              <w:pStyle w:val="TableParagraph"/>
              <w:spacing w:line="240" w:lineRule="auto" w:before="119"/>
              <w:ind w:left="36"/>
              <w:jc w:val="left"/>
              <w:rPr>
                <w:sz w:val="20"/>
              </w:rPr>
            </w:pPr>
            <w:r>
              <w:rPr>
                <w:sz w:val="20"/>
              </w:rPr>
              <w:t>農作物の自然要因での被害及び生活必需品の高騰傾向等</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旅行代理店</w:t>
            </w:r>
          </w:p>
        </w:tc>
        <w:tc>
          <w:tcPr>
            <w:tcW w:w="5810" w:type="dxa"/>
          </w:tcPr>
          <w:p>
            <w:pPr>
              <w:pStyle w:val="TableParagraph"/>
              <w:spacing w:line="199" w:lineRule="auto" w:before="79"/>
              <w:ind w:left="36" w:right="107"/>
              <w:jc w:val="left"/>
              <w:rPr>
                <w:sz w:val="20"/>
              </w:rPr>
            </w:pPr>
            <w:r>
              <w:rPr>
                <w:sz w:val="20"/>
              </w:rPr>
              <w:t>りんご中心の津軽地方での被害の大きさを考えると消費はさらに落ち込むと思います。</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設計事務所</w:t>
            </w:r>
          </w:p>
        </w:tc>
        <w:tc>
          <w:tcPr>
            <w:tcW w:w="5810" w:type="dxa"/>
          </w:tcPr>
          <w:p>
            <w:pPr>
              <w:pStyle w:val="TableParagraph"/>
              <w:spacing w:line="199" w:lineRule="auto" w:before="69"/>
              <w:ind w:left="36" w:right="107"/>
              <w:jc w:val="both"/>
              <w:rPr>
                <w:sz w:val="20"/>
              </w:rPr>
            </w:pPr>
            <w:r>
              <w:rPr>
                <w:sz w:val="20"/>
              </w:rPr>
              <w:t>これまで景気が良いと言われていた中央都市圏も悪い方向に行きだしたので、これまで悪かった当地方はますます下向きではないか？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スーパー</w:t>
            </w:r>
          </w:p>
        </w:tc>
        <w:tc>
          <w:tcPr>
            <w:tcW w:w="5810" w:type="dxa"/>
          </w:tcPr>
          <w:p>
            <w:pPr>
              <w:pStyle w:val="TableParagraph"/>
              <w:spacing w:line="240" w:lineRule="auto" w:before="119"/>
              <w:ind w:left="36"/>
              <w:jc w:val="left"/>
              <w:rPr>
                <w:sz w:val="20"/>
              </w:rPr>
            </w:pPr>
            <w:r>
              <w:rPr>
                <w:sz w:val="20"/>
              </w:rPr>
              <w:t>余りにも物価が高くなってきているし、さらに上るため</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旅行代理店</w:t>
            </w:r>
          </w:p>
        </w:tc>
        <w:tc>
          <w:tcPr>
            <w:tcW w:w="5810" w:type="dxa"/>
          </w:tcPr>
          <w:p>
            <w:pPr>
              <w:pStyle w:val="TableParagraph"/>
              <w:spacing w:line="199" w:lineRule="auto" w:before="69"/>
              <w:ind w:left="36" w:right="107"/>
              <w:jc w:val="both"/>
              <w:rPr>
                <w:sz w:val="20"/>
              </w:rPr>
            </w:pPr>
            <w:r>
              <w:rPr>
                <w:sz w:val="20"/>
              </w:rPr>
              <w:t>ガソリン等燃料の高止まりにより各企業の採算悪化、バイオ燃料がらみで食料品の更なる値上げが見込まれ、個人の消費抑制が強まることが懸念される。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5"/>
              <w:ind w:left="292" w:right="52" w:hanging="202"/>
              <w:jc w:val="left"/>
              <w:rPr>
                <w:sz w:val="20"/>
              </w:rPr>
            </w:pPr>
            <w:r>
              <w:rPr>
                <w:sz w:val="20"/>
              </w:rPr>
              <w:t>ガソリンスタンド</w:t>
            </w:r>
          </w:p>
        </w:tc>
        <w:tc>
          <w:tcPr>
            <w:tcW w:w="5810" w:type="dxa"/>
          </w:tcPr>
          <w:p>
            <w:pPr>
              <w:pStyle w:val="TableParagraph"/>
              <w:spacing w:line="240" w:lineRule="auto" w:before="119"/>
              <w:ind w:left="36"/>
              <w:jc w:val="left"/>
              <w:rPr>
                <w:sz w:val="20"/>
              </w:rPr>
            </w:pPr>
            <w:r>
              <w:rPr>
                <w:sz w:val="20"/>
              </w:rPr>
              <w:t>諸物価上昇により（特に石油類）</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一般飲食店</w:t>
            </w:r>
          </w:p>
        </w:tc>
        <w:tc>
          <w:tcPr>
            <w:tcW w:w="5810" w:type="dxa"/>
          </w:tcPr>
          <w:p>
            <w:pPr>
              <w:pStyle w:val="TableParagraph"/>
              <w:spacing w:line="199" w:lineRule="auto" w:before="79"/>
              <w:ind w:left="36" w:right="107"/>
              <w:jc w:val="left"/>
              <w:rPr>
                <w:sz w:val="20"/>
              </w:rPr>
            </w:pPr>
            <w:r>
              <w:rPr>
                <w:sz w:val="20"/>
              </w:rPr>
              <w:t>食料不安、価格の値上げ、原油の高騰など生活をおびやかす事柄だらけで、消費が減退することは必須。</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スナック</w:t>
            </w:r>
          </w:p>
        </w:tc>
        <w:tc>
          <w:tcPr>
            <w:tcW w:w="5810" w:type="dxa"/>
          </w:tcPr>
          <w:p>
            <w:pPr>
              <w:pStyle w:val="TableParagraph"/>
              <w:spacing w:line="240" w:lineRule="auto" w:before="155"/>
              <w:ind w:left="36"/>
              <w:jc w:val="left"/>
              <w:rPr>
                <w:sz w:val="20"/>
              </w:rPr>
            </w:pPr>
            <w:r>
              <w:rPr>
                <w:sz w:val="20"/>
              </w:rPr>
              <w:t>物価の値上ラッシュで家計が苦しいと思われます。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コンビニ</w:t>
            </w:r>
          </w:p>
        </w:tc>
        <w:tc>
          <w:tcPr>
            <w:tcW w:w="5810" w:type="dxa"/>
          </w:tcPr>
          <w:p>
            <w:pPr>
              <w:pStyle w:val="TableParagraph"/>
              <w:spacing w:line="199" w:lineRule="auto" w:before="69"/>
              <w:ind w:left="36" w:right="107"/>
              <w:jc w:val="both"/>
              <w:rPr>
                <w:sz w:val="20"/>
              </w:rPr>
            </w:pPr>
            <w:r>
              <w:rPr>
                <w:sz w:val="20"/>
              </w:rPr>
              <w:t>一般の消費者給与と比べ、物価高騰の方が勝っており、これでは家計圧迫状態で今後も需要低下＝売上大幅ＤＯＷＮとなって来る。</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下北</w:t>
            </w:r>
          </w:p>
        </w:tc>
        <w:tc>
          <w:tcPr>
            <w:tcW w:w="1173" w:type="dxa"/>
          </w:tcPr>
          <w:p>
            <w:pPr>
              <w:pStyle w:val="TableParagraph"/>
              <w:spacing w:line="240" w:lineRule="auto" w:before="119"/>
              <w:ind w:left="74" w:right="38"/>
              <w:jc w:val="center"/>
              <w:rPr>
                <w:sz w:val="20"/>
              </w:rPr>
            </w:pPr>
            <w:r>
              <w:rPr>
                <w:sz w:val="20"/>
              </w:rPr>
              <w:t>スーパー</w:t>
            </w:r>
          </w:p>
        </w:tc>
        <w:tc>
          <w:tcPr>
            <w:tcW w:w="5810" w:type="dxa"/>
          </w:tcPr>
          <w:p>
            <w:pPr>
              <w:pStyle w:val="TableParagraph"/>
              <w:spacing w:line="240" w:lineRule="auto" w:before="119"/>
              <w:ind w:left="36"/>
              <w:jc w:val="left"/>
              <w:rPr>
                <w:sz w:val="20"/>
              </w:rPr>
            </w:pPr>
            <w:r>
              <w:rPr>
                <w:sz w:val="20"/>
              </w:rPr>
              <w:t>ガソリン等値上による衣料品等の買い控え</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レストラン</w:t>
            </w:r>
          </w:p>
        </w:tc>
        <w:tc>
          <w:tcPr>
            <w:tcW w:w="5810" w:type="dxa"/>
          </w:tcPr>
          <w:p>
            <w:pPr>
              <w:pStyle w:val="TableParagraph"/>
              <w:spacing w:line="199" w:lineRule="auto" w:before="79"/>
              <w:ind w:left="36" w:right="107"/>
              <w:jc w:val="left"/>
              <w:rPr>
                <w:sz w:val="20"/>
              </w:rPr>
            </w:pPr>
            <w:r>
              <w:rPr>
                <w:sz w:val="20"/>
              </w:rPr>
              <w:t>食も目に見えて値上りしています。切り詰めても、この先値上りが続くと生活が大変です。</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4" w:right="38"/>
              <w:jc w:val="center"/>
              <w:rPr>
                <w:sz w:val="20"/>
              </w:rPr>
            </w:pPr>
            <w:r>
              <w:rPr>
                <w:sz w:val="20"/>
              </w:rPr>
              <w:t>一般飲食店</w:t>
            </w:r>
          </w:p>
        </w:tc>
        <w:tc>
          <w:tcPr>
            <w:tcW w:w="5810" w:type="dxa"/>
          </w:tcPr>
          <w:p>
            <w:pPr>
              <w:pStyle w:val="TableParagraph"/>
              <w:spacing w:line="199" w:lineRule="auto" w:before="69"/>
              <w:ind w:left="36" w:right="107"/>
              <w:jc w:val="both"/>
              <w:rPr>
                <w:sz w:val="20"/>
              </w:rPr>
            </w:pPr>
            <w:r>
              <w:rPr>
                <w:sz w:val="20"/>
              </w:rPr>
              <w:t>今以上良くなることはないと思います。どこから考えても、むつ市の将来は全くないと思います。何かあったら、それにしがみついてでも頑張ろうとは思っていますが。</w:t>
            </w:r>
          </w:p>
        </w:tc>
      </w:tr>
    </w:tbl>
    <w:p>
      <w:pPr>
        <w:spacing w:after="0" w:line="199" w:lineRule="auto"/>
        <w:jc w:val="both"/>
        <w:rPr>
          <w:sz w:val="20"/>
        </w:rPr>
        <w:sectPr>
          <w:pgSz w:w="11900" w:h="16840"/>
          <w:pgMar w:header="0" w:footer="762" w:top="12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right="21"/>
              <w:rPr>
                <w:sz w:val="20"/>
              </w:rPr>
            </w:pPr>
            <w:r>
              <w:rPr>
                <w:w w:val="95"/>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592" w:hRule="atLeast"/>
        </w:trPr>
        <w:tc>
          <w:tcPr>
            <w:tcW w:w="1505" w:type="dxa"/>
            <w:vMerge w:val="restart"/>
          </w:tcPr>
          <w:p>
            <w:pPr>
              <w:pStyle w:val="TableParagraph"/>
              <w:spacing w:line="254" w:lineRule="exact"/>
              <w:ind w:left="97"/>
              <w:jc w:val="left"/>
              <w:rPr>
                <w:sz w:val="22"/>
              </w:rPr>
            </w:pPr>
            <w:r>
              <w:rPr>
                <w:sz w:val="22"/>
              </w:rPr>
              <w:t>やや悪くなる</w:t>
            </w:r>
          </w:p>
        </w:tc>
        <w:tc>
          <w:tcPr>
            <w:tcW w:w="511" w:type="dxa"/>
          </w:tcPr>
          <w:p>
            <w:pPr>
              <w:pStyle w:val="TableParagraph"/>
              <w:spacing w:line="229" w:lineRule="exact"/>
              <w:ind w:right="24"/>
              <w:rPr>
                <w:sz w:val="20"/>
              </w:rPr>
            </w:pPr>
            <w:r>
              <w:rPr>
                <w:sz w:val="20"/>
              </w:rPr>
              <w:t>家計</w:t>
            </w:r>
          </w:p>
        </w:tc>
        <w:tc>
          <w:tcPr>
            <w:tcW w:w="511" w:type="dxa"/>
          </w:tcPr>
          <w:p>
            <w:pPr>
              <w:pStyle w:val="TableParagraph"/>
              <w:spacing w:line="229" w:lineRule="exact"/>
              <w:ind w:left="43" w:right="7"/>
              <w:jc w:val="center"/>
              <w:rPr>
                <w:sz w:val="20"/>
              </w:rPr>
            </w:pPr>
            <w:r>
              <w:rPr>
                <w:sz w:val="20"/>
              </w:rPr>
              <w:t>下北</w:t>
            </w:r>
          </w:p>
        </w:tc>
        <w:tc>
          <w:tcPr>
            <w:tcW w:w="1173" w:type="dxa"/>
          </w:tcPr>
          <w:p>
            <w:pPr>
              <w:pStyle w:val="TableParagraph"/>
              <w:spacing w:line="199" w:lineRule="auto" w:before="79"/>
              <w:ind w:left="292" w:right="52" w:hanging="202"/>
              <w:jc w:val="left"/>
              <w:rPr>
                <w:sz w:val="20"/>
              </w:rPr>
            </w:pPr>
            <w:r>
              <w:rPr>
                <w:sz w:val="20"/>
              </w:rPr>
              <w:t>ガソリンスタンド</w:t>
            </w:r>
          </w:p>
        </w:tc>
        <w:tc>
          <w:tcPr>
            <w:tcW w:w="5810" w:type="dxa"/>
          </w:tcPr>
          <w:p>
            <w:pPr>
              <w:pStyle w:val="TableParagraph"/>
              <w:spacing w:line="199" w:lineRule="auto" w:before="79"/>
              <w:ind w:left="36" w:right="107"/>
              <w:jc w:val="left"/>
              <w:rPr>
                <w:sz w:val="20"/>
              </w:rPr>
            </w:pPr>
            <w:r>
              <w:rPr>
                <w:sz w:val="20"/>
              </w:rPr>
              <w:t>原油高騰が天井知らずの上昇により、物価が更に上昇していると予想される。</w:t>
            </w:r>
          </w:p>
        </w:tc>
      </w:tr>
      <w:tr>
        <w:trPr>
          <w:trHeight w:val="522"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企業</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199" w:lineRule="auto" w:before="45"/>
              <w:ind w:left="393" w:right="52" w:hanging="303"/>
              <w:jc w:val="left"/>
              <w:rPr>
                <w:sz w:val="20"/>
              </w:rPr>
            </w:pPr>
            <w:r>
              <w:rPr>
                <w:sz w:val="20"/>
              </w:rPr>
              <w:t>広告・デザイン</w:t>
            </w:r>
          </w:p>
        </w:tc>
        <w:tc>
          <w:tcPr>
            <w:tcW w:w="5810" w:type="dxa"/>
          </w:tcPr>
          <w:p>
            <w:pPr>
              <w:pStyle w:val="TableParagraph"/>
              <w:spacing w:line="240" w:lineRule="auto" w:before="119"/>
              <w:ind w:left="36"/>
              <w:jc w:val="left"/>
              <w:rPr>
                <w:sz w:val="20"/>
              </w:rPr>
            </w:pPr>
            <w:r>
              <w:rPr>
                <w:sz w:val="20"/>
              </w:rPr>
              <w:t>現状を打開する施策が見当らない。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191" w:right="52" w:hanging="101"/>
              <w:jc w:val="left"/>
              <w:rPr>
                <w:sz w:val="20"/>
              </w:rPr>
            </w:pPr>
            <w:r>
              <w:rPr>
                <w:sz w:val="20"/>
              </w:rPr>
              <w:t>経営コンサルタント</w:t>
            </w:r>
          </w:p>
        </w:tc>
        <w:tc>
          <w:tcPr>
            <w:tcW w:w="5810" w:type="dxa"/>
          </w:tcPr>
          <w:p>
            <w:pPr>
              <w:pStyle w:val="TableParagraph"/>
              <w:spacing w:line="199" w:lineRule="auto" w:before="79"/>
              <w:ind w:left="36" w:right="107"/>
              <w:jc w:val="left"/>
              <w:rPr>
                <w:sz w:val="20"/>
              </w:rPr>
            </w:pPr>
            <w:r>
              <w:rPr>
                <w:sz w:val="20"/>
              </w:rPr>
              <w:t>多くの業種で体力勝負が続いている。建設、運送、小売業等でこれからも厳しい競争が続くと見られることから。</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29" w:lineRule="exact"/>
              <w:ind w:left="43" w:right="7"/>
              <w:jc w:val="center"/>
              <w:rPr>
                <w:sz w:val="20"/>
              </w:rPr>
            </w:pPr>
            <w:r>
              <w:rPr>
                <w:sz w:val="20"/>
              </w:rPr>
              <w:t>津軽</w:t>
            </w:r>
          </w:p>
        </w:tc>
        <w:tc>
          <w:tcPr>
            <w:tcW w:w="1173" w:type="dxa"/>
          </w:tcPr>
          <w:p>
            <w:pPr>
              <w:pStyle w:val="TableParagraph"/>
              <w:spacing w:line="199" w:lineRule="auto" w:before="45"/>
              <w:ind w:left="191" w:right="52" w:hanging="101"/>
              <w:jc w:val="left"/>
              <w:rPr>
                <w:sz w:val="20"/>
              </w:rPr>
            </w:pPr>
            <w:r>
              <w:rPr>
                <w:sz w:val="20"/>
              </w:rPr>
              <w:t>経営コンサルタント</w:t>
            </w:r>
          </w:p>
        </w:tc>
        <w:tc>
          <w:tcPr>
            <w:tcW w:w="5810" w:type="dxa"/>
          </w:tcPr>
          <w:p>
            <w:pPr>
              <w:pStyle w:val="TableParagraph"/>
              <w:spacing w:line="240" w:lineRule="auto" w:before="119"/>
              <w:ind w:left="36"/>
              <w:jc w:val="left"/>
              <w:rPr>
                <w:sz w:val="20"/>
              </w:rPr>
            </w:pPr>
            <w:r>
              <w:rPr>
                <w:sz w:val="20"/>
              </w:rPr>
              <w:t>これからりんごの収穫が始まり、収入減が予想されるから。</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県南</w:t>
            </w:r>
          </w:p>
        </w:tc>
        <w:tc>
          <w:tcPr>
            <w:tcW w:w="1173" w:type="dxa"/>
          </w:tcPr>
          <w:p>
            <w:pPr>
              <w:pStyle w:val="TableParagraph"/>
              <w:spacing w:line="240" w:lineRule="auto" w:before="155"/>
              <w:ind w:left="74" w:right="38"/>
              <w:jc w:val="center"/>
              <w:rPr>
                <w:sz w:val="20"/>
              </w:rPr>
            </w:pPr>
            <w:r>
              <w:rPr>
                <w:sz w:val="20"/>
              </w:rPr>
              <w:t>飲料品製造</w:t>
            </w:r>
          </w:p>
        </w:tc>
        <w:tc>
          <w:tcPr>
            <w:tcW w:w="5810" w:type="dxa"/>
          </w:tcPr>
          <w:p>
            <w:pPr>
              <w:pStyle w:val="TableParagraph"/>
              <w:spacing w:line="199" w:lineRule="auto" w:before="79"/>
              <w:ind w:left="36" w:right="107"/>
              <w:jc w:val="left"/>
              <w:rPr>
                <w:sz w:val="20"/>
              </w:rPr>
            </w:pPr>
            <w:r>
              <w:rPr>
                <w:sz w:val="20"/>
              </w:rPr>
              <w:t>燃油高による資材、コストの上昇による業界の商品値上げが進み、消費が落ちこむだろうから。</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393" w:right="52" w:hanging="303"/>
              <w:jc w:val="left"/>
              <w:rPr>
                <w:sz w:val="20"/>
              </w:rPr>
            </w:pPr>
            <w:r>
              <w:rPr>
                <w:sz w:val="20"/>
              </w:rPr>
              <w:t>紙・パルプ製造</w:t>
            </w:r>
          </w:p>
        </w:tc>
        <w:tc>
          <w:tcPr>
            <w:tcW w:w="5810" w:type="dxa"/>
          </w:tcPr>
          <w:p>
            <w:pPr>
              <w:pStyle w:val="TableParagraph"/>
              <w:spacing w:line="199" w:lineRule="auto" w:before="79"/>
              <w:ind w:left="36" w:right="107"/>
              <w:jc w:val="left"/>
              <w:rPr>
                <w:sz w:val="20"/>
              </w:rPr>
            </w:pPr>
            <w:r>
              <w:rPr>
                <w:sz w:val="20"/>
              </w:rPr>
              <w:t>原燃料価格の上昇による企業業績の低下、生活物資の値上がりが続くと思われるから。</w:t>
            </w:r>
          </w:p>
        </w:tc>
      </w:tr>
      <w:tr>
        <w:trPr>
          <w:trHeight w:val="1204" w:hRule="atLeast"/>
        </w:trPr>
        <w:tc>
          <w:tcPr>
            <w:tcW w:w="1505" w:type="dxa"/>
            <w:vMerge/>
            <w:tcBorders>
              <w:top w:val="nil"/>
            </w:tcBorders>
          </w:tcPr>
          <w:p>
            <w:pPr>
              <w:rPr>
                <w:sz w:val="2"/>
                <w:szCs w:val="2"/>
              </w:rPr>
            </w:pPr>
          </w:p>
        </w:tc>
        <w:tc>
          <w:tcPr>
            <w:tcW w:w="511" w:type="dxa"/>
            <w:vMerge w:val="restart"/>
          </w:tcPr>
          <w:p>
            <w:pPr>
              <w:pStyle w:val="TableParagraph"/>
              <w:spacing w:line="229" w:lineRule="exact"/>
              <w:ind w:left="61"/>
              <w:jc w:val="left"/>
              <w:rPr>
                <w:sz w:val="20"/>
              </w:rPr>
            </w:pPr>
            <w:r>
              <w:rPr>
                <w:sz w:val="20"/>
              </w:rPr>
              <w:t>雇用</w:t>
            </w: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4"/>
              <w:jc w:val="left"/>
              <w:rPr>
                <w:sz w:val="34"/>
              </w:rPr>
            </w:pPr>
          </w:p>
          <w:p>
            <w:pPr>
              <w:pStyle w:val="TableParagraph"/>
              <w:spacing w:line="240" w:lineRule="auto"/>
              <w:ind w:left="74" w:right="38"/>
              <w:jc w:val="center"/>
              <w:rPr>
                <w:sz w:val="20"/>
              </w:rPr>
            </w:pPr>
            <w:r>
              <w:rPr>
                <w:sz w:val="20"/>
              </w:rPr>
              <w:t>人材派遣</w:t>
            </w:r>
          </w:p>
        </w:tc>
        <w:tc>
          <w:tcPr>
            <w:tcW w:w="5810" w:type="dxa"/>
          </w:tcPr>
          <w:p>
            <w:pPr>
              <w:pStyle w:val="TableParagraph"/>
              <w:spacing w:line="199" w:lineRule="auto" w:before="50"/>
              <w:ind w:left="36" w:right="107"/>
              <w:jc w:val="both"/>
              <w:rPr>
                <w:sz w:val="20"/>
              </w:rPr>
            </w:pPr>
            <w:r>
              <w:rPr>
                <w:sz w:val="20"/>
              </w:rPr>
              <w:t>原油価格を発端とした物価高騰は今のところとどまる気配がなく、しばらく続く可能性がある。減税等何らかの手だてを打たないと景気はさらに悪化する。３～４ヶ月後には暖房の季節がやってくるが、それまでに原油価格がどうなっているかが非常に気がかり。</w:t>
            </w:r>
          </w:p>
        </w:tc>
      </w:tr>
      <w:tr>
        <w:trPr>
          <w:trHeight w:val="795"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393" w:right="52" w:hanging="303"/>
              <w:jc w:val="left"/>
              <w:rPr>
                <w:sz w:val="20"/>
              </w:rPr>
            </w:pPr>
            <w:r>
              <w:rPr>
                <w:sz w:val="20"/>
              </w:rPr>
              <w:t>新聞社求人広告</w:t>
            </w:r>
          </w:p>
        </w:tc>
        <w:tc>
          <w:tcPr>
            <w:tcW w:w="5810" w:type="dxa"/>
          </w:tcPr>
          <w:p>
            <w:pPr>
              <w:pStyle w:val="TableParagraph"/>
              <w:spacing w:line="199" w:lineRule="auto" w:before="69"/>
              <w:ind w:left="36" w:right="107"/>
              <w:jc w:val="both"/>
              <w:rPr>
                <w:sz w:val="20"/>
              </w:rPr>
            </w:pPr>
            <w:r>
              <w:rPr>
                <w:sz w:val="20"/>
              </w:rPr>
              <w:t>一層の原油高による企業マインド・個人消費者マインドの冷え込みに加え、霜・ひょう害による農家の支出控えは間違いなく景気悪化を招くと思うため。</w:t>
            </w:r>
          </w:p>
        </w:tc>
      </w:tr>
      <w:tr>
        <w:trPr>
          <w:trHeight w:val="592" w:hRule="atLeast"/>
        </w:trPr>
        <w:tc>
          <w:tcPr>
            <w:tcW w:w="1505" w:type="dxa"/>
            <w:vMerge w:val="restart"/>
          </w:tcPr>
          <w:p>
            <w:pPr>
              <w:pStyle w:val="TableParagraph"/>
              <w:spacing w:line="254" w:lineRule="exact"/>
              <w:ind w:left="318"/>
              <w:jc w:val="left"/>
              <w:rPr>
                <w:sz w:val="22"/>
              </w:rPr>
            </w:pPr>
            <w:r>
              <w:rPr>
                <w:sz w:val="22"/>
              </w:rPr>
              <w:t>悪くなる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東青</w:t>
            </w:r>
          </w:p>
        </w:tc>
        <w:tc>
          <w:tcPr>
            <w:tcW w:w="1173" w:type="dxa"/>
          </w:tcPr>
          <w:p>
            <w:pPr>
              <w:pStyle w:val="TableParagraph"/>
              <w:spacing w:line="240" w:lineRule="auto" w:before="155"/>
              <w:ind w:left="74" w:right="38"/>
              <w:jc w:val="center"/>
              <w:rPr>
                <w:sz w:val="20"/>
              </w:rPr>
            </w:pPr>
            <w:r>
              <w:rPr>
                <w:sz w:val="20"/>
              </w:rPr>
              <w:t>スーパー</w:t>
            </w:r>
          </w:p>
        </w:tc>
        <w:tc>
          <w:tcPr>
            <w:tcW w:w="5810" w:type="dxa"/>
          </w:tcPr>
          <w:p>
            <w:pPr>
              <w:pStyle w:val="TableParagraph"/>
              <w:spacing w:line="199" w:lineRule="auto" w:before="79"/>
              <w:ind w:left="36" w:right="107"/>
              <w:jc w:val="left"/>
              <w:rPr>
                <w:sz w:val="20"/>
              </w:rPr>
            </w:pPr>
            <w:r>
              <w:rPr>
                <w:sz w:val="20"/>
              </w:rPr>
              <w:t>今後も電気料金の値上等、一般消費者にとって明るい材料が無い為。</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スナック</w:t>
            </w:r>
          </w:p>
        </w:tc>
        <w:tc>
          <w:tcPr>
            <w:tcW w:w="5810" w:type="dxa"/>
          </w:tcPr>
          <w:p>
            <w:pPr>
              <w:pStyle w:val="TableParagraph"/>
              <w:spacing w:line="199" w:lineRule="auto" w:before="79"/>
              <w:ind w:left="36" w:right="107"/>
              <w:jc w:val="left"/>
              <w:rPr>
                <w:sz w:val="20"/>
              </w:rPr>
            </w:pPr>
            <w:r>
              <w:rPr>
                <w:sz w:val="20"/>
              </w:rPr>
              <w:t>悪い状態のままですね。同業者が次から次とやめてます。淋しい一言です。明日は我が身です。それなりに頑張るのみです。</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292" w:right="52" w:hanging="202"/>
              <w:jc w:val="left"/>
              <w:rPr>
                <w:sz w:val="20"/>
              </w:rPr>
            </w:pPr>
            <w:r>
              <w:rPr>
                <w:sz w:val="20"/>
              </w:rPr>
              <w:t>ガソリンスタンド</w:t>
            </w:r>
          </w:p>
        </w:tc>
        <w:tc>
          <w:tcPr>
            <w:tcW w:w="5810" w:type="dxa"/>
          </w:tcPr>
          <w:p>
            <w:pPr>
              <w:pStyle w:val="TableParagraph"/>
              <w:spacing w:line="199" w:lineRule="auto" w:before="79"/>
              <w:ind w:left="36" w:right="107"/>
              <w:jc w:val="left"/>
              <w:rPr>
                <w:sz w:val="20"/>
              </w:rPr>
            </w:pPr>
            <w:r>
              <w:rPr>
                <w:sz w:val="20"/>
              </w:rPr>
              <w:t>原油は秋頃までは確実に上昇する。消費は冷えこんだまま推移することはほぼ間違いないと思われる。</w:t>
            </w:r>
          </w:p>
        </w:tc>
      </w:tr>
      <w:tr>
        <w:trPr>
          <w:trHeight w:val="796"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82"/>
              <w:ind w:left="191" w:right="52" w:hanging="101"/>
              <w:jc w:val="left"/>
              <w:rPr>
                <w:sz w:val="20"/>
              </w:rPr>
            </w:pPr>
            <w:r>
              <w:rPr>
                <w:sz w:val="20"/>
              </w:rPr>
              <w:t>観光型ホテル・旅館</w:t>
            </w:r>
          </w:p>
        </w:tc>
        <w:tc>
          <w:tcPr>
            <w:tcW w:w="5810" w:type="dxa"/>
          </w:tcPr>
          <w:p>
            <w:pPr>
              <w:pStyle w:val="TableParagraph"/>
              <w:spacing w:line="199" w:lineRule="auto" w:before="69"/>
              <w:ind w:left="36" w:right="107"/>
              <w:jc w:val="both"/>
              <w:rPr>
                <w:sz w:val="20"/>
              </w:rPr>
            </w:pPr>
            <w:r>
              <w:rPr>
                <w:sz w:val="20"/>
              </w:rPr>
              <w:t>原油価格の高騰により、物価高となっており、生活（家計）を圧迫し続けており、景気が良くなると思われない為。（個人・ファミリー客の動きが悪い。）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一般小売店</w:t>
            </w:r>
          </w:p>
        </w:tc>
        <w:tc>
          <w:tcPr>
            <w:tcW w:w="5810" w:type="dxa"/>
          </w:tcPr>
          <w:p>
            <w:pPr>
              <w:pStyle w:val="TableParagraph"/>
              <w:spacing w:line="240" w:lineRule="auto" w:before="119"/>
              <w:ind w:left="36"/>
              <w:jc w:val="left"/>
              <w:rPr>
                <w:sz w:val="20"/>
              </w:rPr>
            </w:pPr>
            <w:r>
              <w:rPr>
                <w:sz w:val="20"/>
              </w:rPr>
              <w:t>原油高・地球温暖化</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タクシー</w:t>
            </w:r>
          </w:p>
        </w:tc>
        <w:tc>
          <w:tcPr>
            <w:tcW w:w="5810" w:type="dxa"/>
          </w:tcPr>
          <w:p>
            <w:pPr>
              <w:pStyle w:val="TableParagraph"/>
              <w:spacing w:line="199" w:lineRule="auto" w:before="79"/>
              <w:ind w:left="36" w:right="107"/>
              <w:jc w:val="left"/>
              <w:rPr>
                <w:sz w:val="20"/>
              </w:rPr>
            </w:pPr>
            <w:r>
              <w:rPr>
                <w:sz w:val="20"/>
              </w:rPr>
              <w:t>景気回復するニュースが一つもなく、大中小企業いずれも先行きの見通しが読めない状況にあるため、資金が回らない。</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19"/>
              <w:ind w:left="74" w:right="38"/>
              <w:jc w:val="center"/>
              <w:rPr>
                <w:sz w:val="20"/>
              </w:rPr>
            </w:pPr>
            <w:r>
              <w:rPr>
                <w:sz w:val="20"/>
              </w:rPr>
              <w:t>パチンコ</w:t>
            </w:r>
          </w:p>
        </w:tc>
        <w:tc>
          <w:tcPr>
            <w:tcW w:w="5810" w:type="dxa"/>
          </w:tcPr>
          <w:p>
            <w:pPr>
              <w:pStyle w:val="TableParagraph"/>
              <w:spacing w:line="240" w:lineRule="auto" w:before="119"/>
              <w:ind w:left="36"/>
              <w:jc w:val="left"/>
              <w:rPr>
                <w:sz w:val="20"/>
              </w:rPr>
            </w:pPr>
            <w:r>
              <w:rPr>
                <w:sz w:val="20"/>
              </w:rPr>
              <w:t>3ヶ月後、そろそろ灯油も必要だし、物価の上昇による。</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2" w:hanging="404"/>
              <w:jc w:val="left"/>
              <w:rPr>
                <w:sz w:val="20"/>
              </w:rPr>
            </w:pPr>
            <w:r>
              <w:rPr>
                <w:sz w:val="20"/>
              </w:rPr>
              <w:t>都市型ホテル</w:t>
            </w:r>
          </w:p>
        </w:tc>
        <w:tc>
          <w:tcPr>
            <w:tcW w:w="5810" w:type="dxa"/>
          </w:tcPr>
          <w:p>
            <w:pPr>
              <w:pStyle w:val="TableParagraph"/>
              <w:spacing w:line="199" w:lineRule="auto" w:before="79"/>
              <w:ind w:left="36" w:right="107"/>
              <w:jc w:val="left"/>
              <w:rPr>
                <w:sz w:val="20"/>
              </w:rPr>
            </w:pPr>
            <w:r>
              <w:rPr>
                <w:sz w:val="20"/>
              </w:rPr>
              <w:t>公務員以外は収入が減っているのに、生活物価が上昇し、苦しい状況が続くと予想されます。外食産業への影響が心配です。</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タクシー</w:t>
            </w:r>
          </w:p>
        </w:tc>
        <w:tc>
          <w:tcPr>
            <w:tcW w:w="5810" w:type="dxa"/>
          </w:tcPr>
          <w:p>
            <w:pPr>
              <w:pStyle w:val="TableParagraph"/>
              <w:spacing w:line="199" w:lineRule="auto" w:before="79"/>
              <w:ind w:left="36" w:right="107"/>
              <w:jc w:val="left"/>
              <w:rPr>
                <w:sz w:val="20"/>
              </w:rPr>
            </w:pPr>
            <w:r>
              <w:rPr>
                <w:sz w:val="20"/>
              </w:rPr>
              <w:t>原油高が収まらないうちは、心理的に不況感がなくならないと思う。</w:t>
            </w:r>
          </w:p>
        </w:tc>
      </w:tr>
      <w:tr>
        <w:trPr>
          <w:trHeight w:val="52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8"/>
              <w:jc w:val="center"/>
              <w:rPr>
                <w:sz w:val="20"/>
              </w:rPr>
            </w:pPr>
            <w:r>
              <w:rPr>
                <w:sz w:val="20"/>
              </w:rPr>
              <w:t>美容院</w:t>
            </w:r>
          </w:p>
        </w:tc>
        <w:tc>
          <w:tcPr>
            <w:tcW w:w="5810" w:type="dxa"/>
          </w:tcPr>
          <w:p>
            <w:pPr>
              <w:pStyle w:val="TableParagraph"/>
              <w:spacing w:line="240" w:lineRule="auto" w:before="119"/>
              <w:ind w:left="36"/>
              <w:jc w:val="left"/>
              <w:rPr>
                <w:sz w:val="20"/>
              </w:rPr>
            </w:pPr>
            <w:r>
              <w:rPr>
                <w:sz w:val="20"/>
              </w:rPr>
              <w:t>良くなるだろう材料がなにもない。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292" w:right="52" w:hanging="202"/>
              <w:jc w:val="left"/>
              <w:rPr>
                <w:sz w:val="20"/>
              </w:rPr>
            </w:pPr>
            <w:r>
              <w:rPr>
                <w:sz w:val="20"/>
              </w:rPr>
              <w:t>ガソリンスタンド</w:t>
            </w:r>
          </w:p>
        </w:tc>
        <w:tc>
          <w:tcPr>
            <w:tcW w:w="5810" w:type="dxa"/>
          </w:tcPr>
          <w:p>
            <w:pPr>
              <w:pStyle w:val="TableParagraph"/>
              <w:spacing w:line="199" w:lineRule="auto" w:before="79"/>
              <w:ind w:left="36" w:right="107"/>
              <w:jc w:val="left"/>
              <w:rPr>
                <w:sz w:val="20"/>
              </w:rPr>
            </w:pPr>
            <w:r>
              <w:rPr>
                <w:sz w:val="20"/>
              </w:rPr>
              <w:t>ガソリンスタンド業を営んでいるが、価格が上昇しても小売価格に転嫁出来ずにだんだん利益率がさがっている。</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商店街</w:t>
            </w:r>
          </w:p>
        </w:tc>
        <w:tc>
          <w:tcPr>
            <w:tcW w:w="5810" w:type="dxa"/>
          </w:tcPr>
          <w:p>
            <w:pPr>
              <w:pStyle w:val="TableParagraph"/>
              <w:spacing w:line="199" w:lineRule="auto" w:before="79"/>
              <w:ind w:left="36" w:right="107"/>
              <w:jc w:val="left"/>
              <w:rPr>
                <w:sz w:val="20"/>
              </w:rPr>
            </w:pPr>
            <w:r>
              <w:rPr>
                <w:sz w:val="20"/>
              </w:rPr>
              <w:t>原油の高騰による物価高の影響は続くと思われる事から、良くなっていく要素は全く無い。</w:t>
            </w:r>
          </w:p>
        </w:tc>
      </w:tr>
      <w:tr>
        <w:trPr>
          <w:trHeight w:val="592"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スナック</w:t>
            </w:r>
          </w:p>
        </w:tc>
        <w:tc>
          <w:tcPr>
            <w:tcW w:w="5810" w:type="dxa"/>
          </w:tcPr>
          <w:p>
            <w:pPr>
              <w:pStyle w:val="TableParagraph"/>
              <w:spacing w:line="199" w:lineRule="auto" w:before="79"/>
              <w:ind w:left="36" w:right="107"/>
              <w:jc w:val="left"/>
              <w:rPr>
                <w:sz w:val="20"/>
              </w:rPr>
            </w:pPr>
            <w:r>
              <w:rPr>
                <w:sz w:val="20"/>
              </w:rPr>
              <w:t>物がなんでも高くなって、飲みに来る人が少なくなると思います。</w:t>
            </w:r>
          </w:p>
        </w:tc>
      </w:tr>
      <w:tr>
        <w:trPr>
          <w:trHeight w:val="591" w:hRule="atLeast"/>
        </w:trPr>
        <w:tc>
          <w:tcPr>
            <w:tcW w:w="150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8"/>
              <w:jc w:val="center"/>
              <w:rPr>
                <w:sz w:val="20"/>
              </w:rPr>
            </w:pPr>
            <w:r>
              <w:rPr>
                <w:sz w:val="20"/>
              </w:rPr>
              <w:t>一般飲食店</w:t>
            </w:r>
          </w:p>
        </w:tc>
        <w:tc>
          <w:tcPr>
            <w:tcW w:w="5810" w:type="dxa"/>
          </w:tcPr>
          <w:p>
            <w:pPr>
              <w:pStyle w:val="TableParagraph"/>
              <w:spacing w:line="199" w:lineRule="auto" w:before="79"/>
              <w:ind w:left="36" w:right="107"/>
              <w:jc w:val="left"/>
              <w:rPr>
                <w:sz w:val="20"/>
              </w:rPr>
            </w:pPr>
            <w:r>
              <w:rPr>
                <w:sz w:val="20"/>
              </w:rPr>
              <w:t>景気の回復が見こまれるような材料がない。値上げ、値上げで先が見えない。</w:t>
            </w:r>
          </w:p>
        </w:tc>
      </w:tr>
    </w:tbl>
    <w:p>
      <w:pPr>
        <w:spacing w:after="0" w:line="199" w:lineRule="auto"/>
        <w:jc w:val="left"/>
        <w:rPr>
          <w:sz w:val="20"/>
        </w:rPr>
        <w:sectPr>
          <w:pgSz w:w="11900" w:h="16840"/>
          <w:pgMar w:header="0" w:footer="762" w:top="12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05"/>
        <w:gridCol w:w="511"/>
        <w:gridCol w:w="511"/>
        <w:gridCol w:w="1173"/>
        <w:gridCol w:w="5810"/>
      </w:tblGrid>
      <w:tr>
        <w:trPr>
          <w:trHeight w:val="195" w:hRule="atLeast"/>
        </w:trPr>
        <w:tc>
          <w:tcPr>
            <w:tcW w:w="1505" w:type="dxa"/>
            <w:shd w:val="clear" w:color="auto" w:fill="CCFFCC"/>
          </w:tcPr>
          <w:p>
            <w:pPr>
              <w:pStyle w:val="TableParagraph"/>
              <w:spacing w:line="176" w:lineRule="exact"/>
              <w:ind w:left="453"/>
              <w:jc w:val="left"/>
              <w:rPr>
                <w:sz w:val="20"/>
              </w:rPr>
            </w:pPr>
            <w:r>
              <w:rPr>
                <w:sz w:val="20"/>
              </w:rPr>
              <w:t>先行き</w:t>
            </w:r>
          </w:p>
        </w:tc>
        <w:tc>
          <w:tcPr>
            <w:tcW w:w="511" w:type="dxa"/>
            <w:shd w:val="clear" w:color="auto" w:fill="CCFFCC"/>
          </w:tcPr>
          <w:p>
            <w:pPr>
              <w:pStyle w:val="TableParagraph"/>
              <w:spacing w:line="176" w:lineRule="exact"/>
              <w:ind w:left="59"/>
              <w:jc w:val="left"/>
              <w:rPr>
                <w:sz w:val="20"/>
              </w:rPr>
            </w:pPr>
            <w:r>
              <w:rPr>
                <w:sz w:val="20"/>
              </w:rPr>
              <w:t>分野</w:t>
            </w:r>
          </w:p>
        </w:tc>
        <w:tc>
          <w:tcPr>
            <w:tcW w:w="511" w:type="dxa"/>
            <w:shd w:val="clear" w:color="auto" w:fill="CCFFCC"/>
          </w:tcPr>
          <w:p>
            <w:pPr>
              <w:pStyle w:val="TableParagraph"/>
              <w:spacing w:line="176" w:lineRule="exact"/>
              <w:ind w:left="43" w:right="7"/>
              <w:jc w:val="center"/>
              <w:rPr>
                <w:sz w:val="20"/>
              </w:rPr>
            </w:pPr>
            <w:r>
              <w:rPr>
                <w:sz w:val="20"/>
              </w:rPr>
              <w:t>地区</w:t>
            </w:r>
          </w:p>
        </w:tc>
        <w:tc>
          <w:tcPr>
            <w:tcW w:w="1173" w:type="dxa"/>
            <w:shd w:val="clear" w:color="auto" w:fill="CCFFCC"/>
          </w:tcPr>
          <w:p>
            <w:pPr>
              <w:pStyle w:val="TableParagraph"/>
              <w:spacing w:line="176" w:lineRule="exact"/>
              <w:ind w:left="74" w:right="37"/>
              <w:jc w:val="center"/>
              <w:rPr>
                <w:sz w:val="20"/>
              </w:rPr>
            </w:pPr>
            <w:r>
              <w:rPr>
                <w:sz w:val="20"/>
              </w:rPr>
              <w:t>業種</w:t>
            </w:r>
          </w:p>
        </w:tc>
        <w:tc>
          <w:tcPr>
            <w:tcW w:w="5810" w:type="dxa"/>
            <w:shd w:val="clear" w:color="auto" w:fill="CCFFCC"/>
          </w:tcPr>
          <w:p>
            <w:pPr>
              <w:pStyle w:val="TableParagraph"/>
              <w:spacing w:line="176" w:lineRule="exact"/>
              <w:ind w:left="2693" w:right="2656"/>
              <w:jc w:val="center"/>
              <w:rPr>
                <w:sz w:val="20"/>
              </w:rPr>
            </w:pPr>
            <w:r>
              <w:rPr>
                <w:sz w:val="20"/>
              </w:rPr>
              <w:t>理由</w:t>
            </w:r>
          </w:p>
        </w:tc>
      </w:tr>
      <w:tr>
        <w:trPr>
          <w:trHeight w:val="783" w:hRule="atLeast"/>
        </w:trPr>
        <w:tc>
          <w:tcPr>
            <w:tcW w:w="1505" w:type="dxa"/>
            <w:vMerge w:val="restart"/>
            <w:tcBorders>
              <w:bottom w:val="single" w:sz="18" w:space="0" w:color="000000"/>
            </w:tcBorders>
          </w:tcPr>
          <w:p>
            <w:pPr>
              <w:pStyle w:val="TableParagraph"/>
              <w:spacing w:line="254" w:lineRule="exact"/>
              <w:ind w:left="318"/>
              <w:jc w:val="left"/>
              <w:rPr>
                <w:sz w:val="22"/>
              </w:rPr>
            </w:pPr>
            <w:r>
              <w:rPr>
                <w:sz w:val="22"/>
              </w:rPr>
              <w:t>悪くなる</w:t>
            </w:r>
          </w:p>
        </w:tc>
        <w:tc>
          <w:tcPr>
            <w:tcW w:w="511" w:type="dxa"/>
            <w:vMerge w:val="restart"/>
          </w:tcPr>
          <w:p>
            <w:pPr>
              <w:pStyle w:val="TableParagraph"/>
              <w:spacing w:line="229" w:lineRule="exact"/>
              <w:ind w:left="61"/>
              <w:jc w:val="left"/>
              <w:rPr>
                <w:sz w:val="20"/>
              </w:rPr>
            </w:pPr>
            <w:r>
              <w:rPr>
                <w:sz w:val="20"/>
              </w:rPr>
              <w:t>家計</w:t>
            </w:r>
          </w:p>
        </w:tc>
        <w:tc>
          <w:tcPr>
            <w:tcW w:w="511" w:type="dxa"/>
            <w:vMerge w:val="restart"/>
          </w:tcPr>
          <w:p>
            <w:pPr>
              <w:pStyle w:val="TableParagraph"/>
              <w:spacing w:line="229" w:lineRule="exact"/>
              <w:ind w:left="61"/>
              <w:jc w:val="left"/>
              <w:rPr>
                <w:sz w:val="20"/>
              </w:rPr>
            </w:pPr>
            <w:r>
              <w:rPr>
                <w:sz w:val="20"/>
              </w:rPr>
              <w:t>津軽</w:t>
            </w:r>
          </w:p>
        </w:tc>
        <w:tc>
          <w:tcPr>
            <w:tcW w:w="1173" w:type="dxa"/>
          </w:tcPr>
          <w:p>
            <w:pPr>
              <w:pStyle w:val="TableParagraph"/>
              <w:spacing w:line="199" w:lineRule="auto" w:before="182"/>
              <w:ind w:left="191" w:right="52" w:hanging="101"/>
              <w:jc w:val="left"/>
              <w:rPr>
                <w:sz w:val="20"/>
              </w:rPr>
            </w:pPr>
            <w:r>
              <w:rPr>
                <w:sz w:val="20"/>
              </w:rPr>
              <w:t>観光型ホテル・旅館</w:t>
            </w:r>
          </w:p>
        </w:tc>
        <w:tc>
          <w:tcPr>
            <w:tcW w:w="5810" w:type="dxa"/>
          </w:tcPr>
          <w:p>
            <w:pPr>
              <w:pStyle w:val="TableParagraph"/>
              <w:spacing w:line="199" w:lineRule="auto" w:before="69"/>
              <w:ind w:left="36" w:right="107"/>
              <w:jc w:val="both"/>
              <w:rPr>
                <w:sz w:val="20"/>
              </w:rPr>
            </w:pPr>
            <w:r>
              <w:rPr>
                <w:sz w:val="20"/>
              </w:rPr>
              <w:t>食品や燃料費等、様々なものの物価が上昇し、仕入れにも大変な状況になってきている。ガソリンの高騰の影響からか遠出をひかえているらしく、温泉地まで来る人が少なくなっている。</w:t>
            </w:r>
          </w:p>
        </w:tc>
      </w:tr>
      <w:tr>
        <w:trPr>
          <w:trHeight w:val="567"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3"/>
              <w:ind w:left="74" w:right="38"/>
              <w:jc w:val="center"/>
              <w:rPr>
                <w:sz w:val="20"/>
              </w:rPr>
            </w:pPr>
            <w:r>
              <w:rPr>
                <w:sz w:val="20"/>
              </w:rPr>
              <w:t>設計事務所</w:t>
            </w:r>
          </w:p>
        </w:tc>
        <w:tc>
          <w:tcPr>
            <w:tcW w:w="5810" w:type="dxa"/>
          </w:tcPr>
          <w:p>
            <w:pPr>
              <w:pStyle w:val="TableParagraph"/>
              <w:spacing w:line="199" w:lineRule="auto" w:before="66"/>
              <w:ind w:left="36" w:right="107"/>
              <w:jc w:val="left"/>
              <w:rPr>
                <w:sz w:val="20"/>
              </w:rPr>
            </w:pPr>
            <w:r>
              <w:rPr>
                <w:sz w:val="20"/>
              </w:rPr>
              <w:t>本県に関する建設業の数が激少している訳を考えると先が全く見えてこないのである。</w:t>
            </w:r>
          </w:p>
        </w:tc>
      </w:tr>
      <w:tr>
        <w:trPr>
          <w:trHeight w:val="497"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7"/>
              <w:ind w:left="74" w:right="38"/>
              <w:jc w:val="center"/>
              <w:rPr>
                <w:sz w:val="20"/>
              </w:rPr>
            </w:pPr>
            <w:r>
              <w:rPr>
                <w:sz w:val="20"/>
              </w:rPr>
              <w:t>コンビニ</w:t>
            </w:r>
          </w:p>
        </w:tc>
        <w:tc>
          <w:tcPr>
            <w:tcW w:w="5810" w:type="dxa"/>
          </w:tcPr>
          <w:p>
            <w:pPr>
              <w:pStyle w:val="TableParagraph"/>
              <w:spacing w:line="240" w:lineRule="auto" w:before="107"/>
              <w:ind w:left="36"/>
              <w:jc w:val="left"/>
              <w:rPr>
                <w:sz w:val="20"/>
              </w:rPr>
            </w:pPr>
            <w:r>
              <w:rPr>
                <w:sz w:val="20"/>
              </w:rPr>
              <w:t>景気回復の要素が見当たらない。</w:t>
            </w:r>
          </w:p>
        </w:tc>
      </w:tr>
      <w:tr>
        <w:trPr>
          <w:trHeight w:val="567"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17" w:lineRule="exact"/>
              <w:ind w:left="62"/>
              <w:jc w:val="left"/>
              <w:rPr>
                <w:sz w:val="20"/>
              </w:rPr>
            </w:pPr>
            <w:r>
              <w:rPr>
                <w:sz w:val="20"/>
              </w:rPr>
              <w:t>県南</w:t>
            </w:r>
          </w:p>
        </w:tc>
        <w:tc>
          <w:tcPr>
            <w:tcW w:w="1173" w:type="dxa"/>
          </w:tcPr>
          <w:p>
            <w:pPr>
              <w:pStyle w:val="TableParagraph"/>
              <w:spacing w:line="240" w:lineRule="auto" w:before="143"/>
              <w:ind w:left="74" w:right="38"/>
              <w:jc w:val="center"/>
              <w:rPr>
                <w:sz w:val="20"/>
              </w:rPr>
            </w:pPr>
            <w:r>
              <w:rPr>
                <w:sz w:val="20"/>
              </w:rPr>
              <w:t>衣料専門店</w:t>
            </w:r>
          </w:p>
        </w:tc>
        <w:tc>
          <w:tcPr>
            <w:tcW w:w="5810" w:type="dxa"/>
          </w:tcPr>
          <w:p>
            <w:pPr>
              <w:pStyle w:val="TableParagraph"/>
              <w:spacing w:line="199" w:lineRule="auto" w:before="66"/>
              <w:ind w:left="36" w:right="107"/>
              <w:jc w:val="left"/>
              <w:rPr>
                <w:sz w:val="20"/>
              </w:rPr>
            </w:pPr>
            <w:r>
              <w:rPr>
                <w:sz w:val="20"/>
              </w:rPr>
              <w:t>ガソリンや食料品の値上り、その他年金やら健康保険の問題点など山積している。不安材料ばかりです。</w:t>
            </w:r>
          </w:p>
        </w:tc>
      </w:tr>
      <w:tr>
        <w:trPr>
          <w:trHeight w:val="567"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3"/>
              <w:ind w:left="74" w:right="38"/>
              <w:jc w:val="center"/>
              <w:rPr>
                <w:sz w:val="20"/>
              </w:rPr>
            </w:pPr>
            <w:r>
              <w:rPr>
                <w:sz w:val="20"/>
              </w:rPr>
              <w:t>パチンコ</w:t>
            </w:r>
          </w:p>
        </w:tc>
        <w:tc>
          <w:tcPr>
            <w:tcW w:w="5810" w:type="dxa"/>
          </w:tcPr>
          <w:p>
            <w:pPr>
              <w:pStyle w:val="TableParagraph"/>
              <w:spacing w:line="199" w:lineRule="auto" w:before="66"/>
              <w:ind w:left="36" w:right="107"/>
              <w:jc w:val="left"/>
              <w:rPr>
                <w:sz w:val="20"/>
              </w:rPr>
            </w:pPr>
            <w:r>
              <w:rPr>
                <w:sz w:val="20"/>
              </w:rPr>
              <w:t>原油高により様々なものが値上がりしており、新聞・ニュース何をとっても良くなる要素は全くない。</w:t>
            </w:r>
          </w:p>
        </w:tc>
      </w:tr>
      <w:tr>
        <w:trPr>
          <w:trHeight w:val="567"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3"/>
              <w:ind w:left="74" w:right="38"/>
              <w:jc w:val="center"/>
              <w:rPr>
                <w:sz w:val="20"/>
              </w:rPr>
            </w:pPr>
            <w:r>
              <w:rPr>
                <w:sz w:val="20"/>
              </w:rPr>
              <w:t>百貨店</w:t>
            </w:r>
          </w:p>
        </w:tc>
        <w:tc>
          <w:tcPr>
            <w:tcW w:w="5810" w:type="dxa"/>
          </w:tcPr>
          <w:p>
            <w:pPr>
              <w:pStyle w:val="TableParagraph"/>
              <w:spacing w:line="199" w:lineRule="auto" w:before="66"/>
              <w:ind w:left="36" w:right="107"/>
              <w:jc w:val="left"/>
              <w:rPr>
                <w:sz w:val="20"/>
              </w:rPr>
            </w:pPr>
            <w:r>
              <w:rPr>
                <w:sz w:val="20"/>
              </w:rPr>
              <w:t>物価上昇を意識しての買いひかえの動きあり。全ての物が値上りすると思われる中、消費拡大するとは思えない。</w:t>
            </w:r>
          </w:p>
        </w:tc>
      </w:tr>
      <w:tr>
        <w:trPr>
          <w:trHeight w:val="770"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8"/>
              </w:rPr>
            </w:pPr>
          </w:p>
          <w:p>
            <w:pPr>
              <w:pStyle w:val="TableParagraph"/>
              <w:spacing w:line="240" w:lineRule="auto"/>
              <w:ind w:left="74" w:right="38"/>
              <w:jc w:val="center"/>
              <w:rPr>
                <w:sz w:val="20"/>
              </w:rPr>
            </w:pPr>
            <w:r>
              <w:rPr>
                <w:sz w:val="20"/>
              </w:rPr>
              <w:t>卸売業</w:t>
            </w:r>
          </w:p>
        </w:tc>
        <w:tc>
          <w:tcPr>
            <w:tcW w:w="5810" w:type="dxa"/>
          </w:tcPr>
          <w:p>
            <w:pPr>
              <w:pStyle w:val="TableParagraph"/>
              <w:spacing w:line="199" w:lineRule="auto" w:before="57"/>
              <w:ind w:left="36" w:right="107"/>
              <w:jc w:val="left"/>
              <w:rPr>
                <w:sz w:val="20"/>
              </w:rPr>
            </w:pPr>
            <w:r>
              <w:rPr>
                <w:sz w:val="20"/>
              </w:rPr>
              <w:t>・物価が上がり、所得が増えず、消費がさらに悪化することが予想される。</w:t>
            </w:r>
          </w:p>
          <w:p>
            <w:pPr>
              <w:pStyle w:val="TableParagraph"/>
              <w:spacing w:line="233" w:lineRule="exact"/>
              <w:ind w:left="36"/>
              <w:jc w:val="left"/>
              <w:rPr>
                <w:sz w:val="20"/>
              </w:rPr>
            </w:pPr>
            <w:r>
              <w:rPr>
                <w:sz w:val="20"/>
              </w:rPr>
              <w:t>・あらゆる物がこれから値上げされてくる。</w:t>
            </w:r>
          </w:p>
        </w:tc>
      </w:tr>
      <w:tr>
        <w:trPr>
          <w:trHeight w:val="782"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16" w:lineRule="exact"/>
              <w:ind w:left="61"/>
              <w:jc w:val="left"/>
              <w:rPr>
                <w:sz w:val="20"/>
              </w:rPr>
            </w:pPr>
            <w:r>
              <w:rPr>
                <w:sz w:val="20"/>
              </w:rPr>
              <w:t>下北</w:t>
            </w:r>
          </w:p>
        </w:tc>
        <w:tc>
          <w:tcPr>
            <w:tcW w:w="1173" w:type="dxa"/>
          </w:tcPr>
          <w:p>
            <w:pPr>
              <w:pStyle w:val="TableParagraph"/>
              <w:spacing w:line="240" w:lineRule="auto" w:before="9"/>
              <w:jc w:val="left"/>
              <w:rPr>
                <w:sz w:val="18"/>
              </w:rPr>
            </w:pPr>
          </w:p>
          <w:p>
            <w:pPr>
              <w:pStyle w:val="TableParagraph"/>
              <w:spacing w:line="240" w:lineRule="auto"/>
              <w:ind w:left="74" w:right="38"/>
              <w:jc w:val="center"/>
              <w:rPr>
                <w:sz w:val="20"/>
              </w:rPr>
            </w:pPr>
            <w:r>
              <w:rPr>
                <w:sz w:val="20"/>
              </w:rPr>
              <w:t>タクシー</w:t>
            </w:r>
          </w:p>
        </w:tc>
        <w:tc>
          <w:tcPr>
            <w:tcW w:w="5810" w:type="dxa"/>
          </w:tcPr>
          <w:p>
            <w:pPr>
              <w:pStyle w:val="TableParagraph"/>
              <w:spacing w:line="199" w:lineRule="auto" w:before="64"/>
              <w:ind w:left="36" w:right="107"/>
              <w:jc w:val="both"/>
              <w:rPr>
                <w:sz w:val="20"/>
              </w:rPr>
            </w:pPr>
            <w:r>
              <w:rPr>
                <w:sz w:val="20"/>
              </w:rPr>
              <w:t>ガソリン価格の上値メドが予測出来ない為に、それにつれ諸物価のますますの高騰が見込まれ、買いびかえが進行すると思われる</w:t>
            </w:r>
          </w:p>
        </w:tc>
      </w:tr>
      <w:tr>
        <w:trPr>
          <w:trHeight w:val="770"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2"/>
              <w:jc w:val="left"/>
              <w:rPr>
                <w:sz w:val="18"/>
              </w:rPr>
            </w:pPr>
          </w:p>
          <w:p>
            <w:pPr>
              <w:pStyle w:val="TableParagraph"/>
              <w:spacing w:line="240" w:lineRule="auto"/>
              <w:ind w:left="74" w:right="38"/>
              <w:jc w:val="center"/>
              <w:rPr>
                <w:sz w:val="20"/>
              </w:rPr>
            </w:pPr>
            <w:r>
              <w:rPr>
                <w:sz w:val="20"/>
              </w:rPr>
              <w:t>一般小売店</w:t>
            </w:r>
          </w:p>
        </w:tc>
        <w:tc>
          <w:tcPr>
            <w:tcW w:w="5810" w:type="dxa"/>
          </w:tcPr>
          <w:p>
            <w:pPr>
              <w:pStyle w:val="TableParagraph"/>
              <w:spacing w:line="199" w:lineRule="auto" w:before="57"/>
              <w:ind w:left="36" w:right="107"/>
              <w:jc w:val="both"/>
              <w:rPr>
                <w:sz w:val="20"/>
              </w:rPr>
            </w:pPr>
            <w:r>
              <w:rPr>
                <w:sz w:val="20"/>
              </w:rPr>
              <w:t>原油価格が更に上昇傾向にあり、ガソリン、食料品の更なる値上がりが予想されます。所得の増えない現在、景気が上向く要因は見あたりません。</w:t>
            </w:r>
          </w:p>
        </w:tc>
      </w:tr>
      <w:tr>
        <w:trPr>
          <w:trHeight w:val="567"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3"/>
              <w:ind w:left="74" w:right="38"/>
              <w:jc w:val="center"/>
              <w:rPr>
                <w:sz w:val="20"/>
              </w:rPr>
            </w:pPr>
            <w:r>
              <w:rPr>
                <w:sz w:val="20"/>
              </w:rPr>
              <w:t>コンビニ</w:t>
            </w:r>
          </w:p>
        </w:tc>
        <w:tc>
          <w:tcPr>
            <w:tcW w:w="5810" w:type="dxa"/>
          </w:tcPr>
          <w:p>
            <w:pPr>
              <w:pStyle w:val="TableParagraph"/>
              <w:spacing w:line="199" w:lineRule="auto" w:before="66"/>
              <w:ind w:left="36" w:right="107"/>
              <w:jc w:val="left"/>
              <w:rPr>
                <w:sz w:val="20"/>
              </w:rPr>
            </w:pPr>
            <w:r>
              <w:rPr>
                <w:sz w:val="20"/>
              </w:rPr>
              <w:t>原油高騰で、これから寒い時期になっていくと、灯油代が重くのしかかっていくと思う。</w:t>
            </w:r>
          </w:p>
        </w:tc>
      </w:tr>
      <w:tr>
        <w:trPr>
          <w:trHeight w:val="497" w:hRule="atLeast"/>
        </w:trPr>
        <w:tc>
          <w:tcPr>
            <w:tcW w:w="1505" w:type="dxa"/>
            <w:vMerge/>
            <w:tcBorders>
              <w:top w:val="nil"/>
              <w:bottom w:val="single" w:sz="18" w:space="0" w:color="000000"/>
            </w:tcBorders>
          </w:tcPr>
          <w:p>
            <w:pPr>
              <w:rPr>
                <w:sz w:val="2"/>
                <w:szCs w:val="2"/>
              </w:rPr>
            </w:pPr>
          </w:p>
        </w:tc>
        <w:tc>
          <w:tcPr>
            <w:tcW w:w="511" w:type="dxa"/>
            <w:vMerge w:val="restart"/>
          </w:tcPr>
          <w:p>
            <w:pPr>
              <w:pStyle w:val="TableParagraph"/>
              <w:spacing w:line="216" w:lineRule="exact"/>
              <w:ind w:left="61"/>
              <w:jc w:val="left"/>
              <w:rPr>
                <w:sz w:val="20"/>
              </w:rPr>
            </w:pPr>
            <w:r>
              <w:rPr>
                <w:sz w:val="20"/>
              </w:rPr>
              <w:t>企業</w:t>
            </w:r>
          </w:p>
        </w:tc>
        <w:tc>
          <w:tcPr>
            <w:tcW w:w="511" w:type="dxa"/>
            <w:vMerge w:val="restart"/>
          </w:tcPr>
          <w:p>
            <w:pPr>
              <w:pStyle w:val="TableParagraph"/>
              <w:spacing w:line="216" w:lineRule="exact"/>
              <w:ind w:left="61"/>
              <w:jc w:val="left"/>
              <w:rPr>
                <w:sz w:val="20"/>
              </w:rPr>
            </w:pPr>
            <w:r>
              <w:rPr>
                <w:sz w:val="20"/>
              </w:rPr>
              <w:t>東青</w:t>
            </w:r>
          </w:p>
        </w:tc>
        <w:tc>
          <w:tcPr>
            <w:tcW w:w="1173" w:type="dxa"/>
          </w:tcPr>
          <w:p>
            <w:pPr>
              <w:pStyle w:val="TableParagraph"/>
              <w:spacing w:line="240" w:lineRule="auto" w:before="107"/>
              <w:ind w:left="74" w:right="38"/>
              <w:jc w:val="center"/>
              <w:rPr>
                <w:sz w:val="20"/>
              </w:rPr>
            </w:pPr>
            <w:r>
              <w:rPr>
                <w:sz w:val="20"/>
              </w:rPr>
              <w:t>食料品製造</w:t>
            </w:r>
          </w:p>
        </w:tc>
        <w:tc>
          <w:tcPr>
            <w:tcW w:w="5810" w:type="dxa"/>
          </w:tcPr>
          <w:p>
            <w:pPr>
              <w:pStyle w:val="TableParagraph"/>
              <w:spacing w:line="240" w:lineRule="auto" w:before="107"/>
              <w:ind w:left="36"/>
              <w:jc w:val="left"/>
              <w:rPr>
                <w:sz w:val="20"/>
              </w:rPr>
            </w:pPr>
            <w:r>
              <w:rPr>
                <w:sz w:val="20"/>
              </w:rPr>
              <w:t>原油高が止まらない。</w:t>
            </w:r>
          </w:p>
        </w:tc>
      </w:tr>
      <w:tr>
        <w:trPr>
          <w:trHeight w:val="567"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3"/>
              <w:ind w:left="74" w:right="38"/>
              <w:jc w:val="center"/>
              <w:rPr>
                <w:sz w:val="20"/>
              </w:rPr>
            </w:pPr>
            <w:r>
              <w:rPr>
                <w:sz w:val="20"/>
              </w:rPr>
              <w:t>建設</w:t>
            </w:r>
          </w:p>
        </w:tc>
        <w:tc>
          <w:tcPr>
            <w:tcW w:w="5810" w:type="dxa"/>
          </w:tcPr>
          <w:p>
            <w:pPr>
              <w:pStyle w:val="TableParagraph"/>
              <w:spacing w:line="199" w:lineRule="auto" w:before="66"/>
              <w:ind w:left="36" w:right="107"/>
              <w:jc w:val="left"/>
              <w:rPr>
                <w:sz w:val="20"/>
              </w:rPr>
            </w:pPr>
            <w:r>
              <w:rPr>
                <w:sz w:val="20"/>
              </w:rPr>
              <w:t>原材料価格の益々の高騰が予想される事。公共、民間共に事業量が減少する事。</w:t>
            </w:r>
          </w:p>
        </w:tc>
      </w:tr>
      <w:tr>
        <w:trPr>
          <w:trHeight w:val="567"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16" w:lineRule="exact"/>
              <w:ind w:left="61"/>
              <w:jc w:val="left"/>
              <w:rPr>
                <w:sz w:val="20"/>
              </w:rPr>
            </w:pPr>
            <w:r>
              <w:rPr>
                <w:sz w:val="20"/>
              </w:rPr>
              <w:t>津軽</w:t>
            </w:r>
          </w:p>
        </w:tc>
        <w:tc>
          <w:tcPr>
            <w:tcW w:w="1173" w:type="dxa"/>
          </w:tcPr>
          <w:p>
            <w:pPr>
              <w:pStyle w:val="TableParagraph"/>
              <w:spacing w:line="199" w:lineRule="auto" w:before="66"/>
              <w:ind w:left="494" w:right="52" w:hanging="404"/>
              <w:jc w:val="left"/>
              <w:rPr>
                <w:sz w:val="20"/>
              </w:rPr>
            </w:pPr>
            <w:r>
              <w:rPr>
                <w:sz w:val="20"/>
              </w:rPr>
              <w:t>電気機械製造</w:t>
            </w:r>
          </w:p>
        </w:tc>
        <w:tc>
          <w:tcPr>
            <w:tcW w:w="5810" w:type="dxa"/>
          </w:tcPr>
          <w:p>
            <w:pPr>
              <w:pStyle w:val="TableParagraph"/>
              <w:spacing w:line="199" w:lineRule="auto" w:before="66"/>
              <w:ind w:left="36" w:right="107"/>
              <w:jc w:val="left"/>
              <w:rPr>
                <w:sz w:val="20"/>
              </w:rPr>
            </w:pPr>
            <w:r>
              <w:rPr>
                <w:sz w:val="20"/>
              </w:rPr>
              <w:t>今期に入り毎日受注が減少しています。客先からの内示を見ても回復は秋以降になりそうです。</w:t>
            </w:r>
          </w:p>
        </w:tc>
      </w:tr>
      <w:tr>
        <w:trPr>
          <w:trHeight w:val="497"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7"/>
              <w:ind w:left="74" w:right="38"/>
              <w:jc w:val="center"/>
              <w:rPr>
                <w:sz w:val="20"/>
              </w:rPr>
            </w:pPr>
            <w:r>
              <w:rPr>
                <w:sz w:val="20"/>
              </w:rPr>
              <w:t>食料品製造</w:t>
            </w:r>
          </w:p>
        </w:tc>
        <w:tc>
          <w:tcPr>
            <w:tcW w:w="5810" w:type="dxa"/>
          </w:tcPr>
          <w:p>
            <w:pPr>
              <w:pStyle w:val="TableParagraph"/>
              <w:spacing w:line="240" w:lineRule="auto" w:before="107"/>
              <w:ind w:left="36"/>
              <w:jc w:val="left"/>
              <w:rPr>
                <w:sz w:val="20"/>
              </w:rPr>
            </w:pPr>
            <w:r>
              <w:rPr>
                <w:sz w:val="20"/>
              </w:rPr>
              <w:t>底値知らずの原油高</w:t>
            </w:r>
          </w:p>
        </w:tc>
      </w:tr>
      <w:tr>
        <w:trPr>
          <w:trHeight w:val="566"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43"/>
              <w:ind w:left="74" w:right="38"/>
              <w:jc w:val="center"/>
              <w:rPr>
                <w:sz w:val="20"/>
              </w:rPr>
            </w:pPr>
            <w:r>
              <w:rPr>
                <w:sz w:val="20"/>
              </w:rPr>
              <w:t>飲料品製造</w:t>
            </w:r>
          </w:p>
        </w:tc>
        <w:tc>
          <w:tcPr>
            <w:tcW w:w="5810" w:type="dxa"/>
          </w:tcPr>
          <w:p>
            <w:pPr>
              <w:pStyle w:val="TableParagraph"/>
              <w:spacing w:line="199" w:lineRule="auto" w:before="66"/>
              <w:ind w:left="36" w:right="107"/>
              <w:jc w:val="left"/>
              <w:rPr>
                <w:sz w:val="20"/>
              </w:rPr>
            </w:pPr>
            <w:r>
              <w:rPr>
                <w:sz w:val="20"/>
              </w:rPr>
              <w:t>ニュースなどの報道でも年内中は原油も高騰で推移との事だから。</w:t>
            </w:r>
          </w:p>
        </w:tc>
      </w:tr>
      <w:tr>
        <w:trPr>
          <w:trHeight w:val="497"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17" w:lineRule="exact"/>
              <w:ind w:left="61"/>
              <w:jc w:val="left"/>
              <w:rPr>
                <w:sz w:val="20"/>
              </w:rPr>
            </w:pPr>
            <w:r>
              <w:rPr>
                <w:sz w:val="20"/>
              </w:rPr>
              <w:t>県南</w:t>
            </w:r>
          </w:p>
        </w:tc>
        <w:tc>
          <w:tcPr>
            <w:tcW w:w="1173" w:type="dxa"/>
          </w:tcPr>
          <w:p>
            <w:pPr>
              <w:pStyle w:val="TableParagraph"/>
              <w:spacing w:line="224" w:lineRule="exact" w:before="31"/>
              <w:ind w:left="191" w:right="52" w:hanging="101"/>
              <w:jc w:val="left"/>
              <w:rPr>
                <w:sz w:val="20"/>
              </w:rPr>
            </w:pPr>
            <w:r>
              <w:rPr>
                <w:sz w:val="20"/>
              </w:rPr>
              <w:t>経営コンサルタント</w:t>
            </w:r>
          </w:p>
        </w:tc>
        <w:tc>
          <w:tcPr>
            <w:tcW w:w="5810" w:type="dxa"/>
          </w:tcPr>
          <w:p>
            <w:pPr>
              <w:pStyle w:val="TableParagraph"/>
              <w:spacing w:line="240" w:lineRule="auto" w:before="107"/>
              <w:ind w:left="36"/>
              <w:jc w:val="left"/>
              <w:rPr>
                <w:sz w:val="20"/>
              </w:rPr>
            </w:pPr>
            <w:r>
              <w:rPr>
                <w:sz w:val="20"/>
              </w:rPr>
              <w:t>物価高、消費低迷して、スタグフレーションの傾向。</w:t>
            </w:r>
          </w:p>
        </w:tc>
      </w:tr>
      <w:tr>
        <w:trPr>
          <w:trHeight w:val="567"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66"/>
              <w:ind w:left="393" w:right="52" w:hanging="303"/>
              <w:jc w:val="left"/>
              <w:rPr>
                <w:sz w:val="20"/>
              </w:rPr>
            </w:pPr>
            <w:r>
              <w:rPr>
                <w:sz w:val="20"/>
              </w:rPr>
              <w:t>広告・デザイン</w:t>
            </w:r>
          </w:p>
        </w:tc>
        <w:tc>
          <w:tcPr>
            <w:tcW w:w="5810" w:type="dxa"/>
          </w:tcPr>
          <w:p>
            <w:pPr>
              <w:pStyle w:val="TableParagraph"/>
              <w:spacing w:line="199" w:lineRule="auto" w:before="66"/>
              <w:ind w:left="36" w:right="107"/>
              <w:jc w:val="left"/>
              <w:rPr>
                <w:sz w:val="20"/>
              </w:rPr>
            </w:pPr>
            <w:r>
              <w:rPr>
                <w:sz w:val="20"/>
              </w:rPr>
              <w:t>広告費にかける年間予算の削減と本来広告会社に発注している様な仕事を自社でやっている。</w:t>
            </w:r>
          </w:p>
        </w:tc>
      </w:tr>
      <w:tr>
        <w:trPr>
          <w:trHeight w:val="497"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7"/>
              <w:ind w:left="74" w:right="38"/>
              <w:jc w:val="center"/>
              <w:rPr>
                <w:sz w:val="20"/>
              </w:rPr>
            </w:pPr>
            <w:r>
              <w:rPr>
                <w:sz w:val="20"/>
              </w:rPr>
              <w:t>建設</w:t>
            </w:r>
          </w:p>
        </w:tc>
        <w:tc>
          <w:tcPr>
            <w:tcW w:w="5810" w:type="dxa"/>
          </w:tcPr>
          <w:p>
            <w:pPr>
              <w:pStyle w:val="TableParagraph"/>
              <w:spacing w:line="240" w:lineRule="auto" w:before="107"/>
              <w:ind w:left="36"/>
              <w:jc w:val="left"/>
              <w:rPr>
                <w:sz w:val="20"/>
              </w:rPr>
            </w:pPr>
            <w:r>
              <w:rPr>
                <w:sz w:val="20"/>
              </w:rPr>
              <w:t>まだまだ諸物価の値上がりにストップがかかる気配がない為</w:t>
            </w:r>
          </w:p>
        </w:tc>
      </w:tr>
      <w:tr>
        <w:trPr>
          <w:trHeight w:val="566" w:hRule="atLeast"/>
        </w:trPr>
        <w:tc>
          <w:tcPr>
            <w:tcW w:w="1505"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16" w:lineRule="exact"/>
              <w:ind w:left="43" w:right="7"/>
              <w:jc w:val="center"/>
              <w:rPr>
                <w:sz w:val="20"/>
              </w:rPr>
            </w:pPr>
            <w:r>
              <w:rPr>
                <w:sz w:val="20"/>
              </w:rPr>
              <w:t>下北</w:t>
            </w:r>
          </w:p>
        </w:tc>
        <w:tc>
          <w:tcPr>
            <w:tcW w:w="1173" w:type="dxa"/>
          </w:tcPr>
          <w:p>
            <w:pPr>
              <w:pStyle w:val="TableParagraph"/>
              <w:spacing w:line="240" w:lineRule="auto" w:before="143"/>
              <w:ind w:left="74" w:right="38"/>
              <w:jc w:val="center"/>
              <w:rPr>
                <w:sz w:val="20"/>
              </w:rPr>
            </w:pPr>
            <w:r>
              <w:rPr>
                <w:sz w:val="20"/>
              </w:rPr>
              <w:t>食料品製造</w:t>
            </w:r>
          </w:p>
        </w:tc>
        <w:tc>
          <w:tcPr>
            <w:tcW w:w="5810" w:type="dxa"/>
          </w:tcPr>
          <w:p>
            <w:pPr>
              <w:pStyle w:val="TableParagraph"/>
              <w:spacing w:line="199" w:lineRule="auto" w:before="66"/>
              <w:ind w:left="36" w:right="107"/>
              <w:jc w:val="left"/>
              <w:rPr>
                <w:sz w:val="20"/>
              </w:rPr>
            </w:pPr>
            <w:r>
              <w:rPr>
                <w:sz w:val="20"/>
              </w:rPr>
              <w:t>７～８月、観光、帰省シーズンを迎えるが、現在の状況で、ここ数年よりお客様が多いと思えない。</w:t>
            </w:r>
          </w:p>
        </w:tc>
      </w:tr>
      <w:tr>
        <w:trPr>
          <w:trHeight w:val="497" w:hRule="atLeast"/>
        </w:trPr>
        <w:tc>
          <w:tcPr>
            <w:tcW w:w="1505" w:type="dxa"/>
            <w:vMerge/>
            <w:tcBorders>
              <w:top w:val="nil"/>
              <w:bottom w:val="single" w:sz="18" w:space="0" w:color="000000"/>
            </w:tcBorders>
          </w:tcPr>
          <w:p>
            <w:pPr>
              <w:rPr>
                <w:sz w:val="2"/>
                <w:szCs w:val="2"/>
              </w:rPr>
            </w:pPr>
          </w:p>
        </w:tc>
        <w:tc>
          <w:tcPr>
            <w:tcW w:w="511" w:type="dxa"/>
            <w:vMerge w:val="restart"/>
            <w:tcBorders>
              <w:bottom w:val="single" w:sz="18" w:space="0" w:color="000000"/>
            </w:tcBorders>
          </w:tcPr>
          <w:p>
            <w:pPr>
              <w:pStyle w:val="TableParagraph"/>
              <w:spacing w:line="217" w:lineRule="exact"/>
              <w:ind w:left="61"/>
              <w:jc w:val="left"/>
              <w:rPr>
                <w:sz w:val="20"/>
              </w:rPr>
            </w:pPr>
            <w:r>
              <w:rPr>
                <w:sz w:val="20"/>
              </w:rPr>
              <w:t>雇用</w:t>
            </w:r>
          </w:p>
        </w:tc>
        <w:tc>
          <w:tcPr>
            <w:tcW w:w="511" w:type="dxa"/>
            <w:vMerge w:val="restart"/>
          </w:tcPr>
          <w:p>
            <w:pPr>
              <w:pStyle w:val="TableParagraph"/>
              <w:spacing w:line="217" w:lineRule="exact"/>
              <w:ind w:left="61"/>
              <w:jc w:val="left"/>
              <w:rPr>
                <w:sz w:val="20"/>
              </w:rPr>
            </w:pPr>
            <w:r>
              <w:rPr>
                <w:sz w:val="20"/>
              </w:rPr>
              <w:t>東青</w:t>
            </w:r>
          </w:p>
        </w:tc>
        <w:tc>
          <w:tcPr>
            <w:tcW w:w="1173" w:type="dxa"/>
          </w:tcPr>
          <w:p>
            <w:pPr>
              <w:pStyle w:val="TableParagraph"/>
              <w:spacing w:line="224" w:lineRule="exact" w:before="31"/>
              <w:ind w:left="393" w:right="52" w:hanging="303"/>
              <w:jc w:val="left"/>
              <w:rPr>
                <w:sz w:val="20"/>
              </w:rPr>
            </w:pPr>
            <w:r>
              <w:rPr>
                <w:sz w:val="20"/>
              </w:rPr>
              <w:t>新聞社求人広告</w:t>
            </w:r>
          </w:p>
        </w:tc>
        <w:tc>
          <w:tcPr>
            <w:tcW w:w="5810" w:type="dxa"/>
          </w:tcPr>
          <w:p>
            <w:pPr>
              <w:pStyle w:val="TableParagraph"/>
              <w:spacing w:line="240" w:lineRule="auto" w:before="107"/>
              <w:ind w:left="36"/>
              <w:jc w:val="left"/>
              <w:rPr>
                <w:sz w:val="20"/>
              </w:rPr>
            </w:pPr>
            <w:r>
              <w:rPr>
                <w:sz w:val="20"/>
              </w:rPr>
              <w:t>牽引役を果たす業種が見あたらない。</w:t>
            </w:r>
          </w:p>
        </w:tc>
      </w:tr>
      <w:tr>
        <w:trPr>
          <w:trHeight w:val="497" w:hRule="atLeast"/>
        </w:trPr>
        <w:tc>
          <w:tcPr>
            <w:tcW w:w="1505" w:type="dxa"/>
            <w:vMerge/>
            <w:tcBorders>
              <w:top w:val="nil"/>
              <w:bottom w:val="single" w:sz="18" w:space="0" w:color="000000"/>
            </w:tcBorders>
          </w:tcPr>
          <w:p>
            <w:pPr>
              <w:rPr>
                <w:sz w:val="2"/>
                <w:szCs w:val="2"/>
              </w:rPr>
            </w:pPr>
          </w:p>
        </w:tc>
        <w:tc>
          <w:tcPr>
            <w:tcW w:w="511" w:type="dxa"/>
            <w:vMerge/>
            <w:tcBorders>
              <w:top w:val="nil"/>
              <w:bottom w:val="single" w:sz="18" w:space="0" w:color="000000"/>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7"/>
              <w:ind w:left="74" w:right="38"/>
              <w:jc w:val="center"/>
              <w:rPr>
                <w:sz w:val="20"/>
              </w:rPr>
            </w:pPr>
            <w:r>
              <w:rPr>
                <w:sz w:val="20"/>
              </w:rPr>
              <w:t>求人情報誌</w:t>
            </w:r>
          </w:p>
        </w:tc>
        <w:tc>
          <w:tcPr>
            <w:tcW w:w="5810" w:type="dxa"/>
          </w:tcPr>
          <w:p>
            <w:pPr>
              <w:pStyle w:val="TableParagraph"/>
              <w:spacing w:line="240" w:lineRule="auto" w:before="107"/>
              <w:ind w:left="36"/>
              <w:jc w:val="left"/>
              <w:rPr>
                <w:sz w:val="20"/>
              </w:rPr>
            </w:pPr>
            <w:r>
              <w:rPr>
                <w:sz w:val="20"/>
              </w:rPr>
              <w:t>ガソリンや生活用品の値上り他</w:t>
            </w:r>
          </w:p>
        </w:tc>
      </w:tr>
      <w:tr>
        <w:trPr>
          <w:trHeight w:val="503" w:hRule="atLeast"/>
        </w:trPr>
        <w:tc>
          <w:tcPr>
            <w:tcW w:w="1505" w:type="dxa"/>
            <w:vMerge/>
            <w:tcBorders>
              <w:top w:val="nil"/>
              <w:bottom w:val="single" w:sz="18" w:space="0" w:color="000000"/>
            </w:tcBorders>
          </w:tcPr>
          <w:p>
            <w:pPr>
              <w:rPr>
                <w:sz w:val="2"/>
                <w:szCs w:val="2"/>
              </w:rPr>
            </w:pPr>
          </w:p>
        </w:tc>
        <w:tc>
          <w:tcPr>
            <w:tcW w:w="511" w:type="dxa"/>
            <w:vMerge/>
            <w:tcBorders>
              <w:top w:val="nil"/>
              <w:bottom w:val="single" w:sz="18" w:space="0" w:color="000000"/>
            </w:tcBorders>
          </w:tcPr>
          <w:p>
            <w:pPr>
              <w:rPr>
                <w:sz w:val="2"/>
                <w:szCs w:val="2"/>
              </w:rPr>
            </w:pPr>
          </w:p>
        </w:tc>
        <w:tc>
          <w:tcPr>
            <w:tcW w:w="511" w:type="dxa"/>
            <w:tcBorders>
              <w:bottom w:val="single" w:sz="18" w:space="0" w:color="000000"/>
            </w:tcBorders>
          </w:tcPr>
          <w:p>
            <w:pPr>
              <w:pStyle w:val="TableParagraph"/>
              <w:spacing w:line="216" w:lineRule="exact"/>
              <w:ind w:left="43" w:right="7"/>
              <w:jc w:val="center"/>
              <w:rPr>
                <w:sz w:val="20"/>
              </w:rPr>
            </w:pPr>
            <w:r>
              <w:rPr>
                <w:sz w:val="20"/>
              </w:rPr>
              <w:t>県南</w:t>
            </w:r>
          </w:p>
        </w:tc>
        <w:tc>
          <w:tcPr>
            <w:tcW w:w="1173" w:type="dxa"/>
            <w:tcBorders>
              <w:bottom w:val="single" w:sz="18" w:space="0" w:color="000000"/>
            </w:tcBorders>
          </w:tcPr>
          <w:p>
            <w:pPr>
              <w:pStyle w:val="TableParagraph"/>
              <w:spacing w:line="199" w:lineRule="auto" w:before="33"/>
              <w:ind w:left="393" w:right="52" w:hanging="303"/>
              <w:jc w:val="left"/>
              <w:rPr>
                <w:sz w:val="20"/>
              </w:rPr>
            </w:pPr>
            <w:r>
              <w:rPr>
                <w:sz w:val="20"/>
              </w:rPr>
              <w:t>新聞社求人広告</w:t>
            </w:r>
          </w:p>
        </w:tc>
        <w:tc>
          <w:tcPr>
            <w:tcW w:w="5810" w:type="dxa"/>
            <w:tcBorders>
              <w:bottom w:val="single" w:sz="18" w:space="0" w:color="000000"/>
            </w:tcBorders>
          </w:tcPr>
          <w:p>
            <w:pPr>
              <w:pStyle w:val="TableParagraph"/>
              <w:spacing w:line="240" w:lineRule="auto" w:before="107"/>
              <w:ind w:left="36"/>
              <w:jc w:val="left"/>
              <w:rPr>
                <w:sz w:val="20"/>
              </w:rPr>
            </w:pPr>
            <w:r>
              <w:rPr>
                <w:sz w:val="20"/>
              </w:rPr>
              <w:t>物の値段がさらに上がるようであれば、厳しくなるだろう。</w:t>
            </w:r>
          </w:p>
        </w:tc>
      </w:tr>
    </w:tbl>
    <w:p>
      <w:pPr>
        <w:spacing w:after="0" w:line="240" w:lineRule="auto"/>
        <w:jc w:val="left"/>
        <w:rPr>
          <w:sz w:val="20"/>
        </w:rPr>
        <w:sectPr>
          <w:pgSz w:w="11900" w:h="16840"/>
          <w:pgMar w:header="0" w:footer="762" w:top="1220" w:bottom="960" w:left="1000" w:right="1000"/>
        </w:sectPr>
      </w:pPr>
    </w:p>
    <w:p>
      <w:pPr>
        <w:spacing w:before="80"/>
        <w:ind w:left="187" w:right="0" w:firstLine="0"/>
        <w:jc w:val="left"/>
        <w:rPr>
          <w:sz w:val="28"/>
        </w:rPr>
      </w:pPr>
      <w:r>
        <w:rPr>
          <w:sz w:val="28"/>
        </w:rPr>
        <w:t>５．参考</w:t>
      </w:r>
    </w:p>
    <w:p>
      <w:pPr>
        <w:spacing w:before="327"/>
        <w:ind w:left="183" w:right="0" w:firstLine="0"/>
        <w:jc w:val="left"/>
        <w:rPr>
          <w:sz w:val="24"/>
        </w:rPr>
      </w:pPr>
      <w:r>
        <w:rPr>
          <w:sz w:val="24"/>
        </w:rPr>
        <w:t>（参考１）景気の現状判断</w:t>
      </w:r>
    </w:p>
    <w:p>
      <w:pPr>
        <w:pStyle w:val="BodyText"/>
        <w:spacing w:before="1"/>
        <w:rPr>
          <w:sz w:val="25"/>
        </w:rPr>
      </w:pPr>
    </w:p>
    <w:p>
      <w:pPr>
        <w:pStyle w:val="BodyText"/>
        <w:ind w:left="389"/>
      </w:pPr>
      <w:r>
        <w:rPr/>
        <w:t>①ＤＩ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gridCol w:w="1409"/>
        <w:gridCol w:w="1409"/>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99</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4"/>
              <w:jc w:val="center"/>
              <w:rPr>
                <w:sz w:val="22"/>
              </w:rPr>
            </w:pPr>
            <w:r>
              <w:rPr>
                <w:sz w:val="22"/>
              </w:rPr>
              <w:t>7月</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4月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39" w:right="105"/>
              <w:jc w:val="center"/>
              <w:rPr>
                <w:sz w:val="22"/>
              </w:rPr>
            </w:pPr>
            <w:r>
              <w:rPr>
                <w:sz w:val="22"/>
              </w:rPr>
              <w:t>7月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35.4</w:t>
            </w:r>
          </w:p>
        </w:tc>
        <w:tc>
          <w:tcPr>
            <w:tcW w:w="1409" w:type="dxa"/>
          </w:tcPr>
          <w:p>
            <w:pPr>
              <w:pStyle w:val="TableParagraph"/>
              <w:ind w:right="139"/>
              <w:rPr>
                <w:sz w:val="22"/>
              </w:rPr>
            </w:pPr>
            <w:r>
              <w:rPr>
                <w:sz w:val="22"/>
              </w:rPr>
              <w:t>32.8</w:t>
            </w:r>
          </w:p>
        </w:tc>
        <w:tc>
          <w:tcPr>
            <w:tcW w:w="1409" w:type="dxa"/>
          </w:tcPr>
          <w:p>
            <w:pPr>
              <w:pStyle w:val="TableParagraph"/>
              <w:ind w:right="139"/>
              <w:rPr>
                <w:sz w:val="22"/>
              </w:rPr>
            </w:pPr>
            <w:r>
              <w:rPr>
                <w:sz w:val="22"/>
              </w:rPr>
              <w:t>24.2</w:t>
            </w:r>
          </w:p>
        </w:tc>
        <w:tc>
          <w:tcPr>
            <w:tcW w:w="1409" w:type="dxa"/>
          </w:tcPr>
          <w:p>
            <w:pPr>
              <w:pStyle w:val="TableParagraph"/>
              <w:ind w:right="139"/>
              <w:rPr>
                <w:sz w:val="22"/>
              </w:rPr>
            </w:pPr>
            <w:r>
              <w:rPr>
                <w:sz w:val="22"/>
              </w:rPr>
              <w:t>20.5</w:t>
            </w:r>
          </w:p>
        </w:tc>
        <w:tc>
          <w:tcPr>
            <w:tcW w:w="1409" w:type="dxa"/>
          </w:tcPr>
          <w:p>
            <w:pPr>
              <w:pStyle w:val="TableParagraph"/>
              <w:ind w:right="139"/>
              <w:rPr>
                <w:sz w:val="22"/>
              </w:rPr>
            </w:pPr>
            <w:r>
              <w:rPr>
                <w:sz w:val="22"/>
              </w:rPr>
              <w:t>16.9</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8"/>
              <w:jc w:val="left"/>
              <w:rPr>
                <w:sz w:val="22"/>
              </w:rPr>
            </w:pPr>
            <w:r>
              <w:rPr>
                <w:sz w:val="22"/>
              </w:rPr>
              <w:t>家計関連</w:t>
            </w:r>
          </w:p>
        </w:tc>
        <w:tc>
          <w:tcPr>
            <w:tcW w:w="1409" w:type="dxa"/>
          </w:tcPr>
          <w:p>
            <w:pPr>
              <w:pStyle w:val="TableParagraph"/>
              <w:ind w:right="127"/>
              <w:rPr>
                <w:sz w:val="22"/>
              </w:rPr>
            </w:pPr>
            <w:r>
              <w:rPr>
                <w:sz w:val="22"/>
              </w:rPr>
              <w:t>35.5</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23.6</w:t>
            </w:r>
          </w:p>
        </w:tc>
        <w:tc>
          <w:tcPr>
            <w:tcW w:w="1409" w:type="dxa"/>
          </w:tcPr>
          <w:p>
            <w:pPr>
              <w:pStyle w:val="TableParagraph"/>
              <w:ind w:right="127"/>
              <w:rPr>
                <w:sz w:val="22"/>
              </w:rPr>
            </w:pPr>
            <w:r>
              <w:rPr>
                <w:sz w:val="22"/>
              </w:rPr>
              <w:t>20.9</w:t>
            </w:r>
          </w:p>
        </w:tc>
        <w:tc>
          <w:tcPr>
            <w:tcW w:w="1409" w:type="dxa"/>
          </w:tcPr>
          <w:p>
            <w:pPr>
              <w:pStyle w:val="TableParagraph"/>
              <w:ind w:right="128"/>
              <w:rPr>
                <w:sz w:val="22"/>
              </w:rPr>
            </w:pPr>
            <w:r>
              <w:rPr>
                <w:sz w:val="22"/>
              </w:rPr>
              <w:t>17.9</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8"/>
              <w:jc w:val="left"/>
              <w:rPr>
                <w:sz w:val="22"/>
              </w:rPr>
            </w:pPr>
            <w:r>
              <w:rPr>
                <w:sz w:val="22"/>
              </w:rPr>
              <w:t>小売</w:t>
            </w:r>
          </w:p>
        </w:tc>
        <w:tc>
          <w:tcPr>
            <w:tcW w:w="1409" w:type="dxa"/>
          </w:tcPr>
          <w:p>
            <w:pPr>
              <w:pStyle w:val="TableParagraph"/>
              <w:ind w:right="127"/>
              <w:rPr>
                <w:sz w:val="22"/>
              </w:rPr>
            </w:pPr>
            <w:r>
              <w:rPr>
                <w:sz w:val="22"/>
              </w:rPr>
              <w:t>33.3</w:t>
            </w:r>
          </w:p>
        </w:tc>
        <w:tc>
          <w:tcPr>
            <w:tcW w:w="1409" w:type="dxa"/>
            <w:tcBorders>
              <w:bottom w:val="dashSmallGap" w:sz="8" w:space="0" w:color="000000"/>
            </w:tcBorders>
          </w:tcPr>
          <w:p>
            <w:pPr>
              <w:pStyle w:val="TableParagraph"/>
              <w:ind w:right="127"/>
              <w:rPr>
                <w:sz w:val="22"/>
              </w:rPr>
            </w:pPr>
            <w:r>
              <w:rPr>
                <w:sz w:val="22"/>
              </w:rPr>
              <w:t>32.8</w:t>
            </w:r>
          </w:p>
        </w:tc>
        <w:tc>
          <w:tcPr>
            <w:tcW w:w="1409" w:type="dxa"/>
          </w:tcPr>
          <w:p>
            <w:pPr>
              <w:pStyle w:val="TableParagraph"/>
              <w:ind w:right="127"/>
              <w:rPr>
                <w:sz w:val="22"/>
              </w:rPr>
            </w:pPr>
            <w:r>
              <w:rPr>
                <w:sz w:val="22"/>
              </w:rPr>
              <w:t>20.8</w:t>
            </w:r>
          </w:p>
        </w:tc>
        <w:tc>
          <w:tcPr>
            <w:tcW w:w="1409" w:type="dxa"/>
          </w:tcPr>
          <w:p>
            <w:pPr>
              <w:pStyle w:val="TableParagraph"/>
              <w:ind w:right="127"/>
              <w:rPr>
                <w:sz w:val="22"/>
              </w:rPr>
            </w:pPr>
            <w:r>
              <w:rPr>
                <w:sz w:val="22"/>
              </w:rPr>
              <w:t>23.3</w:t>
            </w:r>
          </w:p>
        </w:tc>
        <w:tc>
          <w:tcPr>
            <w:tcW w:w="1409" w:type="dxa"/>
          </w:tcPr>
          <w:p>
            <w:pPr>
              <w:pStyle w:val="TableParagraph"/>
              <w:ind w:right="128"/>
              <w:rPr>
                <w:sz w:val="22"/>
              </w:rPr>
            </w:pPr>
            <w:r>
              <w:rPr>
                <w:sz w:val="22"/>
              </w:rPr>
              <w:t>15.8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飲食</w:t>
            </w:r>
          </w:p>
        </w:tc>
        <w:tc>
          <w:tcPr>
            <w:tcW w:w="1409" w:type="dxa"/>
          </w:tcPr>
          <w:p>
            <w:pPr>
              <w:pStyle w:val="TableParagraph"/>
              <w:ind w:right="127"/>
              <w:rPr>
                <w:sz w:val="22"/>
              </w:rPr>
            </w:pPr>
            <w:r>
              <w:rPr>
                <w:sz w:val="22"/>
              </w:rPr>
              <w:t>43.8</w:t>
            </w:r>
          </w:p>
        </w:tc>
        <w:tc>
          <w:tcPr>
            <w:tcW w:w="1409" w:type="dxa"/>
            <w:tcBorders>
              <w:top w:val="dashSmallGap" w:sz="8" w:space="0" w:color="000000"/>
              <w:bottom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20.5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サービス</w:t>
            </w:r>
          </w:p>
        </w:tc>
        <w:tc>
          <w:tcPr>
            <w:tcW w:w="1409" w:type="dxa"/>
          </w:tcPr>
          <w:p>
            <w:pPr>
              <w:pStyle w:val="TableParagraph"/>
              <w:ind w:right="127"/>
              <w:rPr>
                <w:sz w:val="22"/>
              </w:rPr>
            </w:pPr>
            <w:r>
              <w:rPr>
                <w:sz w:val="22"/>
              </w:rPr>
              <w:t>35.6</w:t>
            </w:r>
          </w:p>
        </w:tc>
        <w:tc>
          <w:tcPr>
            <w:tcW w:w="1409" w:type="dxa"/>
            <w:tcBorders>
              <w:top w:val="dashSmallGap" w:sz="8" w:space="0" w:color="000000"/>
              <w:bottom w:val="dashSmallGap" w:sz="8" w:space="0" w:color="000000"/>
            </w:tcBorders>
          </w:tcPr>
          <w:p>
            <w:pPr>
              <w:pStyle w:val="TableParagraph"/>
              <w:ind w:right="127"/>
              <w:rPr>
                <w:sz w:val="22"/>
              </w:rPr>
            </w:pPr>
            <w:r>
              <w:rPr>
                <w:sz w:val="22"/>
              </w:rPr>
              <w:t>36.1</w:t>
            </w:r>
          </w:p>
        </w:tc>
        <w:tc>
          <w:tcPr>
            <w:tcW w:w="1409" w:type="dxa"/>
          </w:tcPr>
          <w:p>
            <w:pPr>
              <w:pStyle w:val="TableParagraph"/>
              <w:ind w:right="127"/>
              <w:rPr>
                <w:sz w:val="22"/>
              </w:rPr>
            </w:pPr>
            <w:r>
              <w:rPr>
                <w:sz w:val="22"/>
              </w:rPr>
              <w:t>25.0</w:t>
            </w:r>
          </w:p>
        </w:tc>
        <w:tc>
          <w:tcPr>
            <w:tcW w:w="1409" w:type="dxa"/>
          </w:tcPr>
          <w:p>
            <w:pPr>
              <w:pStyle w:val="TableParagraph"/>
              <w:ind w:right="127"/>
              <w:rPr>
                <w:sz w:val="22"/>
              </w:rPr>
            </w:pPr>
            <w:r>
              <w:rPr>
                <w:sz w:val="22"/>
              </w:rPr>
              <w:t>15.7</w:t>
            </w:r>
          </w:p>
        </w:tc>
        <w:tc>
          <w:tcPr>
            <w:tcW w:w="1409" w:type="dxa"/>
          </w:tcPr>
          <w:p>
            <w:pPr>
              <w:pStyle w:val="TableParagraph"/>
              <w:ind w:right="128"/>
              <w:rPr>
                <w:sz w:val="22"/>
              </w:rPr>
            </w:pPr>
            <w:r>
              <w:rPr>
                <w:sz w:val="22"/>
              </w:rPr>
              <w:t>17.6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8"/>
              <w:jc w:val="left"/>
              <w:rPr>
                <w:sz w:val="22"/>
              </w:rPr>
            </w:pPr>
            <w:r>
              <w:rPr>
                <w:sz w:val="22"/>
              </w:rPr>
              <w:t>住宅</w:t>
            </w:r>
          </w:p>
        </w:tc>
        <w:tc>
          <w:tcPr>
            <w:tcW w:w="1409" w:type="dxa"/>
          </w:tcPr>
          <w:p>
            <w:pPr>
              <w:pStyle w:val="TableParagraph"/>
              <w:ind w:right="127"/>
              <w:rPr>
                <w:sz w:val="22"/>
              </w:rPr>
            </w:pPr>
            <w:r>
              <w:rPr>
                <w:sz w:val="22"/>
              </w:rPr>
              <w:t>29.2</w:t>
            </w:r>
          </w:p>
        </w:tc>
        <w:tc>
          <w:tcPr>
            <w:tcW w:w="1409" w:type="dxa"/>
            <w:tcBorders>
              <w:top w:val="dashSmallGap" w:sz="8" w:space="0" w:color="000000"/>
            </w:tcBorders>
          </w:tcPr>
          <w:p>
            <w:pPr>
              <w:pStyle w:val="TableParagraph"/>
              <w:ind w:right="127"/>
              <w:rPr>
                <w:sz w:val="22"/>
              </w:rPr>
            </w:pPr>
            <w:r>
              <w:rPr>
                <w:sz w:val="22"/>
              </w:rPr>
              <w:t>25.0</w:t>
            </w:r>
          </w:p>
        </w:tc>
        <w:tc>
          <w:tcPr>
            <w:tcW w:w="1409" w:type="dxa"/>
          </w:tcPr>
          <w:p>
            <w:pPr>
              <w:pStyle w:val="TableParagraph"/>
              <w:ind w:right="127"/>
              <w:rPr>
                <w:sz w:val="22"/>
              </w:rPr>
            </w:pPr>
            <w:r>
              <w:rPr>
                <w:sz w:val="22"/>
              </w:rPr>
              <w:t>15.0</w:t>
            </w:r>
          </w:p>
        </w:tc>
        <w:tc>
          <w:tcPr>
            <w:tcW w:w="1409" w:type="dxa"/>
          </w:tcPr>
          <w:p>
            <w:pPr>
              <w:pStyle w:val="TableParagraph"/>
              <w:ind w:right="127"/>
              <w:rPr>
                <w:sz w:val="22"/>
              </w:rPr>
            </w:pPr>
            <w:r>
              <w:rPr>
                <w:sz w:val="22"/>
              </w:rPr>
              <w:t>25.0</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企業関連</w:t>
            </w:r>
          </w:p>
        </w:tc>
        <w:tc>
          <w:tcPr>
            <w:tcW w:w="1409" w:type="dxa"/>
          </w:tcPr>
          <w:p>
            <w:pPr>
              <w:pStyle w:val="TableParagraph"/>
              <w:ind w:right="127"/>
              <w:rPr>
                <w:sz w:val="22"/>
              </w:rPr>
            </w:pPr>
            <w:r>
              <w:rPr>
                <w:sz w:val="22"/>
              </w:rPr>
              <w:t>34.7</w:t>
            </w:r>
          </w:p>
        </w:tc>
        <w:tc>
          <w:tcPr>
            <w:tcW w:w="1409" w:type="dxa"/>
          </w:tcPr>
          <w:p>
            <w:pPr>
              <w:pStyle w:val="TableParagraph"/>
              <w:ind w:right="127"/>
              <w:rPr>
                <w:sz w:val="22"/>
              </w:rPr>
            </w:pPr>
            <w:r>
              <w:rPr>
                <w:sz w:val="22"/>
              </w:rPr>
              <w:t>36.1</w:t>
            </w:r>
          </w:p>
        </w:tc>
        <w:tc>
          <w:tcPr>
            <w:tcW w:w="1409" w:type="dxa"/>
          </w:tcPr>
          <w:p>
            <w:pPr>
              <w:pStyle w:val="TableParagraph"/>
              <w:ind w:right="127"/>
              <w:rPr>
                <w:sz w:val="22"/>
              </w:rPr>
            </w:pPr>
            <w:r>
              <w:rPr>
                <w:sz w:val="22"/>
              </w:rPr>
              <w:t>27.8</w:t>
            </w:r>
          </w:p>
        </w:tc>
        <w:tc>
          <w:tcPr>
            <w:tcW w:w="1409" w:type="dxa"/>
          </w:tcPr>
          <w:p>
            <w:pPr>
              <w:pStyle w:val="TableParagraph"/>
              <w:ind w:right="127"/>
              <w:rPr>
                <w:sz w:val="22"/>
              </w:rPr>
            </w:pPr>
            <w:r>
              <w:rPr>
                <w:sz w:val="22"/>
              </w:rPr>
              <w:t>20.8</w:t>
            </w:r>
          </w:p>
        </w:tc>
        <w:tc>
          <w:tcPr>
            <w:tcW w:w="1409" w:type="dxa"/>
          </w:tcPr>
          <w:p>
            <w:pPr>
              <w:pStyle w:val="TableParagraph"/>
              <w:ind w:right="128"/>
              <w:rPr>
                <w:sz w:val="22"/>
              </w:rPr>
            </w:pPr>
            <w:r>
              <w:rPr>
                <w:sz w:val="22"/>
              </w:rPr>
              <w:t>15.3</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8"/>
              <w:jc w:val="left"/>
              <w:rPr>
                <w:sz w:val="22"/>
              </w:rPr>
            </w:pPr>
            <w:r>
              <w:rPr>
                <w:sz w:val="22"/>
              </w:rPr>
              <w:t>雇用関連</w:t>
            </w:r>
          </w:p>
        </w:tc>
        <w:tc>
          <w:tcPr>
            <w:tcW w:w="1409" w:type="dxa"/>
          </w:tcPr>
          <w:p>
            <w:pPr>
              <w:pStyle w:val="TableParagraph"/>
              <w:ind w:right="127"/>
              <w:rPr>
                <w:sz w:val="22"/>
              </w:rPr>
            </w:pPr>
            <w:r>
              <w:rPr>
                <w:sz w:val="22"/>
              </w:rPr>
              <w:t>35.7</w:t>
            </w:r>
          </w:p>
        </w:tc>
        <w:tc>
          <w:tcPr>
            <w:tcW w:w="1409" w:type="dxa"/>
          </w:tcPr>
          <w:p>
            <w:pPr>
              <w:pStyle w:val="TableParagraph"/>
              <w:ind w:right="127"/>
              <w:rPr>
                <w:sz w:val="22"/>
              </w:rPr>
            </w:pPr>
            <w:r>
              <w:rPr>
                <w:sz w:val="22"/>
              </w:rPr>
              <w:t>32.1</w:t>
            </w:r>
          </w:p>
        </w:tc>
        <w:tc>
          <w:tcPr>
            <w:tcW w:w="1409" w:type="dxa"/>
          </w:tcPr>
          <w:p>
            <w:pPr>
              <w:pStyle w:val="TableParagraph"/>
              <w:ind w:right="127"/>
              <w:rPr>
                <w:sz w:val="22"/>
              </w:rPr>
            </w:pPr>
            <w:r>
              <w:rPr>
                <w:sz w:val="22"/>
              </w:rPr>
              <w:t>21.4</w:t>
            </w:r>
          </w:p>
        </w:tc>
        <w:tc>
          <w:tcPr>
            <w:tcW w:w="1409" w:type="dxa"/>
          </w:tcPr>
          <w:p>
            <w:pPr>
              <w:pStyle w:val="TableParagraph"/>
              <w:ind w:right="127"/>
              <w:rPr>
                <w:sz w:val="22"/>
              </w:rPr>
            </w:pPr>
            <w:r>
              <w:rPr>
                <w:sz w:val="22"/>
              </w:rPr>
              <w:t>14.3</w:t>
            </w:r>
          </w:p>
        </w:tc>
        <w:tc>
          <w:tcPr>
            <w:tcW w:w="1409" w:type="dxa"/>
          </w:tcPr>
          <w:p>
            <w:pPr>
              <w:pStyle w:val="TableParagraph"/>
              <w:ind w:right="128"/>
              <w:rPr>
                <w:sz w:val="22"/>
              </w:rPr>
            </w:pPr>
            <w:r>
              <w:rPr>
                <w:sz w:val="22"/>
              </w:rPr>
              <w:t>10.7</w:t>
            </w:r>
          </w:p>
        </w:tc>
      </w:tr>
    </w:tbl>
    <w:p>
      <w:pPr>
        <w:pStyle w:val="BodyText"/>
        <w:spacing w:before="229"/>
        <w:ind w:left="389"/>
      </w:pPr>
      <w:r>
        <w:rPr/>
        <w:t>②回答別構成比（％）</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99" w:lineRule="auto" w:before="11"/>
              <w:ind w:left="599" w:right="117" w:hanging="447"/>
              <w:jc w:val="left"/>
              <w:rPr>
                <w:sz w:val="22"/>
              </w:rPr>
            </w:pPr>
            <w:r>
              <w:rPr>
                <w:sz w:val="22"/>
              </w:rPr>
              <w:t>平成１９年7月</w:t>
            </w:r>
          </w:p>
        </w:tc>
        <w:tc>
          <w:tcPr>
            <w:tcW w:w="1409" w:type="dxa"/>
            <w:shd w:val="clear" w:color="auto" w:fill="CCFFCC"/>
          </w:tcPr>
          <w:p>
            <w:pPr>
              <w:pStyle w:val="TableParagraph"/>
              <w:spacing w:line="241" w:lineRule="exact"/>
              <w:ind w:left="138" w:right="105"/>
              <w:jc w:val="center"/>
              <w:rPr>
                <w:sz w:val="22"/>
              </w:rPr>
            </w:pPr>
            <w:r>
              <w:rPr>
                <w:sz w:val="22"/>
              </w:rPr>
              <w:t>平成１９年</w:t>
            </w:r>
          </w:p>
          <w:p>
            <w:pPr>
              <w:pStyle w:val="TableParagraph"/>
              <w:spacing w:line="262" w:lineRule="exact"/>
              <w:ind w:left="138" w:right="105"/>
              <w:jc w:val="center"/>
              <w:rPr>
                <w:sz w:val="22"/>
              </w:rPr>
            </w:pPr>
            <w:r>
              <w:rPr>
                <w:sz w:val="22"/>
              </w:rPr>
              <w:t>１０月</w:t>
            </w:r>
          </w:p>
        </w:tc>
        <w:tc>
          <w:tcPr>
            <w:tcW w:w="1409" w:type="dxa"/>
            <w:shd w:val="clear" w:color="auto" w:fill="CCFFCC"/>
          </w:tcPr>
          <w:p>
            <w:pPr>
              <w:pStyle w:val="TableParagraph"/>
              <w:spacing w:line="241" w:lineRule="exact"/>
              <w:ind w:left="138" w:right="105"/>
              <w:jc w:val="center"/>
              <w:rPr>
                <w:sz w:val="22"/>
              </w:rPr>
            </w:pPr>
            <w:r>
              <w:rPr>
                <w:sz w:val="22"/>
              </w:rPr>
              <w:t>平成２０年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1" w:lineRule="exact"/>
              <w:ind w:left="137" w:right="105"/>
              <w:jc w:val="center"/>
              <w:rPr>
                <w:sz w:val="22"/>
              </w:rPr>
            </w:pPr>
            <w:r>
              <w:rPr>
                <w:sz w:val="22"/>
              </w:rPr>
              <w:t>平成２０年</w:t>
            </w:r>
          </w:p>
          <w:p>
            <w:pPr>
              <w:pStyle w:val="TableParagraph"/>
              <w:spacing w:line="262" w:lineRule="exact"/>
              <w:ind w:left="140" w:right="105"/>
              <w:jc w:val="center"/>
              <w:rPr>
                <w:sz w:val="22"/>
              </w:rPr>
            </w:pPr>
            <w:r>
              <w:rPr>
                <w:sz w:val="22"/>
              </w:rPr>
              <w:t>４月</w:t>
            </w:r>
          </w:p>
        </w:tc>
        <w:tc>
          <w:tcPr>
            <w:tcW w:w="1409" w:type="dxa"/>
            <w:shd w:val="clear" w:color="auto" w:fill="CCFFCC"/>
          </w:tcPr>
          <w:p>
            <w:pPr>
              <w:pStyle w:val="TableParagraph"/>
              <w:spacing w:line="241" w:lineRule="exact"/>
              <w:ind w:left="137" w:right="105"/>
              <w:jc w:val="center"/>
              <w:rPr>
                <w:sz w:val="22"/>
              </w:rPr>
            </w:pPr>
            <w:r>
              <w:rPr>
                <w:sz w:val="22"/>
              </w:rPr>
              <w:t>平成２０年</w:t>
            </w:r>
          </w:p>
          <w:p>
            <w:pPr>
              <w:pStyle w:val="TableParagraph"/>
              <w:spacing w:line="262" w:lineRule="exact"/>
              <w:ind w:left="139" w:right="105"/>
              <w:jc w:val="center"/>
              <w:rPr>
                <w:sz w:val="22"/>
              </w:rPr>
            </w:pPr>
            <w:r>
              <w:rPr>
                <w:sz w:val="22"/>
              </w:rPr>
              <w:t>７月</w:t>
            </w:r>
          </w:p>
        </w:tc>
      </w:tr>
      <w:tr>
        <w:trPr>
          <w:trHeight w:val="251" w:hRule="atLeast"/>
        </w:trPr>
        <w:tc>
          <w:tcPr>
            <w:tcW w:w="2155" w:type="dxa"/>
            <w:shd w:val="clear" w:color="auto" w:fill="CCFFCC"/>
          </w:tcPr>
          <w:p>
            <w:pPr>
              <w:pStyle w:val="TableParagraph"/>
              <w:ind w:left="75" w:right="37"/>
              <w:jc w:val="center"/>
              <w:rPr>
                <w:sz w:val="22"/>
              </w:rPr>
            </w:pPr>
            <w:r>
              <w:rPr>
                <w:sz w:val="22"/>
              </w:rPr>
              <w:t>良い</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7"/>
              <w:rPr>
                <w:sz w:val="22"/>
              </w:rPr>
            </w:pPr>
            <w:r>
              <w:rPr>
                <w:w w:val="105"/>
                <w:sz w:val="22"/>
              </w:rPr>
              <w:t>0.0</w:t>
            </w:r>
          </w:p>
        </w:tc>
        <w:tc>
          <w:tcPr>
            <w:tcW w:w="1409" w:type="dxa"/>
          </w:tcPr>
          <w:p>
            <w:pPr>
              <w:pStyle w:val="TableParagraph"/>
              <w:ind w:right="128"/>
              <w:rPr>
                <w:sz w:val="22"/>
              </w:rPr>
            </w:pPr>
            <w:r>
              <w:rPr>
                <w:w w:val="105"/>
                <w:sz w:val="22"/>
              </w:rPr>
              <w:t>0.0</w:t>
            </w:r>
          </w:p>
        </w:tc>
      </w:tr>
      <w:tr>
        <w:trPr>
          <w:trHeight w:val="251" w:hRule="atLeast"/>
        </w:trPr>
        <w:tc>
          <w:tcPr>
            <w:tcW w:w="2155" w:type="dxa"/>
            <w:shd w:val="clear" w:color="auto" w:fill="CCFFCC"/>
          </w:tcPr>
          <w:p>
            <w:pPr>
              <w:pStyle w:val="TableParagraph"/>
              <w:ind w:left="75" w:right="37"/>
              <w:jc w:val="center"/>
              <w:rPr>
                <w:sz w:val="22"/>
              </w:rPr>
            </w:pPr>
            <w:r>
              <w:rPr>
                <w:sz w:val="22"/>
              </w:rPr>
              <w:t>やや良い</w:t>
            </w:r>
          </w:p>
        </w:tc>
        <w:tc>
          <w:tcPr>
            <w:tcW w:w="1409" w:type="dxa"/>
          </w:tcPr>
          <w:p>
            <w:pPr>
              <w:pStyle w:val="TableParagraph"/>
              <w:ind w:right="127"/>
              <w:rPr>
                <w:sz w:val="22"/>
              </w:rPr>
            </w:pPr>
            <w:r>
              <w:rPr>
                <w:sz w:val="22"/>
              </w:rPr>
              <w:t>11.1</w:t>
            </w:r>
          </w:p>
        </w:tc>
        <w:tc>
          <w:tcPr>
            <w:tcW w:w="1409" w:type="dxa"/>
          </w:tcPr>
          <w:p>
            <w:pPr>
              <w:pStyle w:val="TableParagraph"/>
              <w:ind w:right="127"/>
              <w:rPr>
                <w:sz w:val="22"/>
              </w:rPr>
            </w:pPr>
            <w:r>
              <w:rPr>
                <w:w w:val="105"/>
                <w:sz w:val="22"/>
              </w:rPr>
              <w:t>9.1</w:t>
            </w:r>
          </w:p>
        </w:tc>
        <w:tc>
          <w:tcPr>
            <w:tcW w:w="1409" w:type="dxa"/>
          </w:tcPr>
          <w:p>
            <w:pPr>
              <w:pStyle w:val="TableParagraph"/>
              <w:ind w:right="127"/>
              <w:rPr>
                <w:sz w:val="22"/>
              </w:rPr>
            </w:pPr>
            <w:r>
              <w:rPr>
                <w:w w:val="105"/>
                <w:sz w:val="22"/>
              </w:rPr>
              <w:t>3.0</w:t>
            </w:r>
          </w:p>
        </w:tc>
        <w:tc>
          <w:tcPr>
            <w:tcW w:w="1409" w:type="dxa"/>
          </w:tcPr>
          <w:p>
            <w:pPr>
              <w:pStyle w:val="TableParagraph"/>
              <w:ind w:right="127"/>
              <w:rPr>
                <w:sz w:val="22"/>
              </w:rPr>
            </w:pPr>
            <w:r>
              <w:rPr>
                <w:w w:val="105"/>
                <w:sz w:val="22"/>
              </w:rPr>
              <w:t>1.0</w:t>
            </w:r>
          </w:p>
        </w:tc>
        <w:tc>
          <w:tcPr>
            <w:tcW w:w="1409" w:type="dxa"/>
          </w:tcPr>
          <w:p>
            <w:pPr>
              <w:pStyle w:val="TableParagraph"/>
              <w:ind w:right="128"/>
              <w:rPr>
                <w:sz w:val="22"/>
              </w:rPr>
            </w:pPr>
            <w:r>
              <w:rPr>
                <w:w w:val="105"/>
                <w:sz w:val="22"/>
              </w:rPr>
              <w:t>1.0</w:t>
            </w:r>
          </w:p>
        </w:tc>
      </w:tr>
      <w:tr>
        <w:trPr>
          <w:trHeight w:val="251" w:hRule="atLeast"/>
        </w:trPr>
        <w:tc>
          <w:tcPr>
            <w:tcW w:w="2155" w:type="dxa"/>
            <w:shd w:val="clear" w:color="auto" w:fill="CCFFCC"/>
          </w:tcPr>
          <w:p>
            <w:pPr>
              <w:pStyle w:val="TableParagraph"/>
              <w:ind w:left="75" w:right="39"/>
              <w:jc w:val="center"/>
              <w:rPr>
                <w:sz w:val="22"/>
              </w:rPr>
            </w:pPr>
            <w:r>
              <w:rPr>
                <w:sz w:val="22"/>
              </w:rPr>
              <w:t>どちらとも言えない</w:t>
            </w:r>
          </w:p>
        </w:tc>
        <w:tc>
          <w:tcPr>
            <w:tcW w:w="1409" w:type="dxa"/>
          </w:tcPr>
          <w:p>
            <w:pPr>
              <w:pStyle w:val="TableParagraph"/>
              <w:ind w:right="127"/>
              <w:rPr>
                <w:sz w:val="22"/>
              </w:rPr>
            </w:pPr>
            <w:r>
              <w:rPr>
                <w:sz w:val="22"/>
              </w:rPr>
              <w:t>37.4</w:t>
            </w:r>
          </w:p>
        </w:tc>
        <w:tc>
          <w:tcPr>
            <w:tcW w:w="1409" w:type="dxa"/>
          </w:tcPr>
          <w:p>
            <w:pPr>
              <w:pStyle w:val="TableParagraph"/>
              <w:ind w:right="127"/>
              <w:rPr>
                <w:sz w:val="22"/>
              </w:rPr>
            </w:pPr>
            <w:r>
              <w:rPr>
                <w:sz w:val="22"/>
              </w:rPr>
              <w:t>31.3</w:t>
            </w:r>
          </w:p>
        </w:tc>
        <w:tc>
          <w:tcPr>
            <w:tcW w:w="1409" w:type="dxa"/>
          </w:tcPr>
          <w:p>
            <w:pPr>
              <w:pStyle w:val="TableParagraph"/>
              <w:ind w:right="127"/>
              <w:rPr>
                <w:sz w:val="22"/>
              </w:rPr>
            </w:pPr>
            <w:r>
              <w:rPr>
                <w:sz w:val="22"/>
              </w:rPr>
              <w:t>24.2</w:t>
            </w:r>
          </w:p>
        </w:tc>
        <w:tc>
          <w:tcPr>
            <w:tcW w:w="1409" w:type="dxa"/>
          </w:tcPr>
          <w:p>
            <w:pPr>
              <w:pStyle w:val="TableParagraph"/>
              <w:ind w:right="127"/>
              <w:rPr>
                <w:sz w:val="22"/>
              </w:rPr>
            </w:pPr>
            <w:r>
              <w:rPr>
                <w:sz w:val="22"/>
              </w:rPr>
              <w:t>15.2</w:t>
            </w:r>
          </w:p>
        </w:tc>
        <w:tc>
          <w:tcPr>
            <w:tcW w:w="1409" w:type="dxa"/>
          </w:tcPr>
          <w:p>
            <w:pPr>
              <w:pStyle w:val="TableParagraph"/>
              <w:ind w:right="128"/>
              <w:rPr>
                <w:sz w:val="22"/>
              </w:rPr>
            </w:pPr>
            <w:r>
              <w:rPr>
                <w:sz w:val="22"/>
              </w:rPr>
              <w:t>11.1</w:t>
            </w:r>
          </w:p>
        </w:tc>
      </w:tr>
      <w:tr>
        <w:trPr>
          <w:trHeight w:val="251" w:hRule="atLeast"/>
        </w:trPr>
        <w:tc>
          <w:tcPr>
            <w:tcW w:w="2155" w:type="dxa"/>
            <w:shd w:val="clear" w:color="auto" w:fill="CCFFCC"/>
          </w:tcPr>
          <w:p>
            <w:pPr>
              <w:pStyle w:val="TableParagraph"/>
              <w:ind w:left="75" w:right="37"/>
              <w:jc w:val="center"/>
              <w:rPr>
                <w:sz w:val="22"/>
              </w:rPr>
            </w:pPr>
            <w:r>
              <w:rPr>
                <w:sz w:val="22"/>
              </w:rPr>
              <w:t>やや悪い</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41.4</w:t>
            </w:r>
          </w:p>
        </w:tc>
        <w:tc>
          <w:tcPr>
            <w:tcW w:w="1409" w:type="dxa"/>
          </w:tcPr>
          <w:p>
            <w:pPr>
              <w:pStyle w:val="TableParagraph"/>
              <w:ind w:right="127"/>
              <w:rPr>
                <w:sz w:val="22"/>
              </w:rPr>
            </w:pPr>
            <w:r>
              <w:rPr>
                <w:sz w:val="22"/>
              </w:rPr>
              <w:t>39.4</w:t>
            </w:r>
          </w:p>
        </w:tc>
        <w:tc>
          <w:tcPr>
            <w:tcW w:w="1409" w:type="dxa"/>
          </w:tcPr>
          <w:p>
            <w:pPr>
              <w:pStyle w:val="TableParagraph"/>
              <w:ind w:right="127"/>
              <w:rPr>
                <w:sz w:val="22"/>
              </w:rPr>
            </w:pPr>
            <w:r>
              <w:rPr>
                <w:sz w:val="22"/>
              </w:rPr>
              <w:t>48.5</w:t>
            </w:r>
          </w:p>
        </w:tc>
        <w:tc>
          <w:tcPr>
            <w:tcW w:w="1409" w:type="dxa"/>
          </w:tcPr>
          <w:p>
            <w:pPr>
              <w:pStyle w:val="TableParagraph"/>
              <w:ind w:right="128"/>
              <w:rPr>
                <w:sz w:val="22"/>
              </w:rPr>
            </w:pPr>
            <w:r>
              <w:rPr>
                <w:sz w:val="22"/>
              </w:rPr>
              <w:t>42.4</w:t>
            </w:r>
          </w:p>
        </w:tc>
      </w:tr>
      <w:tr>
        <w:trPr>
          <w:trHeight w:val="251" w:hRule="atLeast"/>
        </w:trPr>
        <w:tc>
          <w:tcPr>
            <w:tcW w:w="2155" w:type="dxa"/>
            <w:shd w:val="clear" w:color="auto" w:fill="CCFFCC"/>
          </w:tcPr>
          <w:p>
            <w:pPr>
              <w:pStyle w:val="TableParagraph"/>
              <w:ind w:left="75" w:right="37"/>
              <w:jc w:val="center"/>
              <w:rPr>
                <w:sz w:val="22"/>
              </w:rPr>
            </w:pPr>
            <w:r>
              <w:rPr>
                <w:sz w:val="22"/>
              </w:rPr>
              <w:t>悪い</w:t>
            </w:r>
          </w:p>
        </w:tc>
        <w:tc>
          <w:tcPr>
            <w:tcW w:w="1409" w:type="dxa"/>
          </w:tcPr>
          <w:p>
            <w:pPr>
              <w:pStyle w:val="TableParagraph"/>
              <w:ind w:right="127"/>
              <w:rPr>
                <w:sz w:val="22"/>
              </w:rPr>
            </w:pPr>
            <w:r>
              <w:rPr>
                <w:sz w:val="22"/>
              </w:rPr>
              <w:t>18.2</w:t>
            </w:r>
          </w:p>
        </w:tc>
        <w:tc>
          <w:tcPr>
            <w:tcW w:w="1409" w:type="dxa"/>
          </w:tcPr>
          <w:p>
            <w:pPr>
              <w:pStyle w:val="TableParagraph"/>
              <w:ind w:right="127"/>
              <w:rPr>
                <w:sz w:val="22"/>
              </w:rPr>
            </w:pPr>
            <w:r>
              <w:rPr>
                <w:sz w:val="22"/>
              </w:rPr>
              <w:t>18.2</w:t>
            </w:r>
          </w:p>
        </w:tc>
        <w:tc>
          <w:tcPr>
            <w:tcW w:w="1409" w:type="dxa"/>
          </w:tcPr>
          <w:p>
            <w:pPr>
              <w:pStyle w:val="TableParagraph"/>
              <w:ind w:right="127"/>
              <w:rPr>
                <w:sz w:val="22"/>
              </w:rPr>
            </w:pPr>
            <w:r>
              <w:rPr>
                <w:sz w:val="22"/>
              </w:rPr>
              <w:t>33.3</w:t>
            </w:r>
          </w:p>
        </w:tc>
        <w:tc>
          <w:tcPr>
            <w:tcW w:w="1409" w:type="dxa"/>
          </w:tcPr>
          <w:p>
            <w:pPr>
              <w:pStyle w:val="TableParagraph"/>
              <w:ind w:right="127"/>
              <w:rPr>
                <w:sz w:val="22"/>
              </w:rPr>
            </w:pPr>
            <w:r>
              <w:rPr>
                <w:sz w:val="22"/>
              </w:rPr>
              <w:t>35.4</w:t>
            </w:r>
          </w:p>
        </w:tc>
        <w:tc>
          <w:tcPr>
            <w:tcW w:w="1409" w:type="dxa"/>
          </w:tcPr>
          <w:p>
            <w:pPr>
              <w:pStyle w:val="TableParagraph"/>
              <w:ind w:right="128"/>
              <w:rPr>
                <w:sz w:val="22"/>
              </w:rPr>
            </w:pPr>
            <w:r>
              <w:rPr>
                <w:sz w:val="22"/>
              </w:rPr>
              <w:t>45.5</w:t>
            </w:r>
          </w:p>
        </w:tc>
      </w:tr>
    </w:tbl>
    <w:p>
      <w:pPr>
        <w:pStyle w:val="BodyText"/>
        <w:spacing w:before="228"/>
        <w:ind w:left="389"/>
      </w:pPr>
      <w:r>
        <w:rPr/>
        <w:t>③地区別ＤＩ</w:t>
      </w:r>
    </w:p>
    <w:tbl>
      <w:tblPr>
        <w:tblW w:w="0" w:type="auto"/>
        <w:jc w:val="left"/>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gridCol w:w="1409"/>
        <w:gridCol w:w="1409"/>
      </w:tblGrid>
      <w:tr>
        <w:trPr>
          <w:trHeight w:val="522" w:hRule="atLeast"/>
        </w:trPr>
        <w:tc>
          <w:tcPr>
            <w:tcW w:w="2155" w:type="dxa"/>
            <w:gridSpan w:val="2"/>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4"/>
              <w:jc w:val="center"/>
              <w:rPr>
                <w:sz w:val="22"/>
              </w:rPr>
            </w:pPr>
            <w:r>
              <w:rPr>
                <w:sz w:val="22"/>
              </w:rPr>
              <w:t>7月</w:t>
            </w:r>
          </w:p>
        </w:tc>
        <w:tc>
          <w:tcPr>
            <w:tcW w:w="1409" w:type="dxa"/>
            <w:shd w:val="clear" w:color="auto" w:fill="CCFFCC"/>
          </w:tcPr>
          <w:p>
            <w:pPr>
              <w:pStyle w:val="TableParagraph"/>
              <w:spacing w:line="240" w:lineRule="exact"/>
              <w:ind w:left="140" w:right="102"/>
              <w:jc w:val="center"/>
              <w:rPr>
                <w:sz w:val="22"/>
              </w:rPr>
            </w:pPr>
            <w:r>
              <w:rPr>
                <w:sz w:val="22"/>
              </w:rPr>
              <w:t>平成１９年</w:t>
            </w:r>
          </w:p>
          <w:p>
            <w:pPr>
              <w:pStyle w:val="TableParagraph"/>
              <w:spacing w:line="262" w:lineRule="exact"/>
              <w:ind w:left="140" w:right="102"/>
              <w:jc w:val="center"/>
              <w:rPr>
                <w:sz w:val="22"/>
              </w:rPr>
            </w:pPr>
            <w:r>
              <w:rPr>
                <w:sz w:val="22"/>
              </w:rPr>
              <w:t>１０月</w:t>
            </w:r>
          </w:p>
        </w:tc>
        <w:tc>
          <w:tcPr>
            <w:tcW w:w="1409" w:type="dxa"/>
            <w:shd w:val="clear" w:color="auto" w:fill="CCFFCC"/>
          </w:tcPr>
          <w:p>
            <w:pPr>
              <w:pStyle w:val="TableParagraph"/>
              <w:spacing w:line="240" w:lineRule="exact"/>
              <w:ind w:left="140" w:right="102"/>
              <w:jc w:val="center"/>
              <w:rPr>
                <w:sz w:val="22"/>
              </w:rPr>
            </w:pPr>
            <w:r>
              <w:rPr>
                <w:sz w:val="22"/>
              </w:rPr>
              <w:t>平成２０年</w:t>
            </w:r>
          </w:p>
          <w:p>
            <w:pPr>
              <w:pStyle w:val="TableParagraph"/>
              <w:spacing w:line="262" w:lineRule="exact"/>
              <w:ind w:left="140" w:right="105"/>
              <w:jc w:val="center"/>
              <w:rPr>
                <w:sz w:val="22"/>
              </w:rPr>
            </w:pPr>
            <w:r>
              <w:rPr>
                <w:sz w:val="22"/>
              </w:rPr>
              <w:t>１月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40" w:right="105"/>
              <w:jc w:val="center"/>
              <w:rPr>
                <w:sz w:val="22"/>
              </w:rPr>
            </w:pPr>
            <w:r>
              <w:rPr>
                <w:sz w:val="22"/>
              </w:rPr>
              <w:t>4月</w:t>
            </w:r>
          </w:p>
        </w:tc>
        <w:tc>
          <w:tcPr>
            <w:tcW w:w="1409" w:type="dxa"/>
            <w:shd w:val="clear" w:color="auto" w:fill="CCFFCC"/>
          </w:tcPr>
          <w:p>
            <w:pPr>
              <w:pStyle w:val="TableParagraph"/>
              <w:spacing w:line="240" w:lineRule="exact"/>
              <w:ind w:left="140" w:right="103"/>
              <w:jc w:val="center"/>
              <w:rPr>
                <w:sz w:val="22"/>
              </w:rPr>
            </w:pPr>
            <w:r>
              <w:rPr>
                <w:sz w:val="22"/>
              </w:rPr>
              <w:t>平成２０年</w:t>
            </w:r>
          </w:p>
          <w:p>
            <w:pPr>
              <w:pStyle w:val="TableParagraph"/>
              <w:spacing w:line="262" w:lineRule="exact"/>
              <w:ind w:left="139" w:right="105"/>
              <w:jc w:val="center"/>
              <w:rPr>
                <w:sz w:val="22"/>
              </w:rPr>
            </w:pPr>
            <w:r>
              <w:rPr>
                <w:sz w:val="22"/>
              </w:rPr>
              <w:t>7月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sz w:val="22"/>
              </w:rPr>
            </w:pPr>
            <w:r>
              <w:rPr>
                <w:sz w:val="22"/>
              </w:rPr>
              <w:t>合</w:t>
              <w:tab/>
              <w:t>計</w:t>
            </w:r>
          </w:p>
        </w:tc>
        <w:tc>
          <w:tcPr>
            <w:tcW w:w="1409" w:type="dxa"/>
          </w:tcPr>
          <w:p>
            <w:pPr>
              <w:pStyle w:val="TableParagraph"/>
              <w:ind w:right="139"/>
              <w:rPr>
                <w:sz w:val="22"/>
              </w:rPr>
            </w:pPr>
            <w:r>
              <w:rPr>
                <w:sz w:val="22"/>
              </w:rPr>
              <w:t>35.4</w:t>
            </w:r>
          </w:p>
        </w:tc>
        <w:tc>
          <w:tcPr>
            <w:tcW w:w="1409" w:type="dxa"/>
          </w:tcPr>
          <w:p>
            <w:pPr>
              <w:pStyle w:val="TableParagraph"/>
              <w:ind w:right="139"/>
              <w:rPr>
                <w:sz w:val="22"/>
              </w:rPr>
            </w:pPr>
            <w:r>
              <w:rPr>
                <w:sz w:val="22"/>
              </w:rPr>
              <w:t>32.8</w:t>
            </w:r>
          </w:p>
        </w:tc>
        <w:tc>
          <w:tcPr>
            <w:tcW w:w="1409" w:type="dxa"/>
          </w:tcPr>
          <w:p>
            <w:pPr>
              <w:pStyle w:val="TableParagraph"/>
              <w:ind w:right="139"/>
              <w:rPr>
                <w:sz w:val="22"/>
              </w:rPr>
            </w:pPr>
            <w:r>
              <w:rPr>
                <w:sz w:val="22"/>
              </w:rPr>
              <w:t>24.2</w:t>
            </w:r>
          </w:p>
        </w:tc>
        <w:tc>
          <w:tcPr>
            <w:tcW w:w="1409" w:type="dxa"/>
          </w:tcPr>
          <w:p>
            <w:pPr>
              <w:pStyle w:val="TableParagraph"/>
              <w:ind w:right="139"/>
              <w:rPr>
                <w:sz w:val="22"/>
              </w:rPr>
            </w:pPr>
            <w:r>
              <w:rPr>
                <w:sz w:val="22"/>
              </w:rPr>
              <w:t>20.5</w:t>
            </w:r>
          </w:p>
        </w:tc>
        <w:tc>
          <w:tcPr>
            <w:tcW w:w="1409" w:type="dxa"/>
          </w:tcPr>
          <w:p>
            <w:pPr>
              <w:pStyle w:val="TableParagraph"/>
              <w:ind w:right="139"/>
              <w:rPr>
                <w:sz w:val="22"/>
              </w:rPr>
            </w:pPr>
            <w:r>
              <w:rPr>
                <w:sz w:val="22"/>
              </w:rPr>
              <w:t>16.9</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8"/>
              <w:jc w:val="left"/>
              <w:rPr>
                <w:sz w:val="22"/>
              </w:rPr>
            </w:pPr>
            <w:r>
              <w:rPr>
                <w:sz w:val="22"/>
              </w:rPr>
              <w:t>東青</w:t>
            </w:r>
          </w:p>
        </w:tc>
        <w:tc>
          <w:tcPr>
            <w:tcW w:w="1409" w:type="dxa"/>
          </w:tcPr>
          <w:p>
            <w:pPr>
              <w:pStyle w:val="TableParagraph"/>
              <w:ind w:right="127"/>
              <w:rPr>
                <w:sz w:val="22"/>
              </w:rPr>
            </w:pPr>
            <w:r>
              <w:rPr>
                <w:sz w:val="22"/>
              </w:rPr>
              <w:t>30.0</w:t>
            </w:r>
          </w:p>
        </w:tc>
        <w:tc>
          <w:tcPr>
            <w:tcW w:w="1409" w:type="dxa"/>
          </w:tcPr>
          <w:p>
            <w:pPr>
              <w:pStyle w:val="TableParagraph"/>
              <w:ind w:right="127"/>
              <w:rPr>
                <w:sz w:val="22"/>
              </w:rPr>
            </w:pPr>
            <w:r>
              <w:rPr>
                <w:sz w:val="22"/>
              </w:rPr>
              <w:t>34.2</w:t>
            </w:r>
          </w:p>
        </w:tc>
        <w:tc>
          <w:tcPr>
            <w:tcW w:w="1409" w:type="dxa"/>
          </w:tcPr>
          <w:p>
            <w:pPr>
              <w:pStyle w:val="TableParagraph"/>
              <w:ind w:right="127"/>
              <w:rPr>
                <w:sz w:val="22"/>
              </w:rPr>
            </w:pPr>
            <w:r>
              <w:rPr>
                <w:sz w:val="22"/>
              </w:rPr>
              <w:t>20.8</w:t>
            </w:r>
          </w:p>
        </w:tc>
        <w:tc>
          <w:tcPr>
            <w:tcW w:w="1409" w:type="dxa"/>
          </w:tcPr>
          <w:p>
            <w:pPr>
              <w:pStyle w:val="TableParagraph"/>
              <w:ind w:right="127"/>
              <w:rPr>
                <w:sz w:val="22"/>
              </w:rPr>
            </w:pPr>
            <w:r>
              <w:rPr>
                <w:sz w:val="22"/>
              </w:rPr>
              <w:t>15.8</w:t>
            </w:r>
          </w:p>
        </w:tc>
        <w:tc>
          <w:tcPr>
            <w:tcW w:w="1409" w:type="dxa"/>
          </w:tcPr>
          <w:p>
            <w:pPr>
              <w:pStyle w:val="TableParagraph"/>
              <w:ind w:right="128"/>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津軽</w:t>
            </w:r>
          </w:p>
        </w:tc>
        <w:tc>
          <w:tcPr>
            <w:tcW w:w="1409" w:type="dxa"/>
          </w:tcPr>
          <w:p>
            <w:pPr>
              <w:pStyle w:val="TableParagraph"/>
              <w:ind w:right="127"/>
              <w:rPr>
                <w:sz w:val="22"/>
              </w:rPr>
            </w:pPr>
            <w:r>
              <w:rPr>
                <w:sz w:val="22"/>
              </w:rPr>
              <w:t>35.0</w:t>
            </w:r>
          </w:p>
        </w:tc>
        <w:tc>
          <w:tcPr>
            <w:tcW w:w="1409" w:type="dxa"/>
          </w:tcPr>
          <w:p>
            <w:pPr>
              <w:pStyle w:val="TableParagraph"/>
              <w:ind w:right="127"/>
              <w:rPr>
                <w:sz w:val="22"/>
              </w:rPr>
            </w:pPr>
            <w:r>
              <w:rPr>
                <w:sz w:val="22"/>
              </w:rPr>
              <w:t>25.8</w:t>
            </w:r>
          </w:p>
        </w:tc>
        <w:tc>
          <w:tcPr>
            <w:tcW w:w="1409" w:type="dxa"/>
          </w:tcPr>
          <w:p>
            <w:pPr>
              <w:pStyle w:val="TableParagraph"/>
              <w:ind w:right="127"/>
              <w:rPr>
                <w:sz w:val="22"/>
              </w:rPr>
            </w:pPr>
            <w:r>
              <w:rPr>
                <w:sz w:val="22"/>
              </w:rPr>
              <w:t>21.7</w:t>
            </w:r>
          </w:p>
        </w:tc>
        <w:tc>
          <w:tcPr>
            <w:tcW w:w="1409" w:type="dxa"/>
          </w:tcPr>
          <w:p>
            <w:pPr>
              <w:pStyle w:val="TableParagraph"/>
              <w:ind w:right="127"/>
              <w:rPr>
                <w:sz w:val="22"/>
              </w:rPr>
            </w:pPr>
            <w:r>
              <w:rPr>
                <w:sz w:val="22"/>
              </w:rPr>
              <w:t>21.7</w:t>
            </w:r>
          </w:p>
        </w:tc>
        <w:tc>
          <w:tcPr>
            <w:tcW w:w="1409" w:type="dxa"/>
          </w:tcPr>
          <w:p>
            <w:pPr>
              <w:pStyle w:val="TableParagraph"/>
              <w:ind w:right="128"/>
              <w:rPr>
                <w:sz w:val="22"/>
              </w:rPr>
            </w:pPr>
            <w:r>
              <w:rPr>
                <w:sz w:val="22"/>
              </w:rPr>
              <w:t>10.8</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県南</w:t>
            </w:r>
          </w:p>
        </w:tc>
        <w:tc>
          <w:tcPr>
            <w:tcW w:w="1409" w:type="dxa"/>
          </w:tcPr>
          <w:p>
            <w:pPr>
              <w:pStyle w:val="TableParagraph"/>
              <w:ind w:right="127"/>
              <w:rPr>
                <w:sz w:val="22"/>
              </w:rPr>
            </w:pPr>
            <w:r>
              <w:rPr>
                <w:sz w:val="22"/>
              </w:rPr>
              <w:t>37.9</w:t>
            </w:r>
          </w:p>
        </w:tc>
        <w:tc>
          <w:tcPr>
            <w:tcW w:w="1409" w:type="dxa"/>
          </w:tcPr>
          <w:p>
            <w:pPr>
              <w:pStyle w:val="TableParagraph"/>
              <w:ind w:right="127"/>
              <w:rPr>
                <w:sz w:val="22"/>
              </w:rPr>
            </w:pPr>
            <w:r>
              <w:rPr>
                <w:sz w:val="22"/>
              </w:rPr>
              <w:t>40.5</w:t>
            </w:r>
          </w:p>
        </w:tc>
        <w:tc>
          <w:tcPr>
            <w:tcW w:w="1409" w:type="dxa"/>
          </w:tcPr>
          <w:p>
            <w:pPr>
              <w:pStyle w:val="TableParagraph"/>
              <w:ind w:right="127"/>
              <w:rPr>
                <w:sz w:val="22"/>
              </w:rPr>
            </w:pPr>
            <w:r>
              <w:rPr>
                <w:sz w:val="22"/>
              </w:rPr>
              <w:t>31.9</w:t>
            </w:r>
          </w:p>
        </w:tc>
        <w:tc>
          <w:tcPr>
            <w:tcW w:w="1409" w:type="dxa"/>
          </w:tcPr>
          <w:p>
            <w:pPr>
              <w:pStyle w:val="TableParagraph"/>
              <w:ind w:right="127"/>
              <w:rPr>
                <w:sz w:val="22"/>
              </w:rPr>
            </w:pPr>
            <w:r>
              <w:rPr>
                <w:sz w:val="22"/>
              </w:rPr>
              <w:t>25.9</w:t>
            </w:r>
          </w:p>
        </w:tc>
        <w:tc>
          <w:tcPr>
            <w:tcW w:w="1409" w:type="dxa"/>
          </w:tcPr>
          <w:p>
            <w:pPr>
              <w:pStyle w:val="TableParagraph"/>
              <w:ind w:right="128"/>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8"/>
              <w:jc w:val="left"/>
              <w:rPr>
                <w:sz w:val="22"/>
              </w:rPr>
            </w:pPr>
            <w:r>
              <w:rPr>
                <w:sz w:val="22"/>
              </w:rPr>
              <w:t>下北</w:t>
            </w:r>
          </w:p>
        </w:tc>
        <w:tc>
          <w:tcPr>
            <w:tcW w:w="1409" w:type="dxa"/>
          </w:tcPr>
          <w:p>
            <w:pPr>
              <w:pStyle w:val="TableParagraph"/>
              <w:ind w:right="127"/>
              <w:rPr>
                <w:sz w:val="22"/>
              </w:rPr>
            </w:pPr>
            <w:r>
              <w:rPr>
                <w:sz w:val="22"/>
              </w:rPr>
              <w:t>45.0</w:t>
            </w:r>
          </w:p>
        </w:tc>
        <w:tc>
          <w:tcPr>
            <w:tcW w:w="1409" w:type="dxa"/>
          </w:tcPr>
          <w:p>
            <w:pPr>
              <w:pStyle w:val="TableParagraph"/>
              <w:ind w:right="127"/>
              <w:rPr>
                <w:sz w:val="22"/>
              </w:rPr>
            </w:pPr>
            <w:r>
              <w:rPr>
                <w:sz w:val="22"/>
              </w:rPr>
              <w:t>27.5</w:t>
            </w:r>
          </w:p>
        </w:tc>
        <w:tc>
          <w:tcPr>
            <w:tcW w:w="1409" w:type="dxa"/>
          </w:tcPr>
          <w:p>
            <w:pPr>
              <w:pStyle w:val="TableParagraph"/>
              <w:ind w:right="127"/>
              <w:rPr>
                <w:sz w:val="22"/>
              </w:rPr>
            </w:pPr>
            <w:r>
              <w:rPr>
                <w:sz w:val="22"/>
              </w:rPr>
              <w:t>20.0</w:t>
            </w:r>
          </w:p>
        </w:tc>
        <w:tc>
          <w:tcPr>
            <w:tcW w:w="1409" w:type="dxa"/>
          </w:tcPr>
          <w:p>
            <w:pPr>
              <w:pStyle w:val="TableParagraph"/>
              <w:ind w:right="127"/>
              <w:rPr>
                <w:sz w:val="22"/>
              </w:rPr>
            </w:pPr>
            <w:r>
              <w:rPr>
                <w:sz w:val="22"/>
              </w:rPr>
              <w:t>15.0</w:t>
            </w:r>
          </w:p>
        </w:tc>
        <w:tc>
          <w:tcPr>
            <w:tcW w:w="1409" w:type="dxa"/>
          </w:tcPr>
          <w:p>
            <w:pPr>
              <w:pStyle w:val="TableParagraph"/>
              <w:ind w:right="128"/>
              <w:rPr>
                <w:sz w:val="22"/>
              </w:rPr>
            </w:pPr>
            <w:r>
              <w:rPr>
                <w:sz w:val="22"/>
              </w:rPr>
              <w:t>11.1</w:t>
            </w:r>
          </w:p>
        </w:tc>
      </w:tr>
    </w:tbl>
    <w:p>
      <w:pPr>
        <w:spacing w:after="0"/>
        <w:rPr>
          <w:sz w:val="22"/>
        </w:rPr>
        <w:sectPr>
          <w:pgSz w:w="11900" w:h="16840"/>
          <w:pgMar w:header="0" w:footer="762" w:top="1320" w:bottom="960" w:left="1000" w:right="1000"/>
        </w:sectPr>
      </w:pPr>
    </w:p>
    <w:p>
      <w:pPr>
        <w:pStyle w:val="BodyText"/>
        <w:spacing w:before="4"/>
        <w:rPr>
          <w:sz w:val="27"/>
        </w:rPr>
      </w:pPr>
    </w:p>
    <w:p>
      <w:pPr>
        <w:pStyle w:val="Heading2"/>
        <w:spacing w:before="101"/>
      </w:pPr>
      <w:r>
        <w:rPr/>
        <w:t>(参考２） その他自由意見</w:t>
      </w:r>
    </w:p>
    <w:p>
      <w:pPr>
        <w:pStyle w:val="BodyText"/>
        <w:spacing w:before="6"/>
        <w:rPr>
          <w:sz w:val="28"/>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before="4"/>
              <w:ind w:left="59"/>
              <w:jc w:val="left"/>
              <w:rPr>
                <w:sz w:val="20"/>
              </w:rPr>
            </w:pPr>
            <w:r>
              <w:rPr>
                <w:sz w:val="20"/>
              </w:rPr>
              <w:t>分野</w:t>
            </w:r>
          </w:p>
        </w:tc>
        <w:tc>
          <w:tcPr>
            <w:tcW w:w="511" w:type="dxa"/>
            <w:shd w:val="clear" w:color="auto" w:fill="CCFFCC"/>
          </w:tcPr>
          <w:p>
            <w:pPr>
              <w:pStyle w:val="TableParagraph"/>
              <w:spacing w:line="240" w:lineRule="auto" w:before="4"/>
              <w:ind w:left="59"/>
              <w:jc w:val="left"/>
              <w:rPr>
                <w:sz w:val="20"/>
              </w:rPr>
            </w:pPr>
            <w:r>
              <w:rPr>
                <w:sz w:val="20"/>
              </w:rPr>
              <w:t>地区</w:t>
            </w:r>
          </w:p>
        </w:tc>
        <w:tc>
          <w:tcPr>
            <w:tcW w:w="1173" w:type="dxa"/>
            <w:shd w:val="clear" w:color="auto" w:fill="CCFFCC"/>
          </w:tcPr>
          <w:p>
            <w:pPr>
              <w:pStyle w:val="TableParagraph"/>
              <w:spacing w:line="240" w:lineRule="auto" w:before="4"/>
              <w:ind w:left="74" w:right="37"/>
              <w:jc w:val="center"/>
              <w:rPr>
                <w:sz w:val="20"/>
              </w:rPr>
            </w:pPr>
            <w:r>
              <w:rPr>
                <w:sz w:val="20"/>
              </w:rPr>
              <w:t>業種</w:t>
            </w:r>
          </w:p>
        </w:tc>
        <w:tc>
          <w:tcPr>
            <w:tcW w:w="7024" w:type="dxa"/>
            <w:shd w:val="clear" w:color="auto" w:fill="CCFFCC"/>
          </w:tcPr>
          <w:p>
            <w:pPr>
              <w:pStyle w:val="TableParagraph"/>
              <w:spacing w:line="240" w:lineRule="auto" w:before="4"/>
              <w:ind w:left="3101" w:right="3063"/>
              <w:jc w:val="center"/>
              <w:rPr>
                <w:sz w:val="20"/>
              </w:rPr>
            </w:pPr>
            <w:r>
              <w:rPr>
                <w:sz w:val="20"/>
              </w:rPr>
              <w:t>自由意見</w:t>
            </w:r>
          </w:p>
        </w:tc>
      </w:tr>
      <w:tr>
        <w:trPr>
          <w:trHeight w:val="795" w:hRule="atLeast"/>
        </w:trPr>
        <w:tc>
          <w:tcPr>
            <w:tcW w:w="511" w:type="dxa"/>
            <w:vMerge w:val="restart"/>
          </w:tcPr>
          <w:p>
            <w:pPr>
              <w:pStyle w:val="TableParagraph"/>
              <w:spacing w:line="229" w:lineRule="exact"/>
              <w:ind w:left="62"/>
              <w:jc w:val="left"/>
              <w:rPr>
                <w:sz w:val="20"/>
              </w:rPr>
            </w:pPr>
            <w:r>
              <w:rPr>
                <w:sz w:val="20"/>
              </w:rPr>
              <w:t>家計</w:t>
            </w:r>
          </w:p>
        </w:tc>
        <w:tc>
          <w:tcPr>
            <w:tcW w:w="511" w:type="dxa"/>
            <w:vMerge w:val="restart"/>
          </w:tcPr>
          <w:p>
            <w:pPr>
              <w:pStyle w:val="TableParagraph"/>
              <w:spacing w:line="229" w:lineRule="exact"/>
              <w:ind w:left="62"/>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4" w:right="37"/>
              <w:jc w:val="center"/>
              <w:rPr>
                <w:sz w:val="20"/>
              </w:rPr>
            </w:pPr>
            <w:r>
              <w:rPr>
                <w:sz w:val="20"/>
              </w:rPr>
              <w:t>コンビニ</w:t>
            </w:r>
          </w:p>
        </w:tc>
        <w:tc>
          <w:tcPr>
            <w:tcW w:w="7024" w:type="dxa"/>
          </w:tcPr>
          <w:p>
            <w:pPr>
              <w:pStyle w:val="TableParagraph"/>
              <w:spacing w:line="199" w:lineRule="auto" w:before="69"/>
              <w:ind w:left="36" w:right="111"/>
              <w:jc w:val="both"/>
              <w:rPr>
                <w:sz w:val="20"/>
              </w:rPr>
            </w:pPr>
            <w:r>
              <w:rPr>
                <w:sz w:val="20"/>
              </w:rPr>
              <w:t>たばこ自販機購入のカード化により、コンビニ店内での購入がかなり増えました。カートン買いのお客様も多いですが、その分売り上げが上がっているだけで、購入額は他の一般商品はかなり買い控えられています。</w:t>
            </w:r>
          </w:p>
        </w:tc>
      </w:tr>
      <w:tr>
        <w:trPr>
          <w:trHeight w:val="276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jc w:val="left"/>
              <w:rPr>
                <w:sz w:val="26"/>
              </w:rPr>
            </w:pPr>
          </w:p>
          <w:p>
            <w:pPr>
              <w:pStyle w:val="TableParagraph"/>
              <w:spacing w:line="240" w:lineRule="auto" w:before="197"/>
              <w:ind w:left="74" w:right="37"/>
              <w:jc w:val="center"/>
              <w:rPr>
                <w:sz w:val="20"/>
              </w:rPr>
            </w:pPr>
            <w:r>
              <w:rPr>
                <w:sz w:val="20"/>
              </w:rPr>
              <w:t>衣料専門店</w:t>
            </w:r>
          </w:p>
        </w:tc>
        <w:tc>
          <w:tcPr>
            <w:tcW w:w="7024" w:type="dxa"/>
          </w:tcPr>
          <w:p>
            <w:pPr>
              <w:pStyle w:val="TableParagraph"/>
              <w:spacing w:line="199" w:lineRule="auto" w:before="50"/>
              <w:ind w:left="36" w:right="111" w:firstLine="201"/>
              <w:jc w:val="both"/>
              <w:rPr>
                <w:sz w:val="20"/>
              </w:rPr>
            </w:pPr>
            <w:r>
              <w:rPr>
                <w:sz w:val="20"/>
              </w:rPr>
              <w:t>商店街で認証しているラーメンが全国放送のテレビで話題になり視聴者のツアーポイントになった事から忙しさで悲鳴を上げた。特徴的だったのは報道での過熱は「すぐ冷める」が通例なのに一ヶ月以上も好景気が続いた事。理由は、３０数年も営業している有名店、足が遠のいていた旧来のお客さんを番組をきっかけに呼び戻した事。「継続は力」を思い知らされた。愚痴をこぼしているよりコツコツと続けている事が大事なのです。</w:t>
            </w:r>
          </w:p>
          <w:p>
            <w:pPr>
              <w:pStyle w:val="TableParagraph"/>
              <w:spacing w:line="199" w:lineRule="auto" w:before="5"/>
              <w:ind w:left="36" w:right="111" w:firstLine="201"/>
              <w:jc w:val="both"/>
              <w:rPr>
                <w:sz w:val="20"/>
              </w:rPr>
            </w:pPr>
            <w:r>
              <w:rPr>
                <w:sz w:val="20"/>
              </w:rPr>
              <w:t>中心商店街区をあげてのイベントを、ゴールデンウィークに街騒ぎし、来街者を呼び込むことを目的に始めた。今回で３回目を向かえ運営もスムーズで１５万人の人出、商店街の売上も他地域、回りの情報から判断するとまずまず、特に飲食関係者は大喜びでした。車道を開放し街中をステージにした観光来街者、参加者、住民サポーター、商店街スタッフそれぞれが主役の大イベント継続を鍵に頑張りたい。</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7"/>
              <w:jc w:val="center"/>
              <w:rPr>
                <w:sz w:val="20"/>
              </w:rPr>
            </w:pPr>
            <w:r>
              <w:rPr>
                <w:sz w:val="20"/>
              </w:rPr>
              <w:t>商店街</w:t>
            </w:r>
          </w:p>
        </w:tc>
        <w:tc>
          <w:tcPr>
            <w:tcW w:w="7024" w:type="dxa"/>
          </w:tcPr>
          <w:p>
            <w:pPr>
              <w:pStyle w:val="TableParagraph"/>
              <w:spacing w:line="199" w:lineRule="auto" w:before="79"/>
              <w:ind w:left="36" w:right="111"/>
              <w:jc w:val="left"/>
              <w:rPr>
                <w:sz w:val="20"/>
              </w:rPr>
            </w:pPr>
            <w:r>
              <w:rPr>
                <w:sz w:val="20"/>
              </w:rPr>
              <w:t>仙台国税局の路線価が下げ止まったことは朗報で、底を打ったことの表われのように感じる。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卸売業</w:t>
            </w:r>
          </w:p>
        </w:tc>
        <w:tc>
          <w:tcPr>
            <w:tcW w:w="7024" w:type="dxa"/>
          </w:tcPr>
          <w:p>
            <w:pPr>
              <w:pStyle w:val="TableParagraph"/>
              <w:spacing w:line="240" w:lineRule="auto" w:before="119"/>
              <w:ind w:left="36"/>
              <w:jc w:val="left"/>
              <w:rPr>
                <w:sz w:val="20"/>
              </w:rPr>
            </w:pPr>
            <w:r>
              <w:rPr>
                <w:sz w:val="20"/>
              </w:rPr>
              <w:t>夜の外食産業が非常に厳しい。</w:t>
            </w:r>
          </w:p>
        </w:tc>
      </w:tr>
      <w:tr>
        <w:trPr>
          <w:trHeight w:val="100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6"/>
              </w:rPr>
            </w:pPr>
          </w:p>
          <w:p>
            <w:pPr>
              <w:pStyle w:val="TableParagraph"/>
              <w:spacing w:line="240" w:lineRule="auto"/>
              <w:ind w:left="74" w:right="37"/>
              <w:jc w:val="center"/>
              <w:rPr>
                <w:sz w:val="20"/>
              </w:rPr>
            </w:pPr>
            <w:r>
              <w:rPr>
                <w:sz w:val="20"/>
              </w:rPr>
              <w:t>レストラン</w:t>
            </w:r>
          </w:p>
        </w:tc>
        <w:tc>
          <w:tcPr>
            <w:tcW w:w="7024" w:type="dxa"/>
          </w:tcPr>
          <w:p>
            <w:pPr>
              <w:pStyle w:val="TableParagraph"/>
              <w:spacing w:line="199" w:lineRule="auto" w:before="59"/>
              <w:ind w:left="36" w:right="111"/>
              <w:jc w:val="left"/>
              <w:rPr>
                <w:sz w:val="20"/>
              </w:rPr>
            </w:pPr>
            <w:r>
              <w:rPr>
                <w:sz w:val="20"/>
              </w:rPr>
              <w:t>これは私的な考えですが、みなさん各ジャンル別に県が色々クローズアップしてゆき、マスコミ（新聞やテレビ）などで紹介してほしいと思う。そしたら、消費者の方に、こんな感じの仕事をしているんだとわかってもらえる  し、一人一人がもっとがんばれると思う。</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7"/>
              <w:jc w:val="center"/>
              <w:rPr>
                <w:sz w:val="20"/>
              </w:rPr>
            </w:pPr>
            <w:r>
              <w:rPr>
                <w:sz w:val="20"/>
              </w:rPr>
              <w:t>スナック</w:t>
            </w:r>
          </w:p>
        </w:tc>
        <w:tc>
          <w:tcPr>
            <w:tcW w:w="7024" w:type="dxa"/>
          </w:tcPr>
          <w:p>
            <w:pPr>
              <w:pStyle w:val="TableParagraph"/>
              <w:spacing w:line="199" w:lineRule="auto" w:before="79"/>
              <w:ind w:left="36" w:right="111"/>
              <w:jc w:val="left"/>
              <w:rPr>
                <w:sz w:val="20"/>
              </w:rPr>
            </w:pPr>
            <w:r>
              <w:rPr>
                <w:sz w:val="20"/>
              </w:rPr>
              <w:t>家賃は下げない。酒代は上がる。飲食代は安くなる一方。ふんだりけったりの飲食業です。でも仕方がないのでしょうか？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旅行代理店</w:t>
            </w:r>
          </w:p>
        </w:tc>
        <w:tc>
          <w:tcPr>
            <w:tcW w:w="7024" w:type="dxa"/>
          </w:tcPr>
          <w:p>
            <w:pPr>
              <w:pStyle w:val="TableParagraph"/>
              <w:spacing w:line="240" w:lineRule="auto" w:before="119"/>
              <w:ind w:left="36"/>
              <w:jc w:val="left"/>
              <w:rPr>
                <w:sz w:val="20"/>
              </w:rPr>
            </w:pPr>
            <w:r>
              <w:rPr>
                <w:sz w:val="20"/>
              </w:rPr>
              <w:t>夜店通りがシャッター街になっている。この先の景気が心配だ。</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タクシー</w:t>
            </w:r>
          </w:p>
        </w:tc>
        <w:tc>
          <w:tcPr>
            <w:tcW w:w="7024" w:type="dxa"/>
          </w:tcPr>
          <w:p>
            <w:pPr>
              <w:pStyle w:val="TableParagraph"/>
              <w:spacing w:line="240" w:lineRule="auto" w:before="119"/>
              <w:ind w:left="36"/>
              <w:jc w:val="left"/>
              <w:rPr>
                <w:sz w:val="20"/>
              </w:rPr>
            </w:pPr>
            <w:r>
              <w:rPr>
                <w:sz w:val="20"/>
              </w:rPr>
              <w:t>今冬期の灯油価が心配である。超暖冬であって欲しい。</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9"/>
              <w:ind w:left="74" w:right="37"/>
              <w:jc w:val="center"/>
              <w:rPr>
                <w:sz w:val="20"/>
              </w:rPr>
            </w:pPr>
            <w:r>
              <w:rPr>
                <w:sz w:val="20"/>
              </w:rPr>
              <w:t>美容院</w:t>
            </w:r>
          </w:p>
        </w:tc>
        <w:tc>
          <w:tcPr>
            <w:tcW w:w="7024" w:type="dxa"/>
          </w:tcPr>
          <w:p>
            <w:pPr>
              <w:pStyle w:val="TableParagraph"/>
              <w:spacing w:line="240" w:lineRule="auto" w:before="119"/>
              <w:ind w:left="36"/>
              <w:jc w:val="left"/>
              <w:rPr>
                <w:sz w:val="20"/>
              </w:rPr>
            </w:pPr>
            <w:r>
              <w:rPr>
                <w:sz w:val="20"/>
              </w:rPr>
              <w:t>売上の減少により、リストラをせざるをえなくなってきた。</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7"/>
              <w:jc w:val="center"/>
              <w:rPr>
                <w:sz w:val="20"/>
              </w:rPr>
            </w:pPr>
            <w:r>
              <w:rPr>
                <w:sz w:val="20"/>
              </w:rPr>
              <w:t>パチンコ</w:t>
            </w:r>
          </w:p>
        </w:tc>
        <w:tc>
          <w:tcPr>
            <w:tcW w:w="7024" w:type="dxa"/>
          </w:tcPr>
          <w:p>
            <w:pPr>
              <w:pStyle w:val="TableParagraph"/>
              <w:spacing w:line="199" w:lineRule="auto" w:before="79"/>
              <w:ind w:left="36" w:right="111"/>
              <w:jc w:val="left"/>
              <w:rPr>
                <w:sz w:val="20"/>
              </w:rPr>
            </w:pPr>
            <w:r>
              <w:rPr>
                <w:sz w:val="20"/>
              </w:rPr>
              <w:t>青森市のメイン、駅前通りが相変わらずシャッター通りであるうちは期待出来ない。</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494" w:right="51" w:hanging="404"/>
              <w:jc w:val="left"/>
              <w:rPr>
                <w:sz w:val="20"/>
              </w:rPr>
            </w:pPr>
            <w:r>
              <w:rPr>
                <w:sz w:val="20"/>
              </w:rPr>
              <w:t>住宅建設販売</w:t>
            </w:r>
          </w:p>
        </w:tc>
        <w:tc>
          <w:tcPr>
            <w:tcW w:w="7024" w:type="dxa"/>
          </w:tcPr>
          <w:p>
            <w:pPr>
              <w:pStyle w:val="TableParagraph"/>
              <w:spacing w:line="199" w:lineRule="auto" w:before="79"/>
              <w:ind w:left="36" w:right="111"/>
              <w:jc w:val="left"/>
              <w:rPr>
                <w:sz w:val="20"/>
              </w:rPr>
            </w:pPr>
            <w:r>
              <w:rPr>
                <w:sz w:val="20"/>
              </w:rPr>
              <w:t>住宅ローン減税が年内で終了。多少のかけこみ客は有り。来年以降が不安、消費税アップされるとどうもならない予感。</w:t>
            </w:r>
          </w:p>
        </w:tc>
      </w:tr>
      <w:tr>
        <w:trPr>
          <w:trHeight w:val="592" w:hRule="atLeast"/>
        </w:trPr>
        <w:tc>
          <w:tcPr>
            <w:tcW w:w="511" w:type="dxa"/>
            <w:vMerge/>
            <w:tcBorders>
              <w:top w:val="nil"/>
            </w:tcBorders>
          </w:tcPr>
          <w:p>
            <w:pPr>
              <w:rPr>
                <w:sz w:val="2"/>
                <w:szCs w:val="2"/>
              </w:rPr>
            </w:pPr>
          </w:p>
        </w:tc>
        <w:tc>
          <w:tcPr>
            <w:tcW w:w="511" w:type="dxa"/>
            <w:vMerge w:val="restart"/>
          </w:tcPr>
          <w:p>
            <w:pPr>
              <w:pStyle w:val="TableParagraph"/>
              <w:spacing w:line="229" w:lineRule="exact"/>
              <w:ind w:left="62"/>
              <w:jc w:val="left"/>
              <w:rPr>
                <w:sz w:val="20"/>
              </w:rPr>
            </w:pPr>
            <w:r>
              <w:rPr>
                <w:sz w:val="20"/>
              </w:rPr>
              <w:t>津軽</w:t>
            </w:r>
          </w:p>
        </w:tc>
        <w:tc>
          <w:tcPr>
            <w:tcW w:w="1173" w:type="dxa"/>
          </w:tcPr>
          <w:p>
            <w:pPr>
              <w:pStyle w:val="TableParagraph"/>
              <w:spacing w:line="240" w:lineRule="auto" w:before="155"/>
              <w:ind w:left="74" w:right="37"/>
              <w:jc w:val="center"/>
              <w:rPr>
                <w:sz w:val="20"/>
              </w:rPr>
            </w:pPr>
            <w:r>
              <w:rPr>
                <w:sz w:val="20"/>
              </w:rPr>
              <w:t>一般小売店</w:t>
            </w:r>
          </w:p>
        </w:tc>
        <w:tc>
          <w:tcPr>
            <w:tcW w:w="7024" w:type="dxa"/>
          </w:tcPr>
          <w:p>
            <w:pPr>
              <w:pStyle w:val="TableParagraph"/>
              <w:spacing w:line="199" w:lineRule="auto" w:before="79"/>
              <w:ind w:left="36" w:right="111"/>
              <w:jc w:val="left"/>
              <w:rPr>
                <w:sz w:val="20"/>
              </w:rPr>
            </w:pPr>
            <w:r>
              <w:rPr>
                <w:sz w:val="20"/>
              </w:rPr>
              <w:t>商店街に大きなマンションができて、住みはじめているが、活気につながっていない。国の認定がおりた活性化策に期待したい。</w:t>
            </w:r>
          </w:p>
        </w:tc>
      </w:tr>
      <w:tr>
        <w:trPr>
          <w:trHeight w:val="55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4"/>
              <w:ind w:left="74" w:right="37"/>
              <w:jc w:val="center"/>
              <w:rPr>
                <w:sz w:val="20"/>
              </w:rPr>
            </w:pPr>
            <w:r>
              <w:rPr>
                <w:sz w:val="20"/>
              </w:rPr>
              <w:t>卸売業</w:t>
            </w:r>
          </w:p>
        </w:tc>
        <w:tc>
          <w:tcPr>
            <w:tcW w:w="7024" w:type="dxa"/>
          </w:tcPr>
          <w:p>
            <w:pPr>
              <w:pStyle w:val="TableParagraph"/>
              <w:spacing w:line="199" w:lineRule="auto" w:before="59"/>
              <w:ind w:left="36" w:right="111"/>
              <w:jc w:val="left"/>
              <w:rPr>
                <w:sz w:val="20"/>
              </w:rPr>
            </w:pPr>
            <w:r>
              <w:rPr>
                <w:sz w:val="20"/>
              </w:rPr>
              <w:t>毎年、公共工事が減少している事。原材料の上昇にもかかわらず、製品の販売単価を同じに上げられない状況。</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7"/>
              <w:jc w:val="center"/>
              <w:rPr>
                <w:sz w:val="20"/>
              </w:rPr>
            </w:pPr>
            <w:r>
              <w:rPr>
                <w:sz w:val="20"/>
              </w:rPr>
              <w:t>レストラン</w:t>
            </w:r>
          </w:p>
        </w:tc>
        <w:tc>
          <w:tcPr>
            <w:tcW w:w="7024" w:type="dxa"/>
          </w:tcPr>
          <w:p>
            <w:pPr>
              <w:pStyle w:val="TableParagraph"/>
              <w:spacing w:line="199" w:lineRule="auto" w:before="79"/>
              <w:ind w:left="36" w:right="111"/>
              <w:jc w:val="left"/>
              <w:rPr>
                <w:sz w:val="20"/>
              </w:rPr>
            </w:pPr>
            <w:r>
              <w:rPr>
                <w:sz w:val="20"/>
              </w:rPr>
              <w:t>今年の桜まつりは、早咲きでも４／２３～５／５までの間、近年になく忙しかった。</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5"/>
              <w:ind w:left="74" w:right="37"/>
              <w:jc w:val="center"/>
              <w:rPr>
                <w:sz w:val="20"/>
              </w:rPr>
            </w:pPr>
            <w:r>
              <w:rPr>
                <w:sz w:val="20"/>
              </w:rPr>
              <w:t>スナック</w:t>
            </w:r>
          </w:p>
        </w:tc>
        <w:tc>
          <w:tcPr>
            <w:tcW w:w="7024" w:type="dxa"/>
          </w:tcPr>
          <w:p>
            <w:pPr>
              <w:pStyle w:val="TableParagraph"/>
              <w:spacing w:line="199" w:lineRule="auto" w:before="79"/>
              <w:ind w:left="36" w:right="111"/>
              <w:jc w:val="left"/>
              <w:rPr>
                <w:sz w:val="20"/>
              </w:rPr>
            </w:pPr>
            <w:r>
              <w:rPr>
                <w:sz w:val="20"/>
              </w:rPr>
              <w:t>スーパーに行くと物がなんでも高くなり、ガソリンも。こんな生活にどうしてどういう風になれたらいいのでしょう。</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9"/>
              <w:ind w:left="191" w:right="51" w:hanging="101"/>
              <w:jc w:val="left"/>
              <w:rPr>
                <w:sz w:val="20"/>
              </w:rPr>
            </w:pPr>
            <w:r>
              <w:rPr>
                <w:sz w:val="20"/>
              </w:rPr>
              <w:t>観光型ホテル・旅館</w:t>
            </w:r>
          </w:p>
        </w:tc>
        <w:tc>
          <w:tcPr>
            <w:tcW w:w="7024" w:type="dxa"/>
          </w:tcPr>
          <w:p>
            <w:pPr>
              <w:pStyle w:val="TableParagraph"/>
              <w:spacing w:line="199" w:lineRule="auto" w:before="79"/>
              <w:ind w:left="36" w:right="111"/>
              <w:jc w:val="left"/>
              <w:rPr>
                <w:sz w:val="20"/>
              </w:rPr>
            </w:pPr>
            <w:r>
              <w:rPr>
                <w:sz w:val="20"/>
              </w:rPr>
              <w:t>窓を開けたまま、エアコンをかけずに走る車が見られるようになったり、物価の上昇により、出費をおさえている動きがみられる。</w:t>
            </w:r>
          </w:p>
        </w:tc>
      </w:tr>
    </w:tbl>
    <w:p>
      <w:pPr>
        <w:spacing w:after="0" w:line="199" w:lineRule="auto"/>
        <w:jc w:val="left"/>
        <w:rPr>
          <w:sz w:val="20"/>
        </w:rPr>
        <w:sectPr>
          <w:pgSz w:w="11900" w:h="16840"/>
          <w:pgMar w:header="0" w:footer="762" w:top="1600" w:bottom="104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59"/>
              <w:jc w:val="left"/>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796" w:hRule="atLeast"/>
        </w:trPr>
        <w:tc>
          <w:tcPr>
            <w:tcW w:w="511" w:type="dxa"/>
            <w:vMerge w:val="restart"/>
          </w:tcPr>
          <w:p>
            <w:pPr>
              <w:pStyle w:val="TableParagraph"/>
              <w:spacing w:line="225" w:lineRule="exact"/>
              <w:ind w:left="61"/>
              <w:jc w:val="left"/>
              <w:rPr>
                <w:sz w:val="20"/>
              </w:rPr>
            </w:pPr>
            <w:r>
              <w:rPr>
                <w:sz w:val="20"/>
              </w:rPr>
              <w:t>家計</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199" w:lineRule="auto" w:before="178"/>
              <w:ind w:left="494" w:right="51" w:hanging="404"/>
              <w:jc w:val="left"/>
              <w:rPr>
                <w:sz w:val="20"/>
              </w:rPr>
            </w:pPr>
            <w:r>
              <w:rPr>
                <w:sz w:val="20"/>
              </w:rPr>
              <w:t>都市型ホテル</w:t>
            </w:r>
          </w:p>
        </w:tc>
        <w:tc>
          <w:tcPr>
            <w:tcW w:w="7024" w:type="dxa"/>
          </w:tcPr>
          <w:p>
            <w:pPr>
              <w:pStyle w:val="TableParagraph"/>
              <w:spacing w:line="199" w:lineRule="auto" w:before="65"/>
              <w:ind w:left="36" w:right="111"/>
              <w:jc w:val="both"/>
              <w:rPr>
                <w:sz w:val="20"/>
              </w:rPr>
            </w:pPr>
            <w:r>
              <w:rPr>
                <w:sz w:val="20"/>
              </w:rPr>
              <w:t>当社においては、店舗・企画等での食べ放題、飲み放題は安定して売上・客数を伸ばしている。料金・内容がお客様のニーズとマッチしていれば、不景気と関係なく、売上を維持できる実感があります。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観光名所等</w:t>
            </w:r>
          </w:p>
        </w:tc>
        <w:tc>
          <w:tcPr>
            <w:tcW w:w="7024" w:type="dxa"/>
          </w:tcPr>
          <w:p>
            <w:pPr>
              <w:pStyle w:val="TableParagraph"/>
              <w:spacing w:line="240" w:lineRule="auto" w:before="115"/>
              <w:ind w:left="36"/>
              <w:jc w:val="left"/>
              <w:rPr>
                <w:sz w:val="20"/>
              </w:rPr>
            </w:pPr>
            <w:r>
              <w:rPr>
                <w:sz w:val="20"/>
              </w:rPr>
              <w:t>国県市等、国民とやるべき事、解決すべき方等見方がかい離している。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旅行代理店</w:t>
            </w:r>
          </w:p>
        </w:tc>
        <w:tc>
          <w:tcPr>
            <w:tcW w:w="7024" w:type="dxa"/>
          </w:tcPr>
          <w:p>
            <w:pPr>
              <w:pStyle w:val="TableParagraph"/>
              <w:spacing w:line="240" w:lineRule="auto" w:before="115"/>
              <w:ind w:left="36"/>
              <w:jc w:val="left"/>
              <w:rPr>
                <w:sz w:val="20"/>
              </w:rPr>
            </w:pPr>
            <w:r>
              <w:rPr>
                <w:sz w:val="20"/>
              </w:rPr>
              <w:t>突然の営業停止、廃業、倒産が多すぎる。（新聞に載らない分も含め）</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美容院</w:t>
            </w:r>
          </w:p>
        </w:tc>
        <w:tc>
          <w:tcPr>
            <w:tcW w:w="7024" w:type="dxa"/>
          </w:tcPr>
          <w:p>
            <w:pPr>
              <w:pStyle w:val="TableParagraph"/>
              <w:spacing w:line="199" w:lineRule="auto" w:before="65"/>
              <w:ind w:left="36" w:right="111"/>
              <w:jc w:val="both"/>
              <w:rPr>
                <w:sz w:val="20"/>
              </w:rPr>
            </w:pPr>
            <w:r>
              <w:rPr>
                <w:sz w:val="20"/>
              </w:rPr>
              <w:t>これだけのガソリン高になると、郊外型の店はキツくなってくるだろう。移動の距離は消費者にとって大きな問題となるから、近場での消費になってくるはず。人の流れも変わる。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パチンコ</w:t>
            </w:r>
          </w:p>
        </w:tc>
        <w:tc>
          <w:tcPr>
            <w:tcW w:w="7024" w:type="dxa"/>
          </w:tcPr>
          <w:p>
            <w:pPr>
              <w:pStyle w:val="TableParagraph"/>
              <w:spacing w:line="240" w:lineRule="auto" w:before="115"/>
              <w:ind w:left="36"/>
              <w:jc w:val="left"/>
              <w:rPr>
                <w:sz w:val="20"/>
              </w:rPr>
            </w:pPr>
            <w:r>
              <w:rPr>
                <w:sz w:val="20"/>
              </w:rPr>
              <w:t>特に、不急不用な物は買わない様にしている。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1" w:hanging="202"/>
              <w:jc w:val="left"/>
              <w:rPr>
                <w:sz w:val="20"/>
              </w:rPr>
            </w:pPr>
            <w:r>
              <w:rPr>
                <w:sz w:val="20"/>
              </w:rPr>
              <w:t>ガソリンスタンド</w:t>
            </w:r>
          </w:p>
        </w:tc>
        <w:tc>
          <w:tcPr>
            <w:tcW w:w="7024" w:type="dxa"/>
          </w:tcPr>
          <w:p>
            <w:pPr>
              <w:pStyle w:val="TableParagraph"/>
              <w:spacing w:line="199" w:lineRule="auto" w:before="65"/>
              <w:ind w:left="36" w:right="111"/>
              <w:jc w:val="both"/>
              <w:rPr>
                <w:sz w:val="20"/>
              </w:rPr>
            </w:pPr>
            <w:r>
              <w:rPr>
                <w:sz w:val="20"/>
              </w:rPr>
              <w:t>弘前の中心街と言われた土手町は、土・日曜日でも人が見あたらず、郊外に行くと昔の繁華街のように活気がある。これを見ると、いくら中心街活性化を唄っても不可能な感じがする。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設計事務所</w:t>
            </w:r>
          </w:p>
        </w:tc>
        <w:tc>
          <w:tcPr>
            <w:tcW w:w="7024" w:type="dxa"/>
          </w:tcPr>
          <w:p>
            <w:pPr>
              <w:pStyle w:val="TableParagraph"/>
              <w:spacing w:line="199" w:lineRule="auto" w:before="75"/>
              <w:ind w:left="36" w:right="111"/>
              <w:jc w:val="left"/>
              <w:rPr>
                <w:sz w:val="20"/>
              </w:rPr>
            </w:pPr>
            <w:r>
              <w:rPr>
                <w:sz w:val="20"/>
              </w:rPr>
              <w:t>政府なりがこの物価上昇を何もしないでいることがわからない。他の国だと暴動がおこっても不思議ではないのに・・・。</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494" w:right="51" w:hanging="404"/>
              <w:jc w:val="left"/>
              <w:rPr>
                <w:sz w:val="20"/>
              </w:rPr>
            </w:pPr>
            <w:r>
              <w:rPr>
                <w:sz w:val="20"/>
              </w:rPr>
              <w:t>住宅建設販売</w:t>
            </w:r>
          </w:p>
        </w:tc>
        <w:tc>
          <w:tcPr>
            <w:tcW w:w="7024" w:type="dxa"/>
          </w:tcPr>
          <w:p>
            <w:pPr>
              <w:pStyle w:val="TableParagraph"/>
              <w:spacing w:line="199" w:lineRule="auto" w:before="75"/>
              <w:ind w:left="36" w:right="312"/>
              <w:jc w:val="left"/>
              <w:rPr>
                <w:sz w:val="20"/>
              </w:rPr>
            </w:pPr>
            <w:r>
              <w:rPr>
                <w:sz w:val="20"/>
              </w:rPr>
              <w:t>将来の不安、不透明感なのか、金利動向なのか住宅ローン等の一部内入返済、またはその逆で条件変更等の相談が多い。</w:t>
            </w:r>
          </w:p>
        </w:tc>
      </w:tr>
      <w:tr>
        <w:trPr>
          <w:trHeight w:val="591"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51"/>
              <w:ind w:left="74" w:right="37"/>
              <w:jc w:val="center"/>
              <w:rPr>
                <w:sz w:val="20"/>
              </w:rPr>
            </w:pPr>
            <w:r>
              <w:rPr>
                <w:sz w:val="20"/>
              </w:rPr>
              <w:t>コンビニ</w:t>
            </w:r>
          </w:p>
        </w:tc>
        <w:tc>
          <w:tcPr>
            <w:tcW w:w="7024" w:type="dxa"/>
          </w:tcPr>
          <w:p>
            <w:pPr>
              <w:pStyle w:val="TableParagraph"/>
              <w:spacing w:line="199" w:lineRule="auto" w:before="75"/>
              <w:ind w:left="36" w:right="111"/>
              <w:jc w:val="left"/>
              <w:rPr>
                <w:sz w:val="20"/>
              </w:rPr>
            </w:pPr>
            <w:r>
              <w:rPr>
                <w:sz w:val="20"/>
              </w:rPr>
              <w:t>車での来客が多い為、よくお客様からは、ガソリン等の値上げの話がよく聞かれる。又、国や県・市での税金の不正問題などお客様からよく話がある。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百貨店</w:t>
            </w:r>
          </w:p>
        </w:tc>
        <w:tc>
          <w:tcPr>
            <w:tcW w:w="7024" w:type="dxa"/>
          </w:tcPr>
          <w:p>
            <w:pPr>
              <w:pStyle w:val="TableParagraph"/>
              <w:spacing w:line="246" w:lineRule="exact" w:before="29"/>
              <w:ind w:left="36"/>
              <w:jc w:val="left"/>
              <w:rPr>
                <w:sz w:val="20"/>
              </w:rPr>
            </w:pPr>
            <w:r>
              <w:rPr>
                <w:sz w:val="20"/>
              </w:rPr>
              <w:t>・厳しいと思われた中元ギフト、仕掛成功で順調に推移。</w:t>
            </w:r>
          </w:p>
          <w:p>
            <w:pPr>
              <w:pStyle w:val="TableParagraph"/>
              <w:spacing w:line="199" w:lineRule="auto" w:before="14"/>
              <w:ind w:left="36" w:right="111"/>
              <w:jc w:val="left"/>
              <w:rPr>
                <w:sz w:val="20"/>
              </w:rPr>
            </w:pPr>
            <w:r>
              <w:rPr>
                <w:sz w:val="20"/>
              </w:rPr>
              <w:t>・クリアランスに入り不振だった衣料品も順調だが、全てにおいてお得な期間のお得な買物に集中してきている。</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乗用車販売</w:t>
            </w:r>
          </w:p>
        </w:tc>
        <w:tc>
          <w:tcPr>
            <w:tcW w:w="7024" w:type="dxa"/>
          </w:tcPr>
          <w:p>
            <w:pPr>
              <w:pStyle w:val="TableParagraph"/>
              <w:spacing w:line="199" w:lineRule="auto" w:before="75"/>
              <w:ind w:left="36" w:right="111"/>
              <w:jc w:val="left"/>
              <w:rPr>
                <w:sz w:val="20"/>
              </w:rPr>
            </w:pPr>
            <w:r>
              <w:rPr>
                <w:sz w:val="20"/>
              </w:rPr>
              <w:t>自動車業界では１ＢＯＸから１０００ccクラスの燃費の良い車への買替えが目立ちます。ハイブリッド車に対する問い合せも増えました。</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衣料専門店</w:t>
            </w:r>
          </w:p>
        </w:tc>
        <w:tc>
          <w:tcPr>
            <w:tcW w:w="7024" w:type="dxa"/>
          </w:tcPr>
          <w:p>
            <w:pPr>
              <w:pStyle w:val="TableParagraph"/>
              <w:spacing w:line="199" w:lineRule="auto" w:before="75"/>
              <w:ind w:left="36" w:right="111"/>
              <w:jc w:val="left"/>
              <w:rPr>
                <w:sz w:val="20"/>
              </w:rPr>
            </w:pPr>
            <w:r>
              <w:rPr>
                <w:sz w:val="20"/>
              </w:rPr>
              <w:t>２４年間担当していたブランドが全国の店からなくなります。力不足？景気のせい？予算は達成してましたが・・・</w:t>
            </w:r>
          </w:p>
        </w:tc>
      </w:tr>
      <w:tr>
        <w:trPr>
          <w:trHeight w:val="563"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37"/>
              <w:ind w:left="74" w:right="37"/>
              <w:jc w:val="center"/>
              <w:rPr>
                <w:sz w:val="20"/>
              </w:rPr>
            </w:pPr>
            <w:r>
              <w:rPr>
                <w:sz w:val="20"/>
              </w:rPr>
              <w:t>一般小売店</w:t>
            </w:r>
          </w:p>
        </w:tc>
        <w:tc>
          <w:tcPr>
            <w:tcW w:w="7024" w:type="dxa"/>
          </w:tcPr>
          <w:p>
            <w:pPr>
              <w:pStyle w:val="TableParagraph"/>
              <w:spacing w:line="199" w:lineRule="auto" w:before="60"/>
              <w:ind w:left="36" w:right="111"/>
              <w:jc w:val="left"/>
              <w:rPr>
                <w:sz w:val="20"/>
              </w:rPr>
            </w:pPr>
            <w:r>
              <w:rPr>
                <w:sz w:val="20"/>
              </w:rPr>
              <w:t>ガソリンが目立って高くなった５月以降遠方からのお客様が目立って減ったとあちこちで聞く。</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卸売業</w:t>
            </w:r>
          </w:p>
        </w:tc>
        <w:tc>
          <w:tcPr>
            <w:tcW w:w="7024" w:type="dxa"/>
          </w:tcPr>
          <w:p>
            <w:pPr>
              <w:pStyle w:val="TableParagraph"/>
              <w:spacing w:line="240" w:lineRule="auto" w:before="115"/>
              <w:ind w:left="36"/>
              <w:jc w:val="left"/>
              <w:rPr>
                <w:sz w:val="20"/>
              </w:rPr>
            </w:pPr>
            <w:r>
              <w:rPr>
                <w:sz w:val="20"/>
              </w:rPr>
              <w:t>国として、原油価格の高騰に対する対策を早急に望む。</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一般飲食店</w:t>
            </w:r>
          </w:p>
        </w:tc>
        <w:tc>
          <w:tcPr>
            <w:tcW w:w="7024" w:type="dxa"/>
          </w:tcPr>
          <w:p>
            <w:pPr>
              <w:pStyle w:val="TableParagraph"/>
              <w:spacing w:line="199" w:lineRule="auto" w:before="75"/>
              <w:ind w:left="36" w:right="111"/>
              <w:jc w:val="left"/>
              <w:rPr>
                <w:sz w:val="20"/>
              </w:rPr>
            </w:pPr>
            <w:r>
              <w:rPr>
                <w:sz w:val="20"/>
              </w:rPr>
              <w:t>良くない情報ばかりで、県民が投げやりにならない様、行政のサポートが大事。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レストラン</w:t>
            </w:r>
          </w:p>
        </w:tc>
        <w:tc>
          <w:tcPr>
            <w:tcW w:w="7024" w:type="dxa"/>
          </w:tcPr>
          <w:p>
            <w:pPr>
              <w:pStyle w:val="TableParagraph"/>
              <w:spacing w:line="240" w:lineRule="auto" w:before="115"/>
              <w:ind w:left="36"/>
              <w:jc w:val="left"/>
              <w:rPr>
                <w:sz w:val="20"/>
              </w:rPr>
            </w:pPr>
            <w:r>
              <w:rPr>
                <w:sz w:val="20"/>
              </w:rPr>
              <w:t>車の利用をひかえ自転車通勤をしている人が多くなった。</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スナック</w:t>
            </w:r>
          </w:p>
        </w:tc>
        <w:tc>
          <w:tcPr>
            <w:tcW w:w="7024" w:type="dxa"/>
          </w:tcPr>
          <w:p>
            <w:pPr>
              <w:pStyle w:val="TableParagraph"/>
              <w:spacing w:line="240" w:lineRule="auto" w:before="115"/>
              <w:ind w:left="36"/>
              <w:jc w:val="left"/>
              <w:rPr>
                <w:sz w:val="20"/>
              </w:rPr>
            </w:pPr>
            <w:r>
              <w:rPr>
                <w:sz w:val="20"/>
              </w:rPr>
              <w:t>下向きです。所得水準の低さ</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191" w:right="51" w:hanging="101"/>
              <w:jc w:val="left"/>
              <w:rPr>
                <w:sz w:val="20"/>
              </w:rPr>
            </w:pPr>
            <w:r>
              <w:rPr>
                <w:sz w:val="20"/>
              </w:rPr>
              <w:t>観光型ホテル・旅館</w:t>
            </w:r>
          </w:p>
        </w:tc>
        <w:tc>
          <w:tcPr>
            <w:tcW w:w="7024" w:type="dxa"/>
          </w:tcPr>
          <w:p>
            <w:pPr>
              <w:pStyle w:val="TableParagraph"/>
              <w:spacing w:line="199" w:lineRule="auto" w:before="75"/>
              <w:ind w:left="36" w:right="111"/>
              <w:jc w:val="left"/>
              <w:rPr>
                <w:sz w:val="20"/>
              </w:rPr>
            </w:pPr>
            <w:r>
              <w:rPr>
                <w:sz w:val="20"/>
              </w:rPr>
              <w:t>岩手宮城地震による風評被害により、ねぶた祭りを含む観光産業へ影響が出ている。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観光名所等</w:t>
            </w:r>
          </w:p>
        </w:tc>
        <w:tc>
          <w:tcPr>
            <w:tcW w:w="7024" w:type="dxa"/>
          </w:tcPr>
          <w:p>
            <w:pPr>
              <w:pStyle w:val="TableParagraph"/>
              <w:spacing w:line="199" w:lineRule="auto" w:before="65"/>
              <w:ind w:left="36" w:right="111"/>
              <w:jc w:val="both"/>
              <w:rPr>
                <w:sz w:val="20"/>
              </w:rPr>
            </w:pPr>
            <w:r>
              <w:rPr>
                <w:sz w:val="20"/>
              </w:rPr>
              <w:t>会社を解雇された人が、回りに何人かいます。何年も勤めたのに。私が、もし、解雇になったら、貯蓄がないので、生活出来なくなります。毎日の生活費で貯金をする余裕がありません。</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タクシー</w:t>
            </w:r>
          </w:p>
        </w:tc>
        <w:tc>
          <w:tcPr>
            <w:tcW w:w="7024" w:type="dxa"/>
          </w:tcPr>
          <w:p>
            <w:pPr>
              <w:pStyle w:val="TableParagraph"/>
              <w:spacing w:line="199" w:lineRule="auto" w:before="75"/>
              <w:ind w:left="36" w:right="111"/>
              <w:jc w:val="left"/>
              <w:rPr>
                <w:sz w:val="20"/>
              </w:rPr>
            </w:pPr>
            <w:r>
              <w:rPr>
                <w:sz w:val="20"/>
              </w:rPr>
              <w:t>ガソリンの値上げ、生活必需品の値上り、そして人口減、みんな頑張っているけど、早く笑える日が・・・。</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美容院</w:t>
            </w:r>
          </w:p>
        </w:tc>
        <w:tc>
          <w:tcPr>
            <w:tcW w:w="7024" w:type="dxa"/>
          </w:tcPr>
          <w:p>
            <w:pPr>
              <w:pStyle w:val="TableParagraph"/>
              <w:spacing w:line="199" w:lineRule="auto" w:before="65"/>
              <w:ind w:left="36" w:right="111"/>
              <w:jc w:val="both"/>
              <w:rPr>
                <w:sz w:val="20"/>
              </w:rPr>
            </w:pPr>
            <w:r>
              <w:rPr>
                <w:sz w:val="20"/>
              </w:rPr>
              <w:t>政策が毎日コロコロ変わる不安定な仕組みがマスコミで公表されることで、景気回復はしばらくあきらめムード。しっかりした中長期な目標を確実に実行する約束が欲しい。</w:t>
            </w:r>
          </w:p>
        </w:tc>
      </w:tr>
    </w:tbl>
    <w:p>
      <w:pPr>
        <w:spacing w:after="0" w:line="199" w:lineRule="auto"/>
        <w:jc w:val="both"/>
        <w:rPr>
          <w:sz w:val="20"/>
        </w:rPr>
        <w:sectPr>
          <w:pgSz w:w="11900" w:h="16840"/>
          <w:pgMar w:header="0" w:footer="762" w:top="1420" w:bottom="960" w:left="1000" w:right="100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2" w:hRule="atLeast"/>
        </w:trPr>
        <w:tc>
          <w:tcPr>
            <w:tcW w:w="511" w:type="dxa"/>
            <w:shd w:val="clear" w:color="auto" w:fill="CCFFCC"/>
          </w:tcPr>
          <w:p>
            <w:pPr>
              <w:pStyle w:val="TableParagraph"/>
              <w:spacing w:line="240" w:lineRule="auto"/>
              <w:ind w:left="43" w:right="7"/>
              <w:jc w:val="center"/>
              <w:rPr>
                <w:sz w:val="20"/>
              </w:rPr>
            </w:pPr>
            <w:r>
              <w:rPr>
                <w:sz w:val="20"/>
              </w:rPr>
              <w:t>分野</w:t>
            </w:r>
          </w:p>
        </w:tc>
        <w:tc>
          <w:tcPr>
            <w:tcW w:w="511" w:type="dxa"/>
            <w:shd w:val="clear" w:color="auto" w:fill="CCFFCC"/>
          </w:tcPr>
          <w:p>
            <w:pPr>
              <w:pStyle w:val="TableParagraph"/>
              <w:spacing w:line="240" w:lineRule="auto"/>
              <w:ind w:left="59"/>
              <w:jc w:val="left"/>
              <w:rPr>
                <w:sz w:val="20"/>
              </w:rPr>
            </w:pPr>
            <w:r>
              <w:rPr>
                <w:sz w:val="20"/>
              </w:rPr>
              <w:t>地区</w:t>
            </w:r>
          </w:p>
        </w:tc>
        <w:tc>
          <w:tcPr>
            <w:tcW w:w="1173" w:type="dxa"/>
            <w:shd w:val="clear" w:color="auto" w:fill="CCFFCC"/>
          </w:tcPr>
          <w:p>
            <w:pPr>
              <w:pStyle w:val="TableParagraph"/>
              <w:spacing w:line="240" w:lineRule="auto"/>
              <w:ind w:left="74" w:right="37"/>
              <w:jc w:val="center"/>
              <w:rPr>
                <w:sz w:val="20"/>
              </w:rPr>
            </w:pPr>
            <w:r>
              <w:rPr>
                <w:sz w:val="20"/>
              </w:rPr>
              <w:t>業種</w:t>
            </w:r>
          </w:p>
        </w:tc>
        <w:tc>
          <w:tcPr>
            <w:tcW w:w="7024" w:type="dxa"/>
            <w:shd w:val="clear" w:color="auto" w:fill="CCFFCC"/>
          </w:tcPr>
          <w:p>
            <w:pPr>
              <w:pStyle w:val="TableParagraph"/>
              <w:spacing w:line="240" w:lineRule="auto"/>
              <w:ind w:left="3101" w:right="3063"/>
              <w:jc w:val="center"/>
              <w:rPr>
                <w:sz w:val="20"/>
              </w:rPr>
            </w:pPr>
            <w:r>
              <w:rPr>
                <w:sz w:val="20"/>
              </w:rPr>
              <w:t>自由意見</w:t>
            </w:r>
          </w:p>
        </w:tc>
      </w:tr>
      <w:tr>
        <w:trPr>
          <w:trHeight w:val="1000" w:hRule="atLeast"/>
        </w:trPr>
        <w:tc>
          <w:tcPr>
            <w:tcW w:w="511" w:type="dxa"/>
            <w:vMerge w:val="restart"/>
          </w:tcPr>
          <w:p>
            <w:pPr>
              <w:pStyle w:val="TableParagraph"/>
              <w:spacing w:line="225" w:lineRule="exact"/>
              <w:ind w:left="61"/>
              <w:jc w:val="left"/>
              <w:rPr>
                <w:sz w:val="20"/>
              </w:rPr>
            </w:pPr>
            <w:r>
              <w:rPr>
                <w:sz w:val="20"/>
              </w:rPr>
              <w:t>家計</w:t>
            </w:r>
          </w:p>
        </w:tc>
        <w:tc>
          <w:tcPr>
            <w:tcW w:w="511" w:type="dxa"/>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7"/>
              <w:jc w:val="left"/>
              <w:rPr>
                <w:sz w:val="26"/>
              </w:rPr>
            </w:pPr>
          </w:p>
          <w:p>
            <w:pPr>
              <w:pStyle w:val="TableParagraph"/>
              <w:spacing w:line="240" w:lineRule="auto"/>
              <w:ind w:left="74" w:right="37"/>
              <w:jc w:val="center"/>
              <w:rPr>
                <w:sz w:val="20"/>
              </w:rPr>
            </w:pPr>
            <w:r>
              <w:rPr>
                <w:sz w:val="20"/>
              </w:rPr>
              <w:t>パチンコ</w:t>
            </w:r>
          </w:p>
        </w:tc>
        <w:tc>
          <w:tcPr>
            <w:tcW w:w="7024" w:type="dxa"/>
          </w:tcPr>
          <w:p>
            <w:pPr>
              <w:pStyle w:val="TableParagraph"/>
              <w:spacing w:line="199" w:lineRule="auto" w:before="55"/>
              <w:ind w:left="36" w:right="111"/>
              <w:jc w:val="both"/>
              <w:rPr>
                <w:sz w:val="20"/>
              </w:rPr>
            </w:pPr>
            <w:r>
              <w:rPr>
                <w:sz w:val="20"/>
              </w:rPr>
              <w:t>４０代後半ですが、これまで短期間で、ガソリンを筆頭にこれだけのものが値上がりしたのは初めてです。夫、私ともに安定した収入を得ていますが、高齢者・非正規雇用者（派遣・契約・アルバイト）はますます大変になると思います。</w:t>
            </w:r>
          </w:p>
        </w:tc>
      </w:tr>
      <w:tr>
        <w:trPr>
          <w:trHeight w:val="577"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44"/>
              <w:ind w:left="74" w:right="37"/>
              <w:jc w:val="center"/>
              <w:rPr>
                <w:sz w:val="20"/>
              </w:rPr>
            </w:pPr>
            <w:r>
              <w:rPr>
                <w:sz w:val="20"/>
              </w:rPr>
              <w:t>スーパー</w:t>
            </w:r>
          </w:p>
        </w:tc>
        <w:tc>
          <w:tcPr>
            <w:tcW w:w="7024" w:type="dxa"/>
          </w:tcPr>
          <w:p>
            <w:pPr>
              <w:pStyle w:val="TableParagraph"/>
              <w:spacing w:line="199" w:lineRule="auto" w:before="67"/>
              <w:ind w:left="36" w:right="111"/>
              <w:jc w:val="left"/>
              <w:rPr>
                <w:sz w:val="20"/>
              </w:rPr>
            </w:pPr>
            <w:r>
              <w:rPr>
                <w:sz w:val="20"/>
              </w:rPr>
              <w:t>小売業にとっても物価の上昇はお客様の買い控えにより、売上不振につながる。価格競争が激化し利益も上がらない傾向になると思う。</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一般飲食店</w:t>
            </w:r>
          </w:p>
        </w:tc>
        <w:tc>
          <w:tcPr>
            <w:tcW w:w="7024" w:type="dxa"/>
          </w:tcPr>
          <w:p>
            <w:pPr>
              <w:pStyle w:val="TableParagraph"/>
              <w:spacing w:line="199" w:lineRule="auto" w:before="75"/>
              <w:ind w:left="36" w:right="111"/>
              <w:jc w:val="left"/>
              <w:rPr>
                <w:sz w:val="20"/>
              </w:rPr>
            </w:pPr>
            <w:r>
              <w:rPr>
                <w:sz w:val="20"/>
              </w:rPr>
              <w:t>むつ市だけとは思いませんが、お先真っ暗だと思います。頑張りようがないです。この５０年来始めてのことです。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レストラン</w:t>
            </w:r>
          </w:p>
        </w:tc>
        <w:tc>
          <w:tcPr>
            <w:tcW w:w="7024" w:type="dxa"/>
          </w:tcPr>
          <w:p>
            <w:pPr>
              <w:pStyle w:val="TableParagraph"/>
              <w:spacing w:line="240" w:lineRule="auto" w:before="115"/>
              <w:ind w:left="36"/>
              <w:jc w:val="left"/>
              <w:rPr>
                <w:sz w:val="20"/>
              </w:rPr>
            </w:pPr>
            <w:r>
              <w:rPr>
                <w:sz w:val="20"/>
              </w:rPr>
              <w:t>お客様の声、この夏、この冬越せるのかしら、頭が痛いです。</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タクシー</w:t>
            </w:r>
          </w:p>
        </w:tc>
        <w:tc>
          <w:tcPr>
            <w:tcW w:w="7024" w:type="dxa"/>
          </w:tcPr>
          <w:p>
            <w:pPr>
              <w:pStyle w:val="TableParagraph"/>
              <w:spacing w:line="199" w:lineRule="auto" w:before="75"/>
              <w:ind w:left="36" w:right="111"/>
              <w:jc w:val="left"/>
              <w:rPr>
                <w:sz w:val="20"/>
              </w:rPr>
            </w:pPr>
            <w:r>
              <w:rPr>
                <w:sz w:val="20"/>
              </w:rPr>
              <w:t>むつ市も大型量販店が次々と出店して来ているが、自家用車をひかえる時がくるような気がします。その時の市民生活にプラスにならないのでは？</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292" w:right="51" w:hanging="202"/>
              <w:jc w:val="left"/>
              <w:rPr>
                <w:sz w:val="20"/>
              </w:rPr>
            </w:pPr>
            <w:r>
              <w:rPr>
                <w:sz w:val="20"/>
              </w:rPr>
              <w:t>ガソリンスタンド</w:t>
            </w:r>
          </w:p>
        </w:tc>
        <w:tc>
          <w:tcPr>
            <w:tcW w:w="7024" w:type="dxa"/>
          </w:tcPr>
          <w:p>
            <w:pPr>
              <w:pStyle w:val="TableParagraph"/>
              <w:spacing w:line="199" w:lineRule="auto" w:before="65"/>
              <w:ind w:left="36" w:right="111"/>
              <w:jc w:val="both"/>
              <w:rPr>
                <w:sz w:val="20"/>
              </w:rPr>
            </w:pPr>
            <w:r>
              <w:rPr>
                <w:sz w:val="20"/>
              </w:rPr>
              <w:t>夏場は、灯油の需要が少なく大した影響はないが、冬場は原油の高騰で、おそらく１５０円台ぐらいはなりそうなので、経費、会計のひっぱくが心配である。</w:t>
            </w:r>
          </w:p>
        </w:tc>
      </w:tr>
      <w:tr>
        <w:trPr>
          <w:trHeight w:val="592" w:hRule="atLeast"/>
        </w:trPr>
        <w:tc>
          <w:tcPr>
            <w:tcW w:w="511" w:type="dxa"/>
            <w:vMerge w:val="restart"/>
          </w:tcPr>
          <w:p>
            <w:pPr>
              <w:pStyle w:val="TableParagraph"/>
              <w:spacing w:line="225" w:lineRule="exact"/>
              <w:ind w:left="61"/>
              <w:jc w:val="left"/>
              <w:rPr>
                <w:sz w:val="20"/>
              </w:rPr>
            </w:pPr>
            <w:r>
              <w:rPr>
                <w:sz w:val="20"/>
              </w:rPr>
              <w:t>企業</w:t>
            </w:r>
          </w:p>
        </w:tc>
        <w:tc>
          <w:tcPr>
            <w:tcW w:w="511" w:type="dxa"/>
            <w:vMerge w:val="restart"/>
          </w:tcPr>
          <w:p>
            <w:pPr>
              <w:pStyle w:val="TableParagraph"/>
              <w:spacing w:line="225" w:lineRule="exact"/>
              <w:ind w:left="62"/>
              <w:jc w:val="left"/>
              <w:rPr>
                <w:sz w:val="20"/>
              </w:rPr>
            </w:pPr>
            <w:r>
              <w:rPr>
                <w:sz w:val="20"/>
              </w:rPr>
              <w:t>津軽</w:t>
            </w:r>
          </w:p>
        </w:tc>
        <w:tc>
          <w:tcPr>
            <w:tcW w:w="1173" w:type="dxa"/>
          </w:tcPr>
          <w:p>
            <w:pPr>
              <w:pStyle w:val="TableParagraph"/>
              <w:spacing w:line="240" w:lineRule="auto" w:before="151"/>
              <w:ind w:left="74" w:right="37"/>
              <w:jc w:val="center"/>
              <w:rPr>
                <w:sz w:val="20"/>
              </w:rPr>
            </w:pPr>
            <w:r>
              <w:rPr>
                <w:sz w:val="20"/>
              </w:rPr>
              <w:t>食料品製造</w:t>
            </w:r>
          </w:p>
        </w:tc>
        <w:tc>
          <w:tcPr>
            <w:tcW w:w="7024" w:type="dxa"/>
          </w:tcPr>
          <w:p>
            <w:pPr>
              <w:pStyle w:val="TableParagraph"/>
              <w:spacing w:line="199" w:lineRule="auto" w:before="75"/>
              <w:ind w:left="36" w:right="111"/>
              <w:jc w:val="left"/>
              <w:rPr>
                <w:sz w:val="20"/>
              </w:rPr>
            </w:pPr>
            <w:r>
              <w:rPr>
                <w:sz w:val="20"/>
              </w:rPr>
              <w:t>７月に入ってから、取引先の倒産があいついだ。たぶんこの調子でふえるであろうと思われる。</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飲料品製造</w:t>
            </w:r>
          </w:p>
        </w:tc>
        <w:tc>
          <w:tcPr>
            <w:tcW w:w="7024" w:type="dxa"/>
          </w:tcPr>
          <w:p>
            <w:pPr>
              <w:pStyle w:val="TableParagraph"/>
              <w:spacing w:line="240" w:lineRule="auto" w:before="115"/>
              <w:ind w:left="36"/>
              <w:jc w:val="left"/>
              <w:rPr>
                <w:sz w:val="20"/>
              </w:rPr>
            </w:pPr>
            <w:r>
              <w:rPr>
                <w:sz w:val="20"/>
              </w:rPr>
              <w:t>この先どうなるのか大変不安です。</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41"/>
              <w:ind w:left="494" w:right="51" w:hanging="404"/>
              <w:jc w:val="left"/>
              <w:rPr>
                <w:sz w:val="20"/>
              </w:rPr>
            </w:pPr>
            <w:r>
              <w:rPr>
                <w:sz w:val="20"/>
              </w:rPr>
              <w:t>電気機械製造</w:t>
            </w:r>
          </w:p>
        </w:tc>
        <w:tc>
          <w:tcPr>
            <w:tcW w:w="7024" w:type="dxa"/>
          </w:tcPr>
          <w:p>
            <w:pPr>
              <w:pStyle w:val="TableParagraph"/>
              <w:spacing w:line="240" w:lineRule="auto" w:before="115"/>
              <w:ind w:left="36"/>
              <w:jc w:val="left"/>
              <w:rPr>
                <w:sz w:val="20"/>
              </w:rPr>
            </w:pPr>
            <w:r>
              <w:rPr>
                <w:sz w:val="20"/>
              </w:rPr>
              <w:t>このままでは世界的な規模の不景気にならないかと心配です。</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建設</w:t>
            </w:r>
          </w:p>
        </w:tc>
        <w:tc>
          <w:tcPr>
            <w:tcW w:w="7024" w:type="dxa"/>
          </w:tcPr>
          <w:p>
            <w:pPr>
              <w:pStyle w:val="TableParagraph"/>
              <w:spacing w:line="199" w:lineRule="auto" w:before="75"/>
              <w:ind w:left="36" w:right="111"/>
              <w:jc w:val="left"/>
              <w:rPr>
                <w:sz w:val="20"/>
              </w:rPr>
            </w:pPr>
            <w:r>
              <w:rPr>
                <w:sz w:val="20"/>
              </w:rPr>
              <w:t>原油高の影響で油から食料品迄いろんな物が値上りしている。漁に出られない、倒産等まだまだ続きそうです。いつ迄、この状態が続くのでしょうか。</w:t>
            </w:r>
          </w:p>
        </w:tc>
      </w:tr>
      <w:tr>
        <w:trPr>
          <w:trHeight w:val="796"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1" w:hanging="303"/>
              <w:jc w:val="left"/>
              <w:rPr>
                <w:sz w:val="20"/>
              </w:rPr>
            </w:pPr>
            <w:r>
              <w:rPr>
                <w:sz w:val="20"/>
              </w:rPr>
              <w:t>広告・デザイン</w:t>
            </w:r>
          </w:p>
        </w:tc>
        <w:tc>
          <w:tcPr>
            <w:tcW w:w="7024" w:type="dxa"/>
          </w:tcPr>
          <w:p>
            <w:pPr>
              <w:pStyle w:val="TableParagraph"/>
              <w:spacing w:line="199" w:lineRule="auto" w:before="65"/>
              <w:ind w:left="36" w:right="111"/>
              <w:jc w:val="both"/>
              <w:rPr>
                <w:sz w:val="20"/>
              </w:rPr>
            </w:pPr>
            <w:r>
              <w:rPr>
                <w:sz w:val="20"/>
              </w:rPr>
              <w:t>仕入業者（本店・広島県）が創業１００周年との事。しかし、昨今の御時世では、祝賀をやれる状況ではなく、記念品をお届けして終える様子。なんとも寂しい時代だ。</w:t>
            </w:r>
          </w:p>
        </w:tc>
      </w:tr>
      <w:tr>
        <w:trPr>
          <w:trHeight w:val="795" w:hRule="atLeast"/>
        </w:trPr>
        <w:tc>
          <w:tcPr>
            <w:tcW w:w="511" w:type="dxa"/>
            <w:vMerge/>
            <w:tcBorders>
              <w:top w:val="nil"/>
            </w:tcBorders>
          </w:tcPr>
          <w:p>
            <w:pPr>
              <w:rPr>
                <w:sz w:val="2"/>
                <w:szCs w:val="2"/>
              </w:rPr>
            </w:pPr>
          </w:p>
        </w:tc>
        <w:tc>
          <w:tcPr>
            <w:tcW w:w="511" w:type="dxa"/>
            <w:vMerge w:val="restart"/>
          </w:tcPr>
          <w:p>
            <w:pPr>
              <w:pStyle w:val="TableParagraph"/>
              <w:spacing w:line="225" w:lineRule="exact"/>
              <w:ind w:left="62"/>
              <w:jc w:val="left"/>
              <w:rPr>
                <w:sz w:val="20"/>
              </w:rPr>
            </w:pPr>
            <w:r>
              <w:rPr>
                <w:sz w:val="20"/>
              </w:rPr>
              <w:t>県南</w:t>
            </w:r>
          </w:p>
        </w:tc>
        <w:tc>
          <w:tcPr>
            <w:tcW w:w="1173" w:type="dxa"/>
          </w:tcPr>
          <w:p>
            <w:pPr>
              <w:pStyle w:val="TableParagraph"/>
              <w:spacing w:line="240" w:lineRule="auto" w:before="11"/>
              <w:jc w:val="left"/>
              <w:rPr>
                <w:sz w:val="18"/>
              </w:rPr>
            </w:pPr>
          </w:p>
          <w:p>
            <w:pPr>
              <w:pStyle w:val="TableParagraph"/>
              <w:spacing w:line="240" w:lineRule="auto"/>
              <w:ind w:left="74" w:right="37"/>
              <w:jc w:val="center"/>
              <w:rPr>
                <w:sz w:val="20"/>
              </w:rPr>
            </w:pPr>
            <w:r>
              <w:rPr>
                <w:sz w:val="20"/>
              </w:rPr>
              <w:t>食料品製造</w:t>
            </w:r>
          </w:p>
        </w:tc>
        <w:tc>
          <w:tcPr>
            <w:tcW w:w="7024" w:type="dxa"/>
          </w:tcPr>
          <w:p>
            <w:pPr>
              <w:pStyle w:val="TableParagraph"/>
              <w:spacing w:line="199" w:lineRule="auto" w:before="65"/>
              <w:ind w:left="36" w:right="111"/>
              <w:jc w:val="both"/>
              <w:rPr>
                <w:sz w:val="20"/>
              </w:rPr>
            </w:pPr>
            <w:r>
              <w:rPr>
                <w:sz w:val="20"/>
              </w:rPr>
              <w:t>今回は、良いインフレ（所得増が伴う物価高）でなく、悪いインフレ（所得そのまま、物価高）の感が強く、マクロ的対策（政府・国単位）も自助努力に加え必要。</w:t>
            </w:r>
          </w:p>
        </w:tc>
      </w:tr>
      <w:tr>
        <w:trPr>
          <w:trHeight w:val="52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5"/>
              <w:ind w:left="74" w:right="37"/>
              <w:jc w:val="center"/>
              <w:rPr>
                <w:sz w:val="20"/>
              </w:rPr>
            </w:pPr>
            <w:r>
              <w:rPr>
                <w:sz w:val="20"/>
              </w:rPr>
              <w:t>飲料品製造</w:t>
            </w:r>
          </w:p>
        </w:tc>
        <w:tc>
          <w:tcPr>
            <w:tcW w:w="7024" w:type="dxa"/>
          </w:tcPr>
          <w:p>
            <w:pPr>
              <w:pStyle w:val="TableParagraph"/>
              <w:spacing w:line="240" w:lineRule="auto" w:before="115"/>
              <w:ind w:left="36"/>
              <w:jc w:val="left"/>
              <w:rPr>
                <w:sz w:val="20"/>
              </w:rPr>
            </w:pPr>
            <w:r>
              <w:rPr>
                <w:sz w:val="20"/>
              </w:rPr>
              <w:t>岩手・宮城内陸地震の風評被害による祭り観光への影響が心配だ。</w:t>
            </w:r>
          </w:p>
        </w:tc>
      </w:tr>
      <w:tr>
        <w:trPr>
          <w:trHeight w:val="100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20"/>
              </w:rPr>
            </w:pPr>
          </w:p>
          <w:p>
            <w:pPr>
              <w:pStyle w:val="TableParagraph"/>
              <w:spacing w:line="199" w:lineRule="auto"/>
              <w:ind w:left="494" w:right="51" w:hanging="404"/>
              <w:jc w:val="left"/>
              <w:rPr>
                <w:sz w:val="20"/>
              </w:rPr>
            </w:pPr>
            <w:r>
              <w:rPr>
                <w:sz w:val="20"/>
              </w:rPr>
              <w:t>電気機械製造</w:t>
            </w:r>
          </w:p>
        </w:tc>
        <w:tc>
          <w:tcPr>
            <w:tcW w:w="7024" w:type="dxa"/>
          </w:tcPr>
          <w:p>
            <w:pPr>
              <w:pStyle w:val="TableParagraph"/>
              <w:spacing w:line="199" w:lineRule="auto" w:before="55"/>
              <w:ind w:left="36" w:right="111"/>
              <w:jc w:val="both"/>
              <w:rPr>
                <w:sz w:val="20"/>
              </w:rPr>
            </w:pPr>
            <w:r>
              <w:rPr>
                <w:sz w:val="20"/>
              </w:rPr>
              <w:t>人手不足から青森に求人がふえているが、単なる作業員としての求めに応じていては、過去の例通り、景気悪化時に何も残らない。現在推進中の県を中心とした物作り人材育成活動と企業誘致に加え、地元企業を資金面からバックアップして大きく育てる取り組みがなされるよう大いに期待しています。</w:t>
            </w:r>
          </w:p>
        </w:tc>
      </w:tr>
      <w:tr>
        <w:trPr>
          <w:trHeight w:val="59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51"/>
              <w:ind w:left="74" w:right="37"/>
              <w:jc w:val="center"/>
              <w:rPr>
                <w:sz w:val="20"/>
              </w:rPr>
            </w:pPr>
            <w:r>
              <w:rPr>
                <w:sz w:val="20"/>
              </w:rPr>
              <w:t>建設</w:t>
            </w:r>
          </w:p>
        </w:tc>
        <w:tc>
          <w:tcPr>
            <w:tcW w:w="7024" w:type="dxa"/>
          </w:tcPr>
          <w:p>
            <w:pPr>
              <w:pStyle w:val="TableParagraph"/>
              <w:spacing w:line="199" w:lineRule="auto" w:before="75"/>
              <w:ind w:left="36" w:right="111"/>
              <w:jc w:val="left"/>
              <w:rPr>
                <w:sz w:val="20"/>
              </w:rPr>
            </w:pPr>
            <w:r>
              <w:rPr>
                <w:sz w:val="20"/>
              </w:rPr>
              <w:t>建築業に対する金融機関の貸出スタンスに厳しさが増している状況から、同業間の取引において、代金回収等慎重さが求められている。</w:t>
            </w:r>
          </w:p>
        </w:tc>
      </w:tr>
      <w:tr>
        <w:trPr>
          <w:trHeight w:val="510"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34"/>
              <w:ind w:left="191" w:right="51" w:hanging="101"/>
              <w:jc w:val="left"/>
              <w:rPr>
                <w:sz w:val="20"/>
              </w:rPr>
            </w:pPr>
            <w:r>
              <w:rPr>
                <w:sz w:val="20"/>
              </w:rPr>
              <w:t>経営コンサルタント</w:t>
            </w:r>
          </w:p>
        </w:tc>
        <w:tc>
          <w:tcPr>
            <w:tcW w:w="7024" w:type="dxa"/>
          </w:tcPr>
          <w:p>
            <w:pPr>
              <w:pStyle w:val="TableParagraph"/>
              <w:spacing w:line="240" w:lineRule="auto" w:before="110"/>
              <w:ind w:left="36"/>
              <w:jc w:val="left"/>
              <w:rPr>
                <w:sz w:val="20"/>
              </w:rPr>
            </w:pPr>
            <w:r>
              <w:rPr>
                <w:sz w:val="20"/>
              </w:rPr>
              <w:t>政治が経済対策を全然樹ててない。</w:t>
            </w:r>
          </w:p>
        </w:tc>
      </w:tr>
      <w:tr>
        <w:trPr>
          <w:trHeight w:val="591"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75"/>
              <w:ind w:left="393" w:right="51" w:hanging="303"/>
              <w:jc w:val="left"/>
              <w:rPr>
                <w:sz w:val="20"/>
              </w:rPr>
            </w:pPr>
            <w:r>
              <w:rPr>
                <w:sz w:val="20"/>
              </w:rPr>
              <w:t>広告・デザイン</w:t>
            </w:r>
          </w:p>
        </w:tc>
        <w:tc>
          <w:tcPr>
            <w:tcW w:w="7024" w:type="dxa"/>
          </w:tcPr>
          <w:p>
            <w:pPr>
              <w:pStyle w:val="TableParagraph"/>
              <w:spacing w:line="199" w:lineRule="auto" w:before="75"/>
              <w:ind w:left="36" w:right="111"/>
              <w:jc w:val="left"/>
              <w:rPr>
                <w:sz w:val="20"/>
              </w:rPr>
            </w:pPr>
            <w:r>
              <w:rPr>
                <w:sz w:val="20"/>
              </w:rPr>
              <w:t>印刷・広告関連は、もはや体力勝負で維持することで精一杯の節がある。問題として、行政の仕事を県外業者に発注している様なことは考えて欲しい。</w:t>
            </w:r>
          </w:p>
        </w:tc>
      </w:tr>
      <w:tr>
        <w:trPr>
          <w:trHeight w:val="592" w:hRule="atLeast"/>
        </w:trPr>
        <w:tc>
          <w:tcPr>
            <w:tcW w:w="511" w:type="dxa"/>
            <w:vMerge/>
            <w:tcBorders>
              <w:top w:val="nil"/>
            </w:tcBorders>
          </w:tcPr>
          <w:p>
            <w:pPr>
              <w:rPr>
                <w:sz w:val="2"/>
                <w:szCs w:val="2"/>
              </w:rPr>
            </w:pPr>
          </w:p>
        </w:tc>
        <w:tc>
          <w:tcPr>
            <w:tcW w:w="511" w:type="dxa"/>
          </w:tcPr>
          <w:p>
            <w:pPr>
              <w:pStyle w:val="TableParagraph"/>
              <w:spacing w:line="225" w:lineRule="exact"/>
              <w:ind w:left="62"/>
              <w:jc w:val="left"/>
              <w:rPr>
                <w:sz w:val="20"/>
              </w:rPr>
            </w:pPr>
            <w:r>
              <w:rPr>
                <w:sz w:val="20"/>
              </w:rPr>
              <w:t>下北</w:t>
            </w:r>
          </w:p>
        </w:tc>
        <w:tc>
          <w:tcPr>
            <w:tcW w:w="1173" w:type="dxa"/>
          </w:tcPr>
          <w:p>
            <w:pPr>
              <w:pStyle w:val="TableParagraph"/>
              <w:spacing w:line="240" w:lineRule="auto" w:before="151"/>
              <w:ind w:left="74" w:right="37"/>
              <w:jc w:val="center"/>
              <w:rPr>
                <w:sz w:val="20"/>
              </w:rPr>
            </w:pPr>
            <w:r>
              <w:rPr>
                <w:sz w:val="20"/>
              </w:rPr>
              <w:t>食料品製造</w:t>
            </w:r>
          </w:p>
        </w:tc>
        <w:tc>
          <w:tcPr>
            <w:tcW w:w="7024" w:type="dxa"/>
          </w:tcPr>
          <w:p>
            <w:pPr>
              <w:pStyle w:val="TableParagraph"/>
              <w:spacing w:line="199" w:lineRule="auto" w:before="75"/>
              <w:ind w:left="36" w:right="111"/>
              <w:jc w:val="left"/>
              <w:rPr>
                <w:sz w:val="20"/>
              </w:rPr>
            </w:pPr>
            <w:r>
              <w:rPr>
                <w:sz w:val="20"/>
              </w:rPr>
              <w:t>日本は世界に対して、ある程度の力を持っていると思っていたが、さほどでもない事を最近ひしひしと感じています。</w:t>
            </w:r>
          </w:p>
        </w:tc>
      </w:tr>
      <w:tr>
        <w:trPr>
          <w:trHeight w:val="591" w:hRule="atLeast"/>
        </w:trPr>
        <w:tc>
          <w:tcPr>
            <w:tcW w:w="511" w:type="dxa"/>
          </w:tcPr>
          <w:p>
            <w:pPr>
              <w:pStyle w:val="TableParagraph"/>
              <w:spacing w:line="225" w:lineRule="exact"/>
              <w:ind w:left="43" w:right="7"/>
              <w:jc w:val="center"/>
              <w:rPr>
                <w:sz w:val="20"/>
              </w:rPr>
            </w:pPr>
            <w:r>
              <w:rPr>
                <w:sz w:val="20"/>
              </w:rPr>
              <w:t>雇用</w:t>
            </w:r>
          </w:p>
        </w:tc>
        <w:tc>
          <w:tcPr>
            <w:tcW w:w="511" w:type="dxa"/>
          </w:tcPr>
          <w:p>
            <w:pPr>
              <w:pStyle w:val="TableParagraph"/>
              <w:spacing w:line="225" w:lineRule="exact"/>
              <w:ind w:left="62"/>
              <w:jc w:val="left"/>
              <w:rPr>
                <w:sz w:val="20"/>
              </w:rPr>
            </w:pPr>
            <w:r>
              <w:rPr>
                <w:sz w:val="20"/>
              </w:rPr>
              <w:t>東青</w:t>
            </w:r>
          </w:p>
        </w:tc>
        <w:tc>
          <w:tcPr>
            <w:tcW w:w="1173" w:type="dxa"/>
          </w:tcPr>
          <w:p>
            <w:pPr>
              <w:pStyle w:val="TableParagraph"/>
              <w:spacing w:line="240" w:lineRule="auto" w:before="151"/>
              <w:ind w:left="74" w:right="37"/>
              <w:jc w:val="center"/>
              <w:rPr>
                <w:sz w:val="20"/>
              </w:rPr>
            </w:pPr>
            <w:r>
              <w:rPr>
                <w:sz w:val="20"/>
              </w:rPr>
              <w:t>人材派遣</w:t>
            </w:r>
          </w:p>
        </w:tc>
        <w:tc>
          <w:tcPr>
            <w:tcW w:w="7024" w:type="dxa"/>
          </w:tcPr>
          <w:p>
            <w:pPr>
              <w:pStyle w:val="TableParagraph"/>
              <w:spacing w:line="199" w:lineRule="auto" w:before="75"/>
              <w:ind w:left="36" w:right="111"/>
              <w:jc w:val="left"/>
              <w:rPr>
                <w:sz w:val="20"/>
              </w:rPr>
            </w:pPr>
            <w:r>
              <w:rPr>
                <w:sz w:val="20"/>
              </w:rPr>
              <w:t>有効求人倍率、失業率の悪化や倒産件数増の状況から景気の上向きにはまだまだ先と思われる。</w:t>
            </w:r>
          </w:p>
        </w:tc>
      </w:tr>
    </w:tbl>
    <w:sectPr>
      <w:pgSz w:w="11900" w:h="16840"/>
      <w:pgMar w:header="0" w:footer="762" w:top="1420" w:bottom="96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20001pt;margin-top:788.919617pt;width:18.6pt;height:16.8pt;mso-position-horizontal-relative:page;mso-position-vertical-relative:page;z-index:-176728" type="#_x0000_t202" filled="false" stroked="false">
          <v:textbox inset="0,0,0,0">
            <w:txbxContent>
              <w:p>
                <w:pPr>
                  <w:pStyle w:val="BodyText"/>
                  <w:spacing w:before="21"/>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3.920013pt;margin-top:783.403625pt;width:46.2pt;height:22.35pt;mso-position-horizontal-relative:page;mso-position-vertical-relative:page;z-index:-176704" type="#_x0000_t202" filled="false" stroked="false">
          <v:textbox inset="0,0,0,0">
            <w:txbxContent>
              <w:p>
                <w:pPr>
                  <w:pStyle w:val="BodyText"/>
                  <w:spacing w:before="131"/>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80"/>
      <w:ind w:left="187"/>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2019-02-20T12:48:17Z</dcterms:created>
  <dcterms:modified xsi:type="dcterms:W3CDTF">2019-02-20T12:48:17Z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2008-08-04T00:00:00Z</vt:filetime>
  </property>
  <property fmtid="{D5CDD505-2E9C-101B-9397-08002B2CF9AE}" pid="3" name="LastSaved">
    <vt:filetime>2019-02-20T00:00:00Z</vt:filetime>
  </property>
</Properties>
</file>