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8"/>
        </w:rPr>
      </w:pPr>
    </w:p>
    <w:p>
      <w:pPr>
        <w:spacing w:before="8"/>
        <w:ind w:left="0" w:right="1" w:firstLine="0"/>
        <w:jc w:val="center"/>
        <w:rPr>
          <w:sz w:val="44"/>
        </w:rPr>
      </w:pPr>
      <w:r>
        <w:rPr>
          <w:sz w:val="44"/>
        </w:rPr>
        <w:t>青森県景気ウォッチャー調査</w:t>
      </w:r>
    </w:p>
    <w:p>
      <w:pPr>
        <w:spacing w:before="2"/>
        <w:ind w:left="0" w:right="3" w:firstLine="0"/>
        <w:jc w:val="center"/>
        <w:rPr>
          <w:sz w:val="36"/>
        </w:rPr>
      </w:pPr>
      <w:r>
        <w:rPr>
          <w:w w:val="80"/>
          <w:sz w:val="36"/>
        </w:rPr>
        <w:t>（</w:t>
      </w:r>
      <w:r>
        <w:rPr>
          <w:w w:val="90"/>
          <w:sz w:val="36"/>
        </w:rPr>
        <w:t>平成２２年１０月期</w:t>
      </w:r>
      <w:r>
        <w:rPr>
          <w:w w:val="80"/>
          <w:sz w:val="36"/>
        </w:rPr>
        <w:t>）</w:t>
      </w:r>
    </w:p>
    <w:p>
      <w:pPr>
        <w:pStyle w:val="BodyText"/>
        <w:spacing w:before="7"/>
        <w:rPr>
          <w:sz w:val="49"/>
        </w:rPr>
      </w:pPr>
    </w:p>
    <w:p>
      <w:pPr>
        <w:pStyle w:val="BodyText"/>
        <w:tabs>
          <w:tab w:pos="1103" w:val="left" w:leader="none"/>
          <w:tab w:pos="5188" w:val="left" w:leader="none"/>
        </w:tabs>
        <w:ind w:right="3"/>
        <w:jc w:val="center"/>
      </w:pPr>
      <w:r>
        <w:rPr/>
        <w:pict>
          <v:shapetype id="_x0000_t202" o:spt="202" coordsize="21600,21600" path="m,l,21600r21600,l21600,xe">
            <v:stroke joinstyle="miter"/>
            <v:path gradientshapeok="t" o:connecttype="rect"/>
          </v:shapetype>
          <v:shape style="position:absolute;margin-left:307.679993pt;margin-top:38.998436pt;width:12.05pt;height:11.05pt;mso-position-horizontal-relative:page;mso-position-vertical-relative:paragraph;z-index:1120" type="#_x0000_t202" filled="false" stroked="false">
            <v:textbox inset="0,0,0,0">
              <w:txbxContent>
                <w:p>
                  <w:pPr>
                    <w:pStyle w:val="BodyText"/>
                    <w:spacing w:line="221" w:lineRule="exact"/>
                  </w:pPr>
                  <w:r>
                    <w:rPr>
                      <w:w w:val="100"/>
                    </w:rPr>
                    <w:t>況</w:t>
                  </w:r>
                </w:p>
              </w:txbxContent>
            </v:textbox>
            <w10:wrap type="none"/>
          </v:shape>
        </w:pict>
      </w:r>
      <w:r>
        <w:rPr/>
        <w:pict>
          <v:shape style="position:absolute;margin-left:269.760010pt;margin-top:38.998436pt;width:12.05pt;height:11.05pt;mso-position-horizontal-relative:page;mso-position-vertical-relative:paragraph;z-index:1144" type="#_x0000_t202" filled="false" stroked="false">
            <v:textbox inset="0,0,0,0">
              <w:txbxContent>
                <w:p>
                  <w:pPr>
                    <w:pStyle w:val="BodyText"/>
                    <w:spacing w:line="221" w:lineRule="exact"/>
                  </w:pPr>
                  <w:r>
                    <w:rPr>
                      <w:w w:val="100"/>
                    </w:rPr>
                    <w:t>概</w:t>
                  </w:r>
                </w:p>
              </w:txbxContent>
            </v:textbox>
            <w10:wrap type="none"/>
          </v:shape>
        </w:pict>
      </w:r>
      <w:r>
        <w:rPr>
          <w:u w:val="single"/>
        </w:rPr>
        <w:t>調査期間</w:t>
        <w:tab/>
        <w:t>平成２２年１０月１日～１０月１８日</w:t>
        <w:tab/>
        <w:t>回答率９９％</w:t>
      </w:r>
    </w:p>
    <w:p>
      <w:pPr>
        <w:pStyle w:val="BodyText"/>
        <w:rPr>
          <w:sz w:val="20"/>
        </w:rPr>
      </w:pPr>
    </w:p>
    <w:p>
      <w:pPr>
        <w:pStyle w:val="BodyText"/>
        <w:spacing w:before="9"/>
        <w:rPr>
          <w:sz w:val="11"/>
        </w:rPr>
      </w:pPr>
      <w:r>
        <w:rPr/>
        <w:pict>
          <v:rect style="position:absolute;margin-left:66.599998pt;margin-top:9.794238pt;width:455.39pt;height:.96pt;mso-position-horizontal-relative:page;mso-position-vertical-relative:paragraph;z-index:-1024;mso-wrap-distance-left:0;mso-wrap-distance-right:0" filled="true" fillcolor="#000000" stroked="false">
            <v:fill type="solid"/>
            <w10:wrap type="topAndBottom"/>
          </v:rect>
        </w:pict>
      </w:r>
      <w:r>
        <w:rPr/>
        <w:pict>
          <v:shape style="position:absolute;margin-left:66.120003pt;margin-top:22.514238pt;width:455.4pt;height:61.2pt;mso-position-horizontal-relative:page;mso-position-vertical-relative:paragraph;z-index:-1000;mso-wrap-distance-left:0;mso-wrap-distance-right:0" type="#_x0000_t202" filled="false" stroked="true" strokeweight=".95pt" strokecolor="#000000">
            <v:textbox inset="0,0,0,0">
              <w:txbxContent>
                <w:p>
                  <w:pPr>
                    <w:pStyle w:val="BodyText"/>
                    <w:spacing w:before="8"/>
                    <w:rPr>
                      <w:sz w:val="26"/>
                    </w:rPr>
                  </w:pPr>
                </w:p>
                <w:p>
                  <w:pPr>
                    <w:pStyle w:val="BodyText"/>
                    <w:spacing w:line="199" w:lineRule="auto"/>
                    <w:ind w:left="28" w:right="199" w:firstLine="146"/>
                  </w:pPr>
                  <w:r>
                    <w:rPr>
                      <w:w w:val="68"/>
                    </w:rPr>
                    <w:t>１０</w:t>
                  </w:r>
                  <w:r>
                    <w:rPr>
                      <w:w w:val="100"/>
                    </w:rPr>
                    <w:t>月期は</w:t>
                  </w:r>
                  <w:r>
                    <w:rPr>
                      <w:spacing w:val="-1"/>
                      <w:w w:val="66"/>
                    </w:rPr>
                    <w:t>、</w:t>
                  </w:r>
                  <w:r>
                    <w:rPr>
                      <w:w w:val="100"/>
                    </w:rPr>
                    <w:t>景気の現状判断</w:t>
                  </w:r>
                  <w:r>
                    <w:rPr>
                      <w:w w:val="75"/>
                    </w:rPr>
                    <w:t>Ｄ</w:t>
                  </w:r>
                  <w:r>
                    <w:rPr>
                      <w:spacing w:val="-1"/>
                      <w:w w:val="27"/>
                    </w:rPr>
                    <w:t>Ｉ</w:t>
                  </w:r>
                  <w:r>
                    <w:rPr>
                      <w:spacing w:val="-1"/>
                      <w:w w:val="66"/>
                    </w:rPr>
                    <w:t>、</w:t>
                  </w:r>
                  <w:r>
                    <w:rPr>
                      <w:w w:val="100"/>
                    </w:rPr>
                    <w:t>先行</w:t>
                  </w:r>
                  <w:r>
                    <w:rPr>
                      <w:spacing w:val="1"/>
                      <w:w w:val="84"/>
                    </w:rPr>
                    <w:t>き</w:t>
                  </w:r>
                  <w:r>
                    <w:rPr>
                      <w:w w:val="100"/>
                    </w:rPr>
                    <w:t>判断</w:t>
                  </w:r>
                  <w:r>
                    <w:rPr>
                      <w:w w:val="75"/>
                    </w:rPr>
                    <w:t>Ｄ</w:t>
                  </w:r>
                  <w:r>
                    <w:rPr>
                      <w:spacing w:val="-1"/>
                      <w:w w:val="27"/>
                    </w:rPr>
                    <w:t>Ｉ</w:t>
                  </w:r>
                  <w:r>
                    <w:rPr>
                      <w:spacing w:val="-1"/>
                      <w:w w:val="76"/>
                    </w:rPr>
                    <w:t>と</w:t>
                  </w:r>
                  <w:r>
                    <w:rPr>
                      <w:w w:val="80"/>
                    </w:rPr>
                    <w:t>も</w:t>
                  </w:r>
                  <w:r>
                    <w:rPr>
                      <w:spacing w:val="1"/>
                      <w:w w:val="94"/>
                    </w:rPr>
                    <w:t>に</w:t>
                  </w:r>
                  <w:r>
                    <w:rPr>
                      <w:w w:val="100"/>
                    </w:rPr>
                    <w:t>前期</w:t>
                  </w:r>
                  <w:r>
                    <w:rPr>
                      <w:w w:val="85"/>
                    </w:rPr>
                    <w:t>を</w:t>
                  </w:r>
                  <w:r>
                    <w:rPr>
                      <w:w w:val="100"/>
                    </w:rPr>
                    <w:t>下回</w:t>
                  </w:r>
                  <w:r>
                    <w:rPr>
                      <w:spacing w:val="1"/>
                      <w:w w:val="74"/>
                    </w:rPr>
                    <w:t>り</w:t>
                  </w:r>
                  <w:r>
                    <w:rPr>
                      <w:spacing w:val="-1"/>
                      <w:w w:val="66"/>
                    </w:rPr>
                    <w:t>、</w:t>
                  </w:r>
                  <w:r>
                    <w:rPr>
                      <w:w w:val="100"/>
                    </w:rPr>
                    <w:t>現状判断</w:t>
                  </w:r>
                  <w:r>
                    <w:rPr>
                      <w:w w:val="75"/>
                    </w:rPr>
                    <w:t>Ｄ</w:t>
                  </w:r>
                  <w:r>
                    <w:rPr>
                      <w:spacing w:val="-1"/>
                      <w:w w:val="27"/>
                    </w:rPr>
                    <w:t>Ｉ</w:t>
                  </w:r>
                  <w:r>
                    <w:rPr>
                      <w:w w:val="100"/>
                    </w:rPr>
                    <w:t>は</w:t>
                  </w:r>
                  <w:r>
                    <w:rPr>
                      <w:w w:val="68"/>
                    </w:rPr>
                    <w:t>１３</w:t>
                  </w:r>
                  <w:r>
                    <w:rPr>
                      <w:w w:val="100"/>
                    </w:rPr>
                    <w:t>期連続</w:t>
                  </w:r>
                  <w:r>
                    <w:rPr>
                      <w:w w:val="66"/>
                    </w:rPr>
                    <w:t>、</w:t>
                  </w:r>
                  <w:r>
                    <w:rPr>
                      <w:w w:val="100"/>
                    </w:rPr>
                    <w:t>先行</w:t>
                  </w:r>
                  <w:r>
                    <w:rPr>
                      <w:spacing w:val="1"/>
                      <w:w w:val="84"/>
                    </w:rPr>
                    <w:t>き</w:t>
                  </w:r>
                  <w:r>
                    <w:rPr>
                      <w:w w:val="100"/>
                    </w:rPr>
                    <w:t>判断</w:t>
                  </w:r>
                  <w:r>
                    <w:rPr>
                      <w:w w:val="75"/>
                    </w:rPr>
                    <w:t>Ｄ</w:t>
                  </w:r>
                  <w:r>
                    <w:rPr>
                      <w:spacing w:val="-1"/>
                      <w:w w:val="27"/>
                    </w:rPr>
                    <w:t>Ｉ</w:t>
                  </w:r>
                  <w:r>
                    <w:rPr>
                      <w:w w:val="100"/>
                    </w:rPr>
                    <w:t>は</w:t>
                  </w:r>
                  <w:r>
                    <w:rPr>
                      <w:w w:val="68"/>
                    </w:rPr>
                    <w:t>２</w:t>
                  </w:r>
                  <w:r>
                    <w:rPr>
                      <w:w w:val="100"/>
                    </w:rPr>
                    <w:t>期連続</w:t>
                  </w:r>
                  <w:r>
                    <w:rPr>
                      <w:w w:val="90"/>
                    </w:rPr>
                    <w:t>で</w:t>
                  </w:r>
                  <w:r>
                    <w:rPr>
                      <w:spacing w:val="-1"/>
                      <w:w w:val="66"/>
                    </w:rPr>
                    <w:t>、</w:t>
                  </w:r>
                  <w:r>
                    <w:rPr>
                      <w:w w:val="100"/>
                    </w:rPr>
                    <w:t>横ば</w:t>
                  </w:r>
                  <w:r>
                    <w:rPr>
                      <w:w w:val="94"/>
                    </w:rPr>
                    <w:t>い</w:t>
                  </w:r>
                  <w:r>
                    <w:rPr>
                      <w:w w:val="85"/>
                    </w:rPr>
                    <w:t>を</w:t>
                  </w:r>
                  <w:r>
                    <w:rPr>
                      <w:w w:val="100"/>
                    </w:rPr>
                    <w:t>示</w:t>
                  </w:r>
                  <w:r>
                    <w:rPr>
                      <w:spacing w:val="-1"/>
                      <w:w w:val="96"/>
                    </w:rPr>
                    <w:t>す</w:t>
                  </w:r>
                  <w:r>
                    <w:rPr>
                      <w:w w:val="68"/>
                    </w:rPr>
                    <w:t>５０</w:t>
                  </w:r>
                  <w:r>
                    <w:rPr>
                      <w:w w:val="85"/>
                    </w:rPr>
                    <w:t>を</w:t>
                  </w:r>
                  <w:r>
                    <w:rPr>
                      <w:w w:val="100"/>
                    </w:rPr>
                    <w:t>下回</w:t>
                  </w:r>
                  <w:r>
                    <w:rPr>
                      <w:w w:val="80"/>
                    </w:rPr>
                    <w:t>っ</w:t>
                  </w:r>
                  <w:r>
                    <w:rPr>
                      <w:w w:val="92"/>
                    </w:rPr>
                    <w:t>た</w:t>
                  </w:r>
                  <w:r>
                    <w:rPr>
                      <w:w w:val="66"/>
                    </w:rPr>
                    <w:t>。</w:t>
                  </w:r>
                </w:p>
              </w:txbxContent>
            </v:textbox>
            <v:stroke dashstyle="solid"/>
            <w10:wrap type="topAndBottom"/>
          </v:shape>
        </w:pict>
      </w:r>
    </w:p>
    <w:p>
      <w:pPr>
        <w:pStyle w:val="BodyText"/>
        <w:spacing w:before="9"/>
        <w:rPr>
          <w:sz w:val="11"/>
        </w:rPr>
      </w:pPr>
    </w:p>
    <w:p>
      <w:pPr>
        <w:pStyle w:val="BodyText"/>
        <w:rPr>
          <w:sz w:val="20"/>
        </w:rPr>
      </w:pPr>
    </w:p>
    <w:p>
      <w:pPr>
        <w:pStyle w:val="BodyText"/>
        <w:rPr>
          <w:sz w:val="20"/>
        </w:rPr>
      </w:pPr>
    </w:p>
    <w:p>
      <w:pPr>
        <w:pStyle w:val="BodyText"/>
        <w:spacing w:before="3"/>
        <w:rPr>
          <w:sz w:val="20"/>
        </w:rPr>
      </w:pPr>
    </w:p>
    <w:p>
      <w:pPr>
        <w:spacing w:after="0"/>
        <w:rPr>
          <w:sz w:val="20"/>
        </w:rPr>
        <w:sectPr>
          <w:type w:val="continuous"/>
          <w:pgSz w:w="11900" w:h="16840"/>
          <w:pgMar w:top="1600" w:bottom="280" w:left="1020" w:right="1020"/>
        </w:sectPr>
      </w:pPr>
    </w:p>
    <w:p>
      <w:pPr>
        <w:pStyle w:val="BodyText"/>
        <w:rPr>
          <w:sz w:val="20"/>
        </w:rPr>
      </w:pPr>
    </w:p>
    <w:p>
      <w:pPr>
        <w:pStyle w:val="BodyText"/>
        <w:rPr>
          <w:sz w:val="16"/>
        </w:rPr>
      </w:pPr>
    </w:p>
    <w:p>
      <w:pPr>
        <w:spacing w:line="218" w:lineRule="exact" w:before="1"/>
        <w:ind w:left="648" w:right="0" w:firstLine="0"/>
        <w:jc w:val="left"/>
        <w:rPr>
          <w:sz w:val="20"/>
        </w:rPr>
      </w:pPr>
      <w:r>
        <w:rPr>
          <w:w w:val="95"/>
          <w:sz w:val="20"/>
        </w:rPr>
        <w:t>100</w:t>
      </w:r>
    </w:p>
    <w:p>
      <w:pPr>
        <w:pStyle w:val="BodyText"/>
        <w:spacing w:line="240" w:lineRule="exact"/>
        <w:ind w:left="326"/>
      </w:pPr>
      <w:r>
        <w:rPr>
          <w:w w:val="75"/>
        </w:rPr>
        <w:t>良く</w:t>
      </w:r>
    </w:p>
    <w:p>
      <w:pPr>
        <w:pStyle w:val="BodyText"/>
        <w:spacing w:line="232" w:lineRule="auto" w:before="2"/>
        <w:ind w:left="213" w:right="197"/>
        <w:jc w:val="center"/>
      </w:pPr>
      <w:r>
        <w:rPr>
          <w:spacing w:val="-6"/>
          <w:w w:val="85"/>
        </w:rPr>
        <w:t>なって</w:t>
      </w:r>
      <w:r>
        <w:rPr/>
        <w:t>いる</w:t>
      </w:r>
    </w:p>
    <w:p>
      <w:pPr>
        <w:pStyle w:val="BodyText"/>
        <w:spacing w:line="282" w:lineRule="exact"/>
        <w:ind w:left="13"/>
        <w:jc w:val="center"/>
      </w:pPr>
      <w:r>
        <w:rPr>
          <w:w w:val="140"/>
        </w:rPr>
        <w:t>↑</w:t>
      </w:r>
    </w:p>
    <w:p>
      <w:pPr>
        <w:pStyle w:val="BodyText"/>
        <w:spacing w:line="208" w:lineRule="exact"/>
        <w:ind w:left="13"/>
        <w:jc w:val="center"/>
      </w:pPr>
      <w:r>
        <w:rPr>
          <w:w w:val="140"/>
        </w:rPr>
        <w:t>↑</w:t>
      </w:r>
    </w:p>
    <w:p>
      <w:pPr>
        <w:spacing w:line="433" w:lineRule="exact" w:before="0"/>
        <w:ind w:left="213" w:right="0" w:firstLine="0"/>
        <w:jc w:val="left"/>
        <w:rPr>
          <w:rFonts w:ascii="ヒラギノ角ゴ StdN W8" w:eastAsia="ヒラギノ角ゴ StdN W8" w:hint="eastAsia"/>
          <w:b/>
          <w:sz w:val="28"/>
        </w:rPr>
      </w:pPr>
      <w:r>
        <w:rPr/>
        <w:br w:type="column"/>
      </w:r>
      <w:r>
        <w:rPr>
          <w:rFonts w:ascii="ヒラギノ角ゴ StdN W8" w:eastAsia="ヒラギノ角ゴ StdN W8" w:hint="eastAsia"/>
          <w:b/>
          <w:sz w:val="28"/>
        </w:rPr>
        <w:t>景気現状判断</w:t>
      </w:r>
      <w:r>
        <w:rPr>
          <w:rFonts w:ascii="ヒラギノ角ゴ StdN W8" w:eastAsia="ヒラギノ角ゴ StdN W8" w:hint="eastAsia"/>
          <w:b/>
          <w:w w:val="95"/>
          <w:sz w:val="28"/>
        </w:rPr>
        <w:t>DI</w:t>
      </w:r>
      <w:r>
        <w:rPr>
          <w:rFonts w:ascii="ヒラギノ角ゴ StdN W8" w:eastAsia="ヒラギノ角ゴ StdN W8" w:hint="eastAsia"/>
          <w:b/>
          <w:w w:val="80"/>
          <w:sz w:val="28"/>
        </w:rPr>
        <w:t>・</w:t>
      </w:r>
      <w:r>
        <w:rPr>
          <w:rFonts w:ascii="ヒラギノ角ゴ StdN W8" w:eastAsia="ヒラギノ角ゴ StdN W8" w:hint="eastAsia"/>
          <w:b/>
          <w:sz w:val="28"/>
        </w:rPr>
        <w:t>先行</w:t>
      </w:r>
      <w:r>
        <w:rPr>
          <w:rFonts w:ascii="ヒラギノ角ゴ StdN W8" w:eastAsia="ヒラギノ角ゴ StdN W8" w:hint="eastAsia"/>
          <w:b/>
          <w:w w:val="95"/>
          <w:sz w:val="28"/>
        </w:rPr>
        <w:t>き</w:t>
      </w:r>
      <w:r>
        <w:rPr>
          <w:rFonts w:ascii="ヒラギノ角ゴ StdN W8" w:eastAsia="ヒラギノ角ゴ StdN W8" w:hint="eastAsia"/>
          <w:b/>
          <w:sz w:val="28"/>
        </w:rPr>
        <w:t>判断</w:t>
      </w:r>
      <w:r>
        <w:rPr>
          <w:rFonts w:ascii="ヒラギノ角ゴ StdN W8" w:eastAsia="ヒラギノ角ゴ StdN W8" w:hint="eastAsia"/>
          <w:b/>
          <w:w w:val="95"/>
          <w:sz w:val="28"/>
        </w:rPr>
        <w:t>DI</w:t>
      </w:r>
      <w:r>
        <w:rPr>
          <w:rFonts w:ascii="ヒラギノ角ゴ StdN W8" w:eastAsia="ヒラギノ角ゴ StdN W8" w:hint="eastAsia"/>
          <w:b/>
          <w:sz w:val="28"/>
        </w:rPr>
        <w:t>の推移</w:t>
      </w:r>
    </w:p>
    <w:p>
      <w:pPr>
        <w:pStyle w:val="BodyText"/>
        <w:spacing w:before="22"/>
        <w:rPr>
          <w:rFonts w:ascii="ヒラギノ角ゴ StdN W8"/>
          <w:b/>
          <w:sz w:val="13"/>
        </w:rPr>
      </w:pPr>
      <w:r>
        <w:rPr/>
        <w:pict>
          <v:shape style="position:absolute;margin-left:427.200012pt;margin-top:17.674009pt;width:88.45pt;height:29.9pt;mso-position-horizontal-relative:page;mso-position-vertical-relative:paragraph;z-index:-976;mso-wrap-distance-left:0;mso-wrap-distance-right:0" type="#_x0000_t202" filled="false" stroked="false">
            <v:textbox inset="0,0,0,0">
              <w:txbxContent>
                <w:p>
                  <w:pPr>
                    <w:spacing w:line="290" w:lineRule="atLeast" w:before="8"/>
                    <w:ind w:left="549" w:right="113" w:firstLine="0"/>
                    <w:jc w:val="left"/>
                    <w:rPr>
                      <w:sz w:val="19"/>
                    </w:rPr>
                  </w:pPr>
                  <w:r>
                    <w:rPr>
                      <w:sz w:val="19"/>
                    </w:rPr>
                    <w:t>現状判断DI </w:t>
                  </w:r>
                  <w:r>
                    <w:rPr>
                      <w:w w:val="95"/>
                      <w:sz w:val="19"/>
                    </w:rPr>
                    <w:t>先行き判断DI</w:t>
                  </w:r>
                </w:p>
              </w:txbxContent>
            </v:textbox>
            <w10:wrap type="topAndBottom"/>
          </v:shape>
        </w:pict>
      </w:r>
    </w:p>
    <w:p>
      <w:pPr>
        <w:spacing w:after="0"/>
        <w:rPr>
          <w:rFonts w:ascii="ヒラギノ角ゴ StdN W8"/>
          <w:sz w:val="13"/>
        </w:rPr>
        <w:sectPr>
          <w:type w:val="continuous"/>
          <w:pgSz w:w="11900" w:h="16840"/>
          <w:pgMar w:top="1600" w:bottom="280" w:left="1020" w:right="1020"/>
          <w:cols w:num="2" w:equalWidth="0">
            <w:col w:w="990" w:space="1874"/>
            <w:col w:w="6996"/>
          </w:cols>
        </w:sectPr>
      </w:pPr>
    </w:p>
    <w:p>
      <w:pPr>
        <w:spacing w:line="104" w:lineRule="exact" w:before="0"/>
        <w:ind w:left="0" w:right="0" w:firstLine="0"/>
        <w:jc w:val="right"/>
        <w:rPr>
          <w:sz w:val="20"/>
        </w:rPr>
      </w:pPr>
      <w:r>
        <w:rPr>
          <w:w w:val="85"/>
          <w:sz w:val="20"/>
        </w:rPr>
        <w:t>51.3</w:t>
      </w:r>
    </w:p>
    <w:p>
      <w:pPr>
        <w:spacing w:line="104" w:lineRule="exact" w:before="0"/>
        <w:ind w:left="0" w:right="38" w:firstLine="0"/>
        <w:jc w:val="right"/>
        <w:rPr>
          <w:sz w:val="20"/>
        </w:rPr>
      </w:pPr>
      <w:r>
        <w:rPr/>
        <w:br w:type="column"/>
      </w:r>
      <w:r>
        <w:rPr>
          <w:w w:val="85"/>
          <w:sz w:val="20"/>
        </w:rPr>
        <w:t>51.5</w:t>
      </w:r>
    </w:p>
    <w:p>
      <w:pPr>
        <w:spacing w:line="69" w:lineRule="exact" w:before="34"/>
        <w:ind w:left="0" w:right="650" w:firstLine="0"/>
        <w:jc w:val="right"/>
        <w:rPr>
          <w:sz w:val="20"/>
        </w:rPr>
      </w:pPr>
      <w:r>
        <w:rPr/>
        <w:br w:type="column"/>
      </w:r>
      <w:r>
        <w:rPr>
          <w:w w:val="85"/>
          <w:sz w:val="20"/>
        </w:rPr>
        <w:t>50.0</w:t>
      </w:r>
    </w:p>
    <w:p>
      <w:pPr>
        <w:spacing w:after="0" w:line="69" w:lineRule="exact"/>
        <w:jc w:val="right"/>
        <w:rPr>
          <w:sz w:val="20"/>
        </w:rPr>
        <w:sectPr>
          <w:type w:val="continuous"/>
          <w:pgSz w:w="11900" w:h="16840"/>
          <w:pgMar w:top="1600" w:bottom="280" w:left="1020" w:right="1020"/>
          <w:cols w:num="3" w:equalWidth="0">
            <w:col w:w="3542" w:space="40"/>
            <w:col w:w="1904" w:space="181"/>
            <w:col w:w="4193"/>
          </w:cols>
        </w:sectPr>
      </w:pPr>
    </w:p>
    <w:p>
      <w:pPr>
        <w:pStyle w:val="BodyText"/>
        <w:spacing w:line="198" w:lineRule="exact"/>
        <w:ind w:left="192"/>
      </w:pPr>
      <w:r>
        <w:rPr/>
        <w:pict>
          <v:group style="position:absolute;margin-left:106.440002pt;margin-top:-75.190628pt;width:427pt;height:236.3pt;mso-position-horizontal-relative:page;mso-position-vertical-relative:paragraph;z-index:-185776" coordorigin="2129,-1504" coordsize="8540,4726">
            <v:shape style="position:absolute;left:2148;top:-1485;width:8501;height:1829" coordorigin="2148,-1485" coordsize="8501,1829" path="m7274,344l7411,344m7039,344l7176,344m6566,344l6938,344m6094,344l6466,344m4677,344l5995,344m2148,344l4577,344m2148,-1485l10649,-1485e" filled="false" stroked="true" strokeweight=".96pt" strokecolor="#000000">
              <v:path arrowok="t"/>
              <v:stroke dashstyle="solid"/>
            </v:shape>
            <v:shape style="position:absolute;left:2128;top:-1504;width:8540;height:3696" coordorigin="2129,-1504" coordsize="8540,3696" path="m10658,-1504l2138,-1504,2129,-1494,2129,2183,2138,2192,10658,2192,10668,2183,10668,2173,2167,2173,2148,2154,2167,2154,2167,-1465,2148,-1465,2167,-1485,10668,-1485,10668,-1494,10658,-1504xm2167,2154l2148,2154,2167,2173,2167,2154xm10630,2154l2167,2154,2167,2173,10630,2173,10630,2154xm10630,-1485l10630,2173,10649,2154,10668,2154,10668,-1465,10649,-1465,10630,-1485xm10668,2154l10649,2154,10630,2173,10668,2173,10668,2154xm2167,-1485l2148,-1465,2167,-1465,2167,-1485xm10630,-1485l2167,-1485,2167,-1465,10630,-1465,10630,-1485xm10668,-1485l10630,-1485,10649,-1465,10668,-1465,10668,-1485xe" filled="true" fillcolor="#000000" stroked="false">
              <v:path arrowok="t"/>
              <v:fill type="solid"/>
            </v:shape>
            <v:line style="position:absolute" from="2148,-1485" to="2148,2173" stroked="true" strokeweight=".24pt" strokecolor="#000000">
              <v:stroke dashstyle="solid"/>
            </v:line>
            <v:shape style="position:absolute;left:2148;top:-1488;width:58;height:3663" coordorigin="2148,-1487" coordsize="58,3663" path="m2206,2171l2148,2171,2148,2175,2206,2175,2206,2171m2206,342l2148,342,2148,347,2206,347,2206,342m2206,-1487l2148,-1487,2148,-1482,2206,-1482,2206,-1487e" filled="true" fillcolor="#000000" stroked="false">
              <v:path arrowok="t"/>
              <v:fill type="solid"/>
            </v:shape>
            <v:line style="position:absolute" from="2148,2173" to="10649,2173" stroked="true" strokeweight=".23pt" strokecolor="#000000">
              <v:stroke dashstyle="solid"/>
            </v:line>
            <v:line style="position:absolute" from="2148,2120" to="2148,2871" stroked="true" strokeweight=".24pt" strokecolor="#000000">
              <v:stroke dashstyle="solid"/>
            </v:line>
            <v:shape style="position:absolute;left:2385;top:2120;width:236;height:752" coordorigin="2386,2120" coordsize="236,752" path="m2386,2120l2386,2871m2621,2120l2621,2871e" filled="false" stroked="true" strokeweight=".24pt" strokecolor="#000000">
              <v:path arrowok="t"/>
              <v:stroke dashstyle="solid"/>
            </v:shape>
            <v:line style="position:absolute" from="2856,2120" to="2856,2871" stroked="true" strokeweight=".24pt" strokecolor="#000000">
              <v:stroke dashstyle="solid"/>
            </v:line>
            <v:shape style="position:absolute;left:3093;top:2120;width:236;height:752" coordorigin="3094,2120" coordsize="236,752" path="m3094,2120l3094,2871m3329,2120l3329,2871e" filled="false" stroked="true" strokeweight=".24pt" strokecolor="#000000">
              <v:path arrowok="t"/>
              <v:stroke dashstyle="solid"/>
            </v:shape>
            <v:shape style="position:absolute;left:3564;top:2120;width:238;height:752" coordorigin="3564,2120" coordsize="238,752" path="m3564,2120l3564,2871m3802,2120l3802,2871e" filled="false" stroked="true" strokeweight=".24pt" strokecolor="#000000">
              <v:path arrowok="t"/>
              <v:stroke dashstyle="solid"/>
            </v:shape>
            <v:shape style="position:absolute;left:4036;top:2120;width:238;height:752" coordorigin="4037,2120" coordsize="238,752" path="m4037,2120l4037,2871m4274,2120l4274,2871e" filled="false" stroked="true" strokeweight=".24pt" strokecolor="#000000">
              <v:path arrowok="t"/>
              <v:stroke dashstyle="solid"/>
            </v:shape>
            <v:line style="position:absolute" from="4510,2120" to="4510,2871" stroked="true" strokeweight=".24pt" strokecolor="#000000">
              <v:stroke dashstyle="solid"/>
            </v:line>
            <v:shape style="position:absolute;left:4744;top:2120;width:946;height:752" coordorigin="4745,2120" coordsize="946,752" path="m4745,2120l4745,2871m4982,2120l4982,2871m5218,2120l5218,2871m5455,2120l5455,2871m5690,2120l5690,2871e" filled="false" stroked="true" strokeweight=".24pt" strokecolor="#000000">
              <v:path arrowok="t"/>
              <v:stroke dashstyle="solid"/>
            </v:shape>
            <v:shape style="position:absolute;left:5925;top:2120;width:238;height:752" coordorigin="5926,2120" coordsize="238,752" path="m5926,2120l5926,2871m6163,2120l6163,2871e" filled="false" stroked="true" strokeweight=".24pt" strokecolor="#000000">
              <v:path arrowok="t"/>
              <v:stroke dashstyle="solid"/>
            </v:shape>
            <v:shape style="position:absolute;left:6398;top:2120;width:1181;height:752" coordorigin="6398,2120" coordsize="1181,752" path="m6398,2120l6398,2871m6634,2120l6634,2871m6871,2120l6871,2871m7106,2120l7106,2871m7344,2120l7344,2871m7579,2120l7579,2871e" filled="false" stroked="true" strokeweight=".24pt" strokecolor="#000000">
              <v:path arrowok="t"/>
              <v:stroke dashstyle="solid"/>
            </v:shape>
            <v:line style="position:absolute" from="7814,2120" to="7814,2871" stroked="true" strokeweight=".24pt" strokecolor="#000000">
              <v:stroke dashstyle="solid"/>
            </v:line>
            <v:shape style="position:absolute;left:8052;top:2120;width:1416;height:752" coordorigin="8052,2120" coordsize="1416,752" path="m8052,2120l8052,2871m8287,2120l8287,2871m8525,2120l8525,2871m8760,2120l8760,2871m8995,2120l8995,2871m9233,2120l9233,2871m9468,2120l9468,2871e" filled="false" stroked="true" strokeweight=".24pt" strokecolor="#000000">
              <v:path arrowok="t"/>
              <v:stroke dashstyle="solid"/>
            </v:shape>
            <v:line style="position:absolute" from="9703,2120" to="9703,2871" stroked="true" strokeweight=".24pt" strokecolor="#000000">
              <v:stroke dashstyle="solid"/>
            </v:line>
            <v:shape style="position:absolute;left:9940;top:2120;width:473;height:752" coordorigin="9941,2120" coordsize="473,752" path="m9941,2120l9941,2871m10176,2120l10176,2871m10414,2120l10414,2871e" filled="false" stroked="true" strokeweight=".24pt" strokecolor="#000000">
              <v:path arrowok="t"/>
              <v:stroke dashstyle="solid"/>
            </v:shape>
            <v:line style="position:absolute" from="10649,2120" to="10649,2871" stroked="true" strokeweight=".24pt" strokecolor="#000000">
              <v:stroke dashstyle="solid"/>
            </v:line>
            <v:line style="position:absolute" from="2148,2871" to="2148,3222" stroked="true" strokeweight=".24pt" strokecolor="#000000">
              <v:stroke dashstyle="solid"/>
            </v:line>
            <v:shape style="position:absolute;left:3093;top:2871;width:1889;height:351" coordorigin="3094,2871" coordsize="1889,351" path="m3094,2871l3094,3222m4037,2871l4037,3222m4982,2871l4982,3222e" filled="false" stroked="true" strokeweight=".24pt" strokecolor="#000000">
              <v:path arrowok="t"/>
              <v:stroke dashstyle="solid"/>
            </v:shape>
            <v:line style="position:absolute" from="5926,2871" to="5926,3222" stroked="true" strokeweight=".24pt" strokecolor="#000000">
              <v:stroke dashstyle="solid"/>
            </v:line>
            <v:line style="position:absolute" from="6871,2871" to="6871,3222" stroked="true" strokeweight=".24pt" strokecolor="#000000">
              <v:stroke dashstyle="solid"/>
            </v:line>
            <v:line style="position:absolute" from="7814,2871" to="7814,3222" stroked="true" strokeweight=".24pt" strokecolor="#000000">
              <v:stroke dashstyle="solid"/>
            </v:line>
            <v:line style="position:absolute" from="8760,2871" to="8760,3222" stroked="true" strokeweight=".24pt" strokecolor="#000000">
              <v:stroke dashstyle="solid"/>
            </v:line>
            <v:line style="position:absolute" from="9703,2871" to="9703,3222" stroked="true" strokeweight=".24pt" strokecolor="#000000">
              <v:stroke dashstyle="solid"/>
            </v:line>
            <v:line style="position:absolute" from="10649,2871" to="10649,3222" stroked="true" strokeweight=".24pt" strokecolor="#000000">
              <v:stroke dashstyle="solid"/>
            </v:line>
            <v:shape style="position:absolute;left:2210;top:231;width:8379;height:1524" type="#_x0000_t75" stroked="false">
              <v:imagedata r:id="rId5" o:title=""/>
            </v:shape>
            <v:rect style="position:absolute;left:8544;top:-1324;width:1769;height:598" filled="true" fillcolor="#ffffff" stroked="false">
              <v:fill type="solid"/>
            </v:rect>
            <v:shape style="position:absolute;left:8541;top:-1327;width:1774;height:603" coordorigin="8542,-1326" coordsize="1774,603" path="m10313,-1326l8544,-1326,8542,-1324,8542,-726,8544,-724,10313,-724,10315,-726,8546,-726,8544,-729,8546,-729,8546,-1321,8544,-1321,8546,-1324,10315,-1324,10313,-1326xm8546,-729l8544,-729,8546,-726,8546,-729xm10310,-729l8546,-729,8546,-726,10310,-726,10310,-729xm10310,-1324l10310,-726,10313,-729,10315,-729,10315,-1321,10313,-1321,10310,-1324xm10315,-729l10313,-729,10310,-726,10315,-726,10315,-729xm8546,-1324l8544,-1321,8546,-1321,8546,-1324xm10310,-1324l8546,-1324,8546,-1321,10310,-1321,10310,-1324xm10315,-1324l10310,-1324,10313,-1321,10315,-1321,10315,-1324xe" filled="true" fillcolor="#000000" stroked="false">
              <v:path arrowok="t"/>
              <v:fill type="solid"/>
            </v:shape>
            <v:line style="position:absolute" from="8659,-1175" to="9062,-1175" stroked="true" strokeweight=".96pt" strokecolor="#ff0000">
              <v:stroke dashstyle="solid"/>
            </v:line>
            <v:shape style="position:absolute;left:8803;top:-1233;width:116;height:116" type="#_x0000_t75" stroked="false">
              <v:imagedata r:id="rId6" o:title=""/>
            </v:shape>
            <v:shape style="position:absolute;left:8659;top:-878;width:404;height:2" coordorigin="8659,-878" coordsize="404,0" path="m8911,-878l9062,-878m8659,-878l8810,-878e" filled="false" stroked="true" strokeweight=".97pt" strokecolor="#3366ff">
              <v:path arrowok="t"/>
              <v:stroke dashstyle="solid"/>
            </v:shape>
            <v:shape style="position:absolute;left:8803;top:-933;width:116;height:113" type="#_x0000_t75" stroked="false">
              <v:imagedata r:id="rId7" o:title=""/>
            </v:shape>
            <w10:wrap type="none"/>
          </v:group>
        </w:pict>
      </w:r>
      <w:r>
        <w:rPr>
          <w:w w:val="95"/>
        </w:rPr>
        <w:t>変わら</w:t>
      </w:r>
    </w:p>
    <w:p>
      <w:pPr>
        <w:spacing w:line="67" w:lineRule="exact" w:before="130"/>
        <w:ind w:left="191" w:right="0" w:firstLine="0"/>
        <w:jc w:val="left"/>
        <w:rPr>
          <w:sz w:val="20"/>
        </w:rPr>
      </w:pPr>
      <w:r>
        <w:rPr/>
        <w:br w:type="column"/>
      </w:r>
      <w:r>
        <w:rPr>
          <w:w w:val="90"/>
          <w:sz w:val="20"/>
        </w:rPr>
        <w:t>46.4</w:t>
      </w:r>
    </w:p>
    <w:p>
      <w:pPr>
        <w:spacing w:line="149" w:lineRule="exact" w:before="48"/>
        <w:ind w:left="191" w:right="0" w:firstLine="0"/>
        <w:jc w:val="left"/>
        <w:rPr>
          <w:sz w:val="20"/>
        </w:rPr>
      </w:pPr>
      <w:r>
        <w:rPr/>
        <w:br w:type="column"/>
      </w:r>
      <w:r>
        <w:rPr>
          <w:w w:val="85"/>
          <w:position w:val="-6"/>
          <w:sz w:val="20"/>
        </w:rPr>
        <w:t>44.9</w:t>
      </w:r>
      <w:r>
        <w:rPr>
          <w:w w:val="85"/>
          <w:sz w:val="20"/>
        </w:rPr>
        <w:t>46.8</w:t>
      </w:r>
    </w:p>
    <w:p>
      <w:pPr>
        <w:spacing w:line="154" w:lineRule="exact" w:before="44"/>
        <w:ind w:left="191" w:right="0" w:firstLine="0"/>
        <w:jc w:val="left"/>
        <w:rPr>
          <w:sz w:val="20"/>
        </w:rPr>
      </w:pPr>
      <w:r>
        <w:rPr/>
        <w:br w:type="column"/>
      </w:r>
      <w:r>
        <w:rPr>
          <w:spacing w:val="1"/>
          <w:w w:val="89"/>
          <w:sz w:val="20"/>
        </w:rPr>
        <w:t>49</w:t>
      </w:r>
      <w:r>
        <w:rPr>
          <w:spacing w:val="-15"/>
          <w:w w:val="72"/>
          <w:sz w:val="20"/>
        </w:rPr>
        <w:t>.</w:t>
      </w:r>
      <w:r>
        <w:rPr>
          <w:spacing w:val="-86"/>
          <w:w w:val="89"/>
          <w:position w:val="-8"/>
          <w:sz w:val="20"/>
        </w:rPr>
        <w:t>4</w:t>
      </w:r>
      <w:r>
        <w:rPr>
          <w:spacing w:val="-14"/>
          <w:w w:val="89"/>
          <w:sz w:val="20"/>
        </w:rPr>
        <w:t>5</w:t>
      </w:r>
      <w:r>
        <w:rPr>
          <w:spacing w:val="1"/>
          <w:w w:val="89"/>
          <w:position w:val="-8"/>
          <w:sz w:val="20"/>
        </w:rPr>
        <w:t>4</w:t>
      </w:r>
      <w:r>
        <w:rPr>
          <w:w w:val="72"/>
          <w:position w:val="-8"/>
          <w:sz w:val="20"/>
        </w:rPr>
        <w:t>.</w:t>
      </w:r>
      <w:r>
        <w:rPr>
          <w:w w:val="89"/>
          <w:position w:val="-8"/>
          <w:sz w:val="20"/>
        </w:rPr>
        <w:t>3</w:t>
      </w:r>
    </w:p>
    <w:p>
      <w:pPr>
        <w:spacing w:line="135" w:lineRule="exact" w:before="63"/>
        <w:ind w:left="192" w:right="0" w:firstLine="0"/>
        <w:jc w:val="left"/>
        <w:rPr>
          <w:sz w:val="20"/>
        </w:rPr>
      </w:pPr>
      <w:r>
        <w:rPr/>
        <w:br w:type="column"/>
      </w:r>
      <w:r>
        <w:rPr>
          <w:w w:val="85"/>
          <w:sz w:val="20"/>
        </w:rPr>
        <w:t>46.4</w:t>
      </w:r>
    </w:p>
    <w:p>
      <w:pPr>
        <w:spacing w:line="104" w:lineRule="exact" w:before="0"/>
        <w:ind w:left="561" w:right="0" w:firstLine="0"/>
        <w:jc w:val="left"/>
        <w:rPr>
          <w:sz w:val="20"/>
        </w:rPr>
      </w:pPr>
      <w:r>
        <w:rPr/>
        <w:br w:type="column"/>
      </w:r>
      <w:r>
        <w:rPr>
          <w:w w:val="95"/>
          <w:sz w:val="20"/>
        </w:rPr>
        <w:t>49.3</w:t>
      </w:r>
    </w:p>
    <w:p>
      <w:pPr>
        <w:tabs>
          <w:tab w:pos="798" w:val="left" w:leader="none"/>
        </w:tabs>
        <w:spacing w:line="94" w:lineRule="exact" w:before="0"/>
        <w:ind w:left="74" w:right="0" w:firstLine="0"/>
        <w:jc w:val="left"/>
        <w:rPr>
          <w:sz w:val="20"/>
        </w:rPr>
      </w:pPr>
      <w:r>
        <w:rPr>
          <w:w w:val="95"/>
          <w:position w:val="-2"/>
          <w:sz w:val="20"/>
        </w:rPr>
        <w:t>49.2</w:t>
        <w:tab/>
      </w:r>
      <w:r>
        <w:rPr>
          <w:spacing w:val="-6"/>
          <w:w w:val="90"/>
          <w:position w:val="2"/>
          <w:sz w:val="20"/>
        </w:rPr>
        <w:t>46.7</w:t>
      </w:r>
      <w:r>
        <w:rPr>
          <w:spacing w:val="-6"/>
          <w:w w:val="90"/>
          <w:position w:val="3"/>
          <w:sz w:val="20"/>
        </w:rPr>
        <w:t>50.3</w:t>
      </w:r>
      <w:r>
        <w:rPr>
          <w:spacing w:val="-6"/>
          <w:w w:val="90"/>
          <w:position w:val="9"/>
          <w:sz w:val="20"/>
        </w:rPr>
        <w:t>50.8</w:t>
      </w:r>
      <w:r>
        <w:rPr>
          <w:spacing w:val="-40"/>
          <w:w w:val="90"/>
          <w:position w:val="9"/>
          <w:sz w:val="20"/>
        </w:rPr>
        <w:t> </w:t>
      </w:r>
      <w:r>
        <w:rPr>
          <w:w w:val="90"/>
          <w:sz w:val="20"/>
        </w:rPr>
        <w:t>50.5</w:t>
      </w:r>
    </w:p>
    <w:p>
      <w:pPr>
        <w:spacing w:line="75" w:lineRule="exact" w:before="123"/>
        <w:ind w:left="192" w:right="0" w:firstLine="0"/>
        <w:jc w:val="left"/>
        <w:rPr>
          <w:sz w:val="20"/>
        </w:rPr>
      </w:pPr>
      <w:r>
        <w:rPr/>
        <w:br w:type="column"/>
      </w:r>
      <w:r>
        <w:rPr>
          <w:w w:val="90"/>
          <w:sz w:val="20"/>
        </w:rPr>
        <w:t>43.8</w:t>
      </w:r>
    </w:p>
    <w:p>
      <w:pPr>
        <w:spacing w:line="173" w:lineRule="exact" w:before="24"/>
        <w:ind w:left="192" w:right="0" w:firstLine="0"/>
        <w:jc w:val="left"/>
        <w:rPr>
          <w:sz w:val="20"/>
        </w:rPr>
      </w:pPr>
      <w:r>
        <w:rPr/>
        <w:br w:type="column"/>
      </w:r>
      <w:r>
        <w:rPr>
          <w:w w:val="95"/>
          <w:sz w:val="20"/>
        </w:rPr>
        <w:t>43.9</w:t>
      </w:r>
    </w:p>
    <w:p>
      <w:pPr>
        <w:spacing w:after="0" w:line="173" w:lineRule="exact"/>
        <w:jc w:val="left"/>
        <w:rPr>
          <w:sz w:val="20"/>
        </w:rPr>
        <w:sectPr>
          <w:type w:val="continuous"/>
          <w:pgSz w:w="11900" w:h="16840"/>
          <w:pgMar w:top="1600" w:bottom="280" w:left="1020" w:right="1020"/>
          <w:cols w:num="8" w:equalWidth="0">
            <w:col w:w="852" w:space="483"/>
            <w:col w:w="574" w:space="522"/>
            <w:col w:w="873" w:space="54"/>
            <w:col w:w="762" w:space="68"/>
            <w:col w:w="534" w:space="40"/>
            <w:col w:w="2158" w:space="928"/>
            <w:col w:w="574" w:space="796"/>
            <w:col w:w="642"/>
          </w:cols>
        </w:sectPr>
      </w:pPr>
    </w:p>
    <w:p>
      <w:pPr>
        <w:spacing w:line="119" w:lineRule="exact" w:before="4"/>
        <w:ind w:left="297" w:right="0" w:firstLine="0"/>
        <w:jc w:val="left"/>
        <w:rPr>
          <w:sz w:val="20"/>
        </w:rPr>
      </w:pPr>
      <w:r>
        <w:rPr>
          <w:spacing w:val="-16"/>
          <w:position w:val="-7"/>
          <w:sz w:val="22"/>
        </w:rPr>
        <w:t>ない </w:t>
      </w:r>
      <w:r>
        <w:rPr>
          <w:sz w:val="20"/>
        </w:rPr>
        <w:t>50</w:t>
      </w:r>
    </w:p>
    <w:p>
      <w:pPr>
        <w:tabs>
          <w:tab w:pos="2450" w:val="left" w:leader="none"/>
        </w:tabs>
        <w:spacing w:line="124" w:lineRule="exact" w:before="0"/>
        <w:ind w:left="297" w:right="0" w:firstLine="0"/>
        <w:jc w:val="left"/>
        <w:rPr>
          <w:sz w:val="20"/>
        </w:rPr>
      </w:pPr>
      <w:r>
        <w:rPr/>
        <w:br w:type="column"/>
      </w:r>
      <w:r>
        <w:rPr>
          <w:rFonts w:ascii="Times New Roman"/>
          <w:w w:val="99"/>
          <w:sz w:val="20"/>
          <w:u w:val="single"/>
        </w:rPr>
        <w:t> </w:t>
      </w:r>
      <w:r>
        <w:rPr>
          <w:rFonts w:ascii="Times New Roman"/>
          <w:sz w:val="20"/>
          <w:u w:val="single"/>
        </w:rPr>
        <w:tab/>
      </w:r>
      <w:r>
        <w:rPr>
          <w:w w:val="85"/>
          <w:sz w:val="20"/>
          <w:u w:val="single"/>
        </w:rPr>
        <w:t>42.7</w:t>
      </w:r>
    </w:p>
    <w:p>
      <w:pPr>
        <w:spacing w:line="124" w:lineRule="exact" w:before="0"/>
        <w:ind w:left="90" w:right="0" w:firstLine="0"/>
        <w:jc w:val="left"/>
        <w:rPr>
          <w:sz w:val="20"/>
        </w:rPr>
      </w:pPr>
      <w:r>
        <w:rPr/>
        <w:br w:type="column"/>
      </w:r>
      <w:r>
        <w:rPr>
          <w:strike/>
          <w:w w:val="95"/>
          <w:sz w:val="20"/>
        </w:rPr>
        <w:t>44.9</w:t>
      </w:r>
      <w:r>
        <w:rPr>
          <w:strike/>
          <w:sz w:val="20"/>
        </w:rPr>
        <w:t> </w:t>
      </w:r>
    </w:p>
    <w:p>
      <w:pPr>
        <w:spacing w:after="0" w:line="124" w:lineRule="exact"/>
        <w:jc w:val="left"/>
        <w:rPr>
          <w:sz w:val="20"/>
        </w:rPr>
        <w:sectPr>
          <w:type w:val="continuous"/>
          <w:pgSz w:w="11900" w:h="16840"/>
          <w:pgMar w:top="1600" w:bottom="280" w:left="1020" w:right="1020"/>
          <w:cols w:num="3" w:equalWidth="0">
            <w:col w:w="990" w:space="5205"/>
            <w:col w:w="2793" w:space="39"/>
            <w:col w:w="833"/>
          </w:cols>
        </w:sectPr>
      </w:pPr>
    </w:p>
    <w:p>
      <w:pPr>
        <w:spacing w:line="160" w:lineRule="exact" w:before="27"/>
        <w:ind w:left="0" w:right="0" w:firstLine="0"/>
        <w:jc w:val="right"/>
        <w:rPr>
          <w:sz w:val="20"/>
        </w:rPr>
      </w:pPr>
      <w:r>
        <w:rPr>
          <w:w w:val="85"/>
          <w:sz w:val="20"/>
        </w:rPr>
        <w:t>43.7</w:t>
      </w:r>
    </w:p>
    <w:p>
      <w:pPr>
        <w:spacing w:line="91" w:lineRule="exact" w:before="96"/>
        <w:ind w:left="150" w:right="0" w:firstLine="0"/>
        <w:jc w:val="left"/>
        <w:rPr>
          <w:sz w:val="20"/>
        </w:rPr>
      </w:pPr>
      <w:r>
        <w:rPr/>
        <w:br w:type="column"/>
      </w:r>
      <w:r>
        <w:rPr>
          <w:w w:val="85"/>
          <w:sz w:val="20"/>
        </w:rPr>
        <w:t>36.7</w:t>
      </w:r>
    </w:p>
    <w:p>
      <w:pPr>
        <w:spacing w:line="187" w:lineRule="exact" w:before="0"/>
        <w:ind w:left="268" w:right="0" w:firstLine="0"/>
        <w:jc w:val="left"/>
        <w:rPr>
          <w:sz w:val="20"/>
        </w:rPr>
      </w:pPr>
      <w:r>
        <w:rPr/>
        <w:br w:type="column"/>
      </w:r>
      <w:r>
        <w:rPr>
          <w:w w:val="85"/>
          <w:sz w:val="20"/>
        </w:rPr>
        <w:t>43.8</w:t>
      </w:r>
    </w:p>
    <w:p>
      <w:pPr>
        <w:spacing w:line="43" w:lineRule="exact" w:before="144"/>
        <w:ind w:left="201" w:right="0" w:firstLine="0"/>
        <w:jc w:val="left"/>
        <w:rPr>
          <w:sz w:val="20"/>
        </w:rPr>
      </w:pPr>
      <w:r>
        <w:rPr/>
        <w:br w:type="column"/>
      </w:r>
      <w:r>
        <w:rPr>
          <w:spacing w:val="-20"/>
          <w:w w:val="85"/>
          <w:sz w:val="20"/>
        </w:rPr>
        <w:t>474.97.0</w:t>
      </w:r>
    </w:p>
    <w:p>
      <w:pPr>
        <w:spacing w:line="187" w:lineRule="exact" w:before="0"/>
        <w:ind w:left="330" w:right="0" w:firstLine="0"/>
        <w:jc w:val="left"/>
        <w:rPr>
          <w:sz w:val="20"/>
        </w:rPr>
      </w:pPr>
      <w:r>
        <w:rPr/>
        <w:br w:type="column"/>
      </w:r>
      <w:r>
        <w:rPr>
          <w:spacing w:val="-3"/>
          <w:w w:val="90"/>
          <w:position w:val="-2"/>
          <w:sz w:val="20"/>
        </w:rPr>
        <w:t>39.3</w:t>
      </w:r>
      <w:r>
        <w:rPr>
          <w:spacing w:val="-3"/>
          <w:w w:val="90"/>
          <w:sz w:val="20"/>
        </w:rPr>
        <w:t>43.9 </w:t>
      </w:r>
      <w:r>
        <w:rPr>
          <w:spacing w:val="-5"/>
          <w:w w:val="90"/>
          <w:sz w:val="20"/>
        </w:rPr>
        <w:t>43.6</w:t>
      </w:r>
    </w:p>
    <w:p>
      <w:pPr>
        <w:spacing w:line="71" w:lineRule="exact" w:before="116"/>
        <w:ind w:left="90" w:right="0" w:firstLine="0"/>
        <w:jc w:val="left"/>
        <w:rPr>
          <w:sz w:val="20"/>
        </w:rPr>
      </w:pPr>
      <w:r>
        <w:rPr/>
        <w:br w:type="column"/>
      </w:r>
      <w:r>
        <w:rPr>
          <w:w w:val="85"/>
          <w:sz w:val="20"/>
        </w:rPr>
        <w:t>48.7</w:t>
      </w:r>
    </w:p>
    <w:p>
      <w:pPr>
        <w:spacing w:line="187" w:lineRule="exact" w:before="0"/>
        <w:ind w:left="0" w:right="0" w:firstLine="0"/>
        <w:jc w:val="right"/>
        <w:rPr>
          <w:sz w:val="20"/>
        </w:rPr>
      </w:pPr>
      <w:r>
        <w:rPr/>
        <w:br w:type="column"/>
      </w:r>
      <w:r>
        <w:rPr>
          <w:w w:val="85"/>
          <w:sz w:val="20"/>
        </w:rPr>
        <w:t>50.3</w:t>
      </w:r>
    </w:p>
    <w:p>
      <w:pPr>
        <w:spacing w:line="143" w:lineRule="exact" w:before="44"/>
        <w:ind w:left="134" w:right="0" w:firstLine="0"/>
        <w:jc w:val="left"/>
        <w:rPr>
          <w:sz w:val="20"/>
        </w:rPr>
      </w:pPr>
      <w:r>
        <w:rPr/>
        <w:br w:type="column"/>
      </w:r>
      <w:r>
        <w:rPr>
          <w:w w:val="85"/>
          <w:sz w:val="20"/>
        </w:rPr>
        <w:t>43.9</w:t>
      </w:r>
    </w:p>
    <w:p>
      <w:pPr>
        <w:spacing w:line="21" w:lineRule="auto" w:before="51"/>
        <w:ind w:left="734" w:right="0" w:firstLine="0"/>
        <w:jc w:val="left"/>
        <w:rPr>
          <w:sz w:val="20"/>
        </w:rPr>
      </w:pPr>
      <w:r>
        <w:rPr/>
        <w:br w:type="column"/>
      </w:r>
      <w:r>
        <w:rPr>
          <w:w w:val="95"/>
          <w:position w:val="-10"/>
          <w:sz w:val="20"/>
        </w:rPr>
        <w:t>37.5 </w:t>
      </w:r>
      <w:r>
        <w:rPr>
          <w:w w:val="95"/>
          <w:sz w:val="20"/>
        </w:rPr>
        <w:t>41.0</w:t>
      </w:r>
    </w:p>
    <w:p>
      <w:pPr>
        <w:spacing w:after="0" w:line="21" w:lineRule="auto"/>
        <w:jc w:val="left"/>
        <w:rPr>
          <w:sz w:val="20"/>
        </w:rPr>
        <w:sectPr>
          <w:type w:val="continuous"/>
          <w:pgSz w:w="11900" w:h="16840"/>
          <w:pgMar w:top="1600" w:bottom="280" w:left="1020" w:right="1020"/>
          <w:cols w:num="9" w:equalWidth="0">
            <w:col w:w="1590" w:space="40"/>
            <w:col w:w="493" w:space="39"/>
            <w:col w:w="611" w:space="40"/>
            <w:col w:w="724" w:space="40"/>
            <w:col w:w="1410" w:space="39"/>
            <w:col w:w="433" w:space="39"/>
            <w:col w:w="1132" w:space="40"/>
            <w:col w:w="477" w:space="39"/>
            <w:col w:w="2674"/>
          </w:cols>
        </w:sectPr>
      </w:pPr>
    </w:p>
    <w:p>
      <w:pPr>
        <w:tabs>
          <w:tab w:pos="1180" w:val="left" w:leader="none"/>
        </w:tabs>
        <w:spacing w:line="113" w:lineRule="exact" w:before="33"/>
        <w:ind w:left="391" w:right="0" w:firstLine="0"/>
        <w:jc w:val="left"/>
        <w:rPr>
          <w:sz w:val="20"/>
        </w:rPr>
      </w:pPr>
      <w:r>
        <w:rPr>
          <w:w w:val="120"/>
          <w:position w:val="2"/>
          <w:sz w:val="22"/>
        </w:rPr>
        <w:t>↓</w:t>
        <w:tab/>
      </w:r>
      <w:r>
        <w:rPr>
          <w:w w:val="90"/>
          <w:sz w:val="20"/>
        </w:rPr>
        <w:t>32.5</w:t>
      </w:r>
    </w:p>
    <w:p>
      <w:pPr>
        <w:spacing w:line="146" w:lineRule="exact" w:before="0"/>
        <w:ind w:left="391" w:right="0" w:firstLine="0"/>
        <w:jc w:val="left"/>
        <w:rPr>
          <w:sz w:val="20"/>
        </w:rPr>
      </w:pPr>
      <w:r>
        <w:rPr/>
        <w:br w:type="column"/>
      </w:r>
      <w:r>
        <w:rPr>
          <w:w w:val="90"/>
          <w:sz w:val="20"/>
        </w:rPr>
        <w:t>37.6</w:t>
      </w:r>
    </w:p>
    <w:p>
      <w:pPr>
        <w:spacing w:line="69" w:lineRule="exact" w:before="77"/>
        <w:ind w:left="391" w:right="0" w:firstLine="0"/>
        <w:jc w:val="left"/>
        <w:rPr>
          <w:sz w:val="20"/>
        </w:rPr>
      </w:pPr>
      <w:r>
        <w:rPr/>
        <w:br w:type="column"/>
      </w:r>
      <w:r>
        <w:rPr>
          <w:w w:val="85"/>
          <w:sz w:val="20"/>
        </w:rPr>
        <w:t>46.9</w:t>
      </w:r>
    </w:p>
    <w:p>
      <w:pPr>
        <w:spacing w:line="146" w:lineRule="exact" w:before="0"/>
        <w:ind w:left="366" w:right="0" w:firstLine="0"/>
        <w:jc w:val="left"/>
        <w:rPr>
          <w:sz w:val="20"/>
        </w:rPr>
      </w:pPr>
      <w:r>
        <w:rPr/>
        <w:br w:type="column"/>
      </w:r>
      <w:r>
        <w:rPr>
          <w:spacing w:val="1"/>
          <w:w w:val="89"/>
          <w:position w:val="-11"/>
          <w:sz w:val="20"/>
        </w:rPr>
        <w:t>45</w:t>
      </w:r>
      <w:r>
        <w:rPr>
          <w:spacing w:val="-12"/>
          <w:w w:val="72"/>
          <w:position w:val="-11"/>
          <w:sz w:val="20"/>
        </w:rPr>
        <w:t>.</w:t>
      </w:r>
      <w:r>
        <w:rPr>
          <w:spacing w:val="-88"/>
          <w:w w:val="89"/>
          <w:position w:val="-3"/>
          <w:sz w:val="20"/>
        </w:rPr>
        <w:t>4</w:t>
      </w:r>
      <w:r>
        <w:rPr>
          <w:spacing w:val="-11"/>
          <w:w w:val="89"/>
          <w:position w:val="-11"/>
          <w:sz w:val="20"/>
        </w:rPr>
        <w:t>7</w:t>
      </w:r>
      <w:r>
        <w:rPr>
          <w:spacing w:val="1"/>
          <w:w w:val="89"/>
          <w:position w:val="-3"/>
          <w:sz w:val="20"/>
        </w:rPr>
        <w:t>6</w:t>
      </w:r>
      <w:r>
        <w:rPr>
          <w:w w:val="72"/>
          <w:position w:val="-3"/>
          <w:sz w:val="20"/>
        </w:rPr>
        <w:t>.</w:t>
      </w:r>
      <w:r>
        <w:rPr>
          <w:spacing w:val="-88"/>
          <w:w w:val="89"/>
          <w:position w:val="-3"/>
          <w:sz w:val="20"/>
        </w:rPr>
        <w:t>0</w:t>
      </w:r>
      <w:r>
        <w:rPr>
          <w:spacing w:val="1"/>
          <w:w w:val="89"/>
          <w:sz w:val="20"/>
        </w:rPr>
        <w:t>47</w:t>
      </w:r>
      <w:r>
        <w:rPr>
          <w:w w:val="72"/>
          <w:sz w:val="20"/>
        </w:rPr>
        <w:t>.</w:t>
      </w:r>
      <w:r>
        <w:rPr>
          <w:w w:val="89"/>
          <w:sz w:val="20"/>
        </w:rPr>
        <w:t>4</w:t>
      </w:r>
    </w:p>
    <w:p>
      <w:pPr>
        <w:spacing w:line="146" w:lineRule="exact" w:before="0"/>
        <w:ind w:left="391" w:right="0" w:firstLine="0"/>
        <w:jc w:val="left"/>
        <w:rPr>
          <w:sz w:val="20"/>
        </w:rPr>
      </w:pPr>
      <w:r>
        <w:rPr/>
        <w:br w:type="column"/>
      </w:r>
      <w:r>
        <w:rPr>
          <w:w w:val="95"/>
          <w:sz w:val="20"/>
        </w:rPr>
        <w:t>46.7</w:t>
      </w:r>
    </w:p>
    <w:p>
      <w:pPr>
        <w:spacing w:after="0" w:line="146" w:lineRule="exact"/>
        <w:jc w:val="left"/>
        <w:rPr>
          <w:sz w:val="20"/>
        </w:rPr>
        <w:sectPr>
          <w:type w:val="continuous"/>
          <w:pgSz w:w="11900" w:h="16840"/>
          <w:pgMar w:top="1600" w:bottom="280" w:left="1020" w:right="1020"/>
          <w:cols w:num="5" w:equalWidth="0">
            <w:col w:w="1563" w:space="309"/>
            <w:col w:w="774" w:space="1814"/>
            <w:col w:w="734" w:space="39"/>
            <w:col w:w="1234" w:space="2022"/>
            <w:col w:w="1371"/>
          </w:cols>
        </w:sectPr>
      </w:pPr>
    </w:p>
    <w:p>
      <w:pPr>
        <w:spacing w:line="144" w:lineRule="exact" w:before="0"/>
        <w:ind w:left="0" w:right="0" w:firstLine="0"/>
        <w:jc w:val="right"/>
        <w:rPr>
          <w:sz w:val="20"/>
        </w:rPr>
      </w:pPr>
      <w:r>
        <w:rPr>
          <w:w w:val="85"/>
          <w:sz w:val="20"/>
        </w:rPr>
        <w:t>42.7</w:t>
      </w:r>
    </w:p>
    <w:p>
      <w:pPr>
        <w:spacing w:line="144" w:lineRule="exact" w:before="0"/>
        <w:ind w:left="100" w:right="0" w:firstLine="0"/>
        <w:jc w:val="left"/>
        <w:rPr>
          <w:sz w:val="20"/>
        </w:rPr>
      </w:pPr>
      <w:r>
        <w:rPr/>
        <w:br w:type="column"/>
      </w:r>
      <w:r>
        <w:rPr>
          <w:w w:val="85"/>
          <w:sz w:val="20"/>
        </w:rPr>
        <w:t>33.8</w:t>
      </w:r>
    </w:p>
    <w:p>
      <w:pPr>
        <w:spacing w:line="100" w:lineRule="exact" w:before="43"/>
        <w:ind w:left="443" w:right="0" w:firstLine="0"/>
        <w:jc w:val="left"/>
        <w:rPr>
          <w:sz w:val="20"/>
        </w:rPr>
      </w:pPr>
      <w:r>
        <w:rPr/>
        <w:br w:type="column"/>
      </w:r>
      <w:r>
        <w:rPr>
          <w:w w:val="85"/>
          <w:sz w:val="20"/>
        </w:rPr>
        <w:t>43.6</w:t>
      </w:r>
    </w:p>
    <w:p>
      <w:pPr>
        <w:spacing w:line="144" w:lineRule="exact" w:before="0"/>
        <w:ind w:left="119" w:right="0" w:firstLine="0"/>
        <w:jc w:val="left"/>
        <w:rPr>
          <w:sz w:val="20"/>
        </w:rPr>
      </w:pPr>
      <w:r>
        <w:rPr/>
        <w:br w:type="column"/>
      </w:r>
      <w:r>
        <w:rPr>
          <w:w w:val="85"/>
          <w:sz w:val="20"/>
        </w:rPr>
        <w:t>44.9</w:t>
      </w:r>
    </w:p>
    <w:p>
      <w:pPr>
        <w:spacing w:line="143" w:lineRule="exact" w:before="0"/>
        <w:ind w:left="671" w:right="0" w:firstLine="0"/>
        <w:jc w:val="left"/>
        <w:rPr>
          <w:sz w:val="20"/>
        </w:rPr>
      </w:pPr>
      <w:r>
        <w:rPr/>
        <w:br w:type="column"/>
      </w:r>
      <w:r>
        <w:rPr>
          <w:w w:val="85"/>
          <w:sz w:val="20"/>
        </w:rPr>
        <w:t>42.6</w:t>
      </w:r>
    </w:p>
    <w:p>
      <w:pPr>
        <w:spacing w:line="144" w:lineRule="exact" w:before="0"/>
        <w:ind w:left="486" w:right="0" w:firstLine="0"/>
        <w:jc w:val="left"/>
        <w:rPr>
          <w:sz w:val="20"/>
        </w:rPr>
      </w:pPr>
      <w:r>
        <w:rPr/>
        <w:br w:type="column"/>
      </w:r>
      <w:r>
        <w:rPr>
          <w:w w:val="85"/>
          <w:sz w:val="20"/>
        </w:rPr>
        <w:t>43.8</w:t>
      </w:r>
    </w:p>
    <w:p>
      <w:pPr>
        <w:spacing w:line="144" w:lineRule="exact" w:before="0"/>
        <w:ind w:left="650" w:right="0" w:firstLine="0"/>
        <w:jc w:val="left"/>
        <w:rPr>
          <w:sz w:val="20"/>
        </w:rPr>
      </w:pPr>
      <w:r>
        <w:rPr/>
        <w:br w:type="column"/>
      </w:r>
      <w:r>
        <w:rPr>
          <w:w w:val="85"/>
          <w:sz w:val="20"/>
        </w:rPr>
        <w:t>41.7</w:t>
      </w:r>
    </w:p>
    <w:p>
      <w:pPr>
        <w:spacing w:line="144" w:lineRule="exact" w:before="0"/>
        <w:ind w:left="136" w:right="0" w:firstLine="0"/>
        <w:jc w:val="left"/>
        <w:rPr>
          <w:sz w:val="20"/>
        </w:rPr>
      </w:pPr>
      <w:r>
        <w:rPr/>
        <w:br w:type="column"/>
      </w:r>
      <w:r>
        <w:rPr>
          <w:spacing w:val="1"/>
          <w:w w:val="89"/>
          <w:sz w:val="20"/>
        </w:rPr>
        <w:t>33</w:t>
      </w:r>
      <w:r>
        <w:rPr>
          <w:w w:val="72"/>
          <w:sz w:val="20"/>
        </w:rPr>
        <w:t>.</w:t>
      </w:r>
      <w:r>
        <w:rPr>
          <w:spacing w:val="-88"/>
          <w:w w:val="89"/>
          <w:sz w:val="20"/>
        </w:rPr>
        <w:t>1</w:t>
      </w:r>
      <w:r>
        <w:rPr>
          <w:spacing w:val="1"/>
          <w:w w:val="89"/>
          <w:position w:val="-5"/>
          <w:sz w:val="20"/>
        </w:rPr>
        <w:t>32</w:t>
      </w:r>
      <w:r>
        <w:rPr>
          <w:w w:val="72"/>
          <w:position w:val="-5"/>
          <w:sz w:val="20"/>
        </w:rPr>
        <w:t>.</w:t>
      </w:r>
      <w:r>
        <w:rPr>
          <w:w w:val="89"/>
          <w:position w:val="-5"/>
          <w:sz w:val="20"/>
        </w:rPr>
        <w:t>1</w:t>
      </w:r>
    </w:p>
    <w:p>
      <w:pPr>
        <w:spacing w:line="144" w:lineRule="exact" w:before="0"/>
        <w:ind w:left="0" w:right="415" w:firstLine="0"/>
        <w:jc w:val="right"/>
        <w:rPr>
          <w:sz w:val="20"/>
        </w:rPr>
      </w:pPr>
      <w:r>
        <w:rPr/>
        <w:br w:type="column"/>
      </w:r>
      <w:r>
        <w:rPr>
          <w:w w:val="85"/>
          <w:sz w:val="20"/>
        </w:rPr>
        <w:t>45.5</w:t>
      </w:r>
    </w:p>
    <w:p>
      <w:pPr>
        <w:spacing w:after="0" w:line="144" w:lineRule="exact"/>
        <w:jc w:val="right"/>
        <w:rPr>
          <w:sz w:val="20"/>
        </w:rPr>
        <w:sectPr>
          <w:type w:val="continuous"/>
          <w:pgSz w:w="11900" w:h="16840"/>
          <w:pgMar w:top="1600" w:bottom="280" w:left="1020" w:right="1020"/>
          <w:cols w:num="9" w:equalWidth="0">
            <w:col w:w="1919" w:space="40"/>
            <w:col w:w="443" w:space="39"/>
            <w:col w:w="786" w:space="40"/>
            <w:col w:w="462" w:space="39"/>
            <w:col w:w="1014" w:space="40"/>
            <w:col w:w="829" w:space="39"/>
            <w:col w:w="993" w:space="40"/>
            <w:col w:w="733" w:space="68"/>
            <w:col w:w="2336"/>
          </w:cols>
        </w:sectPr>
      </w:pPr>
    </w:p>
    <w:p>
      <w:pPr>
        <w:tabs>
          <w:tab w:pos="1509" w:val="left" w:leader="none"/>
        </w:tabs>
        <w:spacing w:line="144" w:lineRule="exact" w:before="29"/>
        <w:ind w:left="391" w:right="0" w:firstLine="0"/>
        <w:jc w:val="left"/>
        <w:rPr>
          <w:sz w:val="20"/>
        </w:rPr>
      </w:pPr>
      <w:r>
        <w:rPr>
          <w:w w:val="110"/>
          <w:position w:val="1"/>
          <w:sz w:val="22"/>
        </w:rPr>
        <w:t>↓</w:t>
        <w:tab/>
      </w:r>
      <w:r>
        <w:rPr>
          <w:spacing w:val="-17"/>
          <w:w w:val="90"/>
          <w:position w:val="3"/>
          <w:sz w:val="20"/>
        </w:rPr>
        <w:t>37.</w:t>
      </w:r>
      <w:r>
        <w:rPr>
          <w:spacing w:val="-17"/>
          <w:w w:val="90"/>
          <w:sz w:val="20"/>
        </w:rPr>
        <w:t>3</w:t>
      </w:r>
      <w:r>
        <w:rPr>
          <w:spacing w:val="-17"/>
          <w:w w:val="90"/>
          <w:position w:val="3"/>
          <w:sz w:val="20"/>
        </w:rPr>
        <w:t>6</w:t>
      </w:r>
      <w:r>
        <w:rPr>
          <w:spacing w:val="-17"/>
          <w:w w:val="90"/>
          <w:sz w:val="20"/>
        </w:rPr>
        <w:t>5.4</w:t>
      </w:r>
    </w:p>
    <w:p>
      <w:pPr>
        <w:spacing w:line="127" w:lineRule="exact" w:before="46"/>
        <w:ind w:left="391" w:right="0" w:firstLine="0"/>
        <w:jc w:val="left"/>
        <w:rPr>
          <w:sz w:val="20"/>
        </w:rPr>
      </w:pPr>
      <w:r>
        <w:rPr/>
        <w:br w:type="column"/>
      </w:r>
      <w:r>
        <w:rPr>
          <w:w w:val="90"/>
          <w:sz w:val="20"/>
        </w:rPr>
        <w:t>36.6</w:t>
      </w:r>
    </w:p>
    <w:p>
      <w:pPr>
        <w:spacing w:line="173" w:lineRule="exact" w:before="0"/>
        <w:ind w:left="391" w:right="0" w:firstLine="0"/>
        <w:jc w:val="left"/>
        <w:rPr>
          <w:sz w:val="20"/>
        </w:rPr>
      </w:pPr>
      <w:r>
        <w:rPr/>
        <w:br w:type="column"/>
      </w:r>
      <w:r>
        <w:rPr>
          <w:spacing w:val="-8"/>
          <w:w w:val="85"/>
          <w:sz w:val="20"/>
        </w:rPr>
        <w:t>37.5</w:t>
      </w:r>
      <w:r>
        <w:rPr>
          <w:spacing w:val="-8"/>
          <w:w w:val="85"/>
          <w:position w:val="1"/>
          <w:sz w:val="20"/>
        </w:rPr>
        <w:t>36.7</w:t>
      </w:r>
      <w:r>
        <w:rPr>
          <w:spacing w:val="-8"/>
          <w:w w:val="85"/>
          <w:position w:val="10"/>
          <w:sz w:val="20"/>
        </w:rPr>
        <w:t>41.4</w:t>
      </w:r>
    </w:p>
    <w:p>
      <w:pPr>
        <w:spacing w:line="170" w:lineRule="exact" w:before="3"/>
        <w:ind w:left="177" w:right="0" w:firstLine="0"/>
        <w:jc w:val="left"/>
        <w:rPr>
          <w:sz w:val="20"/>
        </w:rPr>
      </w:pPr>
      <w:r>
        <w:rPr/>
        <w:br w:type="column"/>
      </w:r>
      <w:r>
        <w:rPr>
          <w:w w:val="90"/>
          <w:sz w:val="20"/>
        </w:rPr>
        <w:t>40.8</w:t>
      </w:r>
    </w:p>
    <w:p>
      <w:pPr>
        <w:spacing w:line="155" w:lineRule="exact" w:before="17"/>
        <w:ind w:left="391" w:right="0" w:firstLine="0"/>
        <w:jc w:val="left"/>
        <w:rPr>
          <w:sz w:val="20"/>
        </w:rPr>
      </w:pPr>
      <w:r>
        <w:rPr/>
        <w:br w:type="column"/>
      </w:r>
      <w:r>
        <w:rPr>
          <w:w w:val="90"/>
          <w:sz w:val="20"/>
        </w:rPr>
        <w:t>37.5</w:t>
      </w:r>
    </w:p>
    <w:p>
      <w:pPr>
        <w:spacing w:line="173" w:lineRule="exact" w:before="0"/>
        <w:ind w:left="391" w:right="0" w:firstLine="0"/>
        <w:jc w:val="left"/>
        <w:rPr>
          <w:sz w:val="20"/>
        </w:rPr>
      </w:pPr>
      <w:r>
        <w:rPr/>
        <w:br w:type="column"/>
      </w:r>
      <w:r>
        <w:rPr>
          <w:w w:val="95"/>
          <w:sz w:val="20"/>
        </w:rPr>
        <w:t>42.4</w:t>
      </w:r>
    </w:p>
    <w:p>
      <w:pPr>
        <w:spacing w:after="0" w:line="173" w:lineRule="exact"/>
        <w:jc w:val="left"/>
        <w:rPr>
          <w:sz w:val="20"/>
        </w:rPr>
        <w:sectPr>
          <w:type w:val="continuous"/>
          <w:pgSz w:w="11900" w:h="16840"/>
          <w:pgMar w:top="1600" w:bottom="280" w:left="1020" w:right="1020"/>
          <w:cols w:num="6" w:equalWidth="0">
            <w:col w:w="2101" w:space="40"/>
            <w:col w:w="774" w:space="222"/>
            <w:col w:w="1317" w:space="39"/>
            <w:col w:w="560" w:space="2966"/>
            <w:col w:w="774" w:space="207"/>
            <w:col w:w="860"/>
          </w:cols>
        </w:sectPr>
      </w:pPr>
    </w:p>
    <w:p>
      <w:pPr>
        <w:spacing w:line="188" w:lineRule="exact" w:before="0"/>
        <w:ind w:left="0" w:right="38" w:firstLine="0"/>
        <w:jc w:val="right"/>
        <w:rPr>
          <w:sz w:val="20"/>
        </w:rPr>
      </w:pPr>
      <w:r>
        <w:rPr>
          <w:spacing w:val="1"/>
          <w:w w:val="89"/>
          <w:position w:val="-6"/>
          <w:sz w:val="20"/>
        </w:rPr>
        <w:t>34</w:t>
      </w:r>
      <w:r>
        <w:rPr>
          <w:spacing w:val="-3"/>
          <w:w w:val="72"/>
          <w:position w:val="-6"/>
          <w:sz w:val="20"/>
        </w:rPr>
        <w:t>.</w:t>
      </w:r>
      <w:r>
        <w:rPr>
          <w:spacing w:val="-98"/>
          <w:w w:val="89"/>
          <w:sz w:val="20"/>
        </w:rPr>
        <w:t>3</w:t>
      </w:r>
      <w:r>
        <w:rPr>
          <w:spacing w:val="-2"/>
          <w:w w:val="89"/>
          <w:position w:val="-6"/>
          <w:sz w:val="20"/>
        </w:rPr>
        <w:t>1</w:t>
      </w:r>
      <w:r>
        <w:rPr>
          <w:spacing w:val="1"/>
          <w:w w:val="89"/>
          <w:sz w:val="20"/>
        </w:rPr>
        <w:t>4</w:t>
      </w:r>
      <w:r>
        <w:rPr>
          <w:w w:val="72"/>
          <w:sz w:val="20"/>
        </w:rPr>
        <w:t>.</w:t>
      </w:r>
      <w:r>
        <w:rPr>
          <w:w w:val="89"/>
          <w:sz w:val="20"/>
        </w:rPr>
        <w:t>3</w:t>
      </w:r>
    </w:p>
    <w:p>
      <w:pPr>
        <w:spacing w:line="168" w:lineRule="exact" w:before="20"/>
        <w:ind w:left="0" w:right="0" w:firstLine="0"/>
        <w:jc w:val="right"/>
        <w:rPr>
          <w:sz w:val="20"/>
        </w:rPr>
      </w:pPr>
      <w:r>
        <w:rPr/>
        <w:br w:type="column"/>
      </w:r>
      <w:r>
        <w:rPr>
          <w:w w:val="85"/>
          <w:sz w:val="20"/>
        </w:rPr>
        <w:t>30.1</w:t>
      </w:r>
    </w:p>
    <w:p>
      <w:pPr>
        <w:spacing w:line="185" w:lineRule="exact" w:before="3"/>
        <w:ind w:left="246" w:right="0" w:firstLine="0"/>
        <w:jc w:val="left"/>
        <w:rPr>
          <w:sz w:val="20"/>
        </w:rPr>
      </w:pPr>
      <w:r>
        <w:rPr/>
        <w:br w:type="column"/>
      </w:r>
      <w:r>
        <w:rPr>
          <w:w w:val="85"/>
          <w:sz w:val="20"/>
        </w:rPr>
        <w:t>21.5</w:t>
      </w:r>
    </w:p>
    <w:p>
      <w:pPr>
        <w:spacing w:line="188" w:lineRule="exact" w:before="0"/>
        <w:ind w:left="484" w:right="0" w:firstLine="0"/>
        <w:jc w:val="left"/>
        <w:rPr>
          <w:sz w:val="20"/>
        </w:rPr>
      </w:pPr>
      <w:r>
        <w:rPr/>
        <w:br w:type="column"/>
      </w:r>
      <w:r>
        <w:rPr>
          <w:w w:val="85"/>
          <w:sz w:val="20"/>
        </w:rPr>
        <w:t>37.0</w:t>
      </w:r>
    </w:p>
    <w:p>
      <w:pPr>
        <w:spacing w:line="113" w:lineRule="exact" w:before="75"/>
        <w:ind w:left="170" w:right="0" w:firstLine="0"/>
        <w:jc w:val="left"/>
        <w:rPr>
          <w:sz w:val="20"/>
        </w:rPr>
      </w:pPr>
      <w:r>
        <w:rPr/>
        <w:br w:type="column"/>
      </w:r>
      <w:r>
        <w:rPr>
          <w:w w:val="95"/>
          <w:sz w:val="20"/>
        </w:rPr>
        <w:t>34.3</w:t>
      </w:r>
    </w:p>
    <w:p>
      <w:pPr>
        <w:spacing w:after="0" w:line="113" w:lineRule="exact"/>
        <w:jc w:val="left"/>
        <w:rPr>
          <w:sz w:val="20"/>
        </w:rPr>
        <w:sectPr>
          <w:type w:val="continuous"/>
          <w:pgSz w:w="11900" w:h="16840"/>
          <w:pgMar w:top="1600" w:bottom="280" w:left="1020" w:right="1020"/>
          <w:cols w:num="5" w:equalWidth="0">
            <w:col w:w="2583" w:space="2039"/>
            <w:col w:w="2303" w:space="40"/>
            <w:col w:w="589" w:space="40"/>
            <w:col w:w="827" w:space="39"/>
            <w:col w:w="1400"/>
          </w:cols>
        </w:sectPr>
      </w:pPr>
    </w:p>
    <w:p>
      <w:pPr>
        <w:pStyle w:val="BodyText"/>
        <w:spacing w:line="244" w:lineRule="exact"/>
        <w:ind w:left="184" w:right="10"/>
        <w:jc w:val="center"/>
      </w:pPr>
      <w:r>
        <w:rPr>
          <w:w w:val="90"/>
        </w:rPr>
        <w:t>悪く</w:t>
      </w:r>
    </w:p>
    <w:p>
      <w:pPr>
        <w:pStyle w:val="BodyText"/>
        <w:spacing w:line="256" w:lineRule="exact"/>
        <w:ind w:left="184" w:right="11"/>
        <w:jc w:val="center"/>
      </w:pPr>
      <w:r>
        <w:rPr>
          <w:w w:val="90"/>
        </w:rPr>
        <w:t>なって</w:t>
      </w:r>
    </w:p>
    <w:p>
      <w:pPr>
        <w:spacing w:before="79"/>
        <w:ind w:left="213" w:right="0" w:firstLine="0"/>
        <w:jc w:val="left"/>
        <w:rPr>
          <w:sz w:val="20"/>
        </w:rPr>
      </w:pPr>
      <w:r>
        <w:rPr/>
        <w:br w:type="column"/>
      </w:r>
      <w:r>
        <w:rPr>
          <w:w w:val="90"/>
          <w:sz w:val="20"/>
        </w:rPr>
        <w:t>26.8</w:t>
      </w:r>
    </w:p>
    <w:p>
      <w:pPr>
        <w:spacing w:before="21"/>
        <w:ind w:left="213" w:right="0" w:firstLine="0"/>
        <w:jc w:val="left"/>
        <w:rPr>
          <w:sz w:val="20"/>
        </w:rPr>
      </w:pPr>
      <w:r>
        <w:rPr/>
        <w:br w:type="column"/>
      </w:r>
      <w:r>
        <w:rPr>
          <w:w w:val="95"/>
          <w:sz w:val="20"/>
        </w:rPr>
        <w:t>29.5</w:t>
      </w:r>
    </w:p>
    <w:p>
      <w:pPr>
        <w:spacing w:line="189" w:lineRule="exact" w:before="22"/>
        <w:ind w:left="352" w:right="0" w:firstLine="0"/>
        <w:jc w:val="left"/>
        <w:rPr>
          <w:sz w:val="20"/>
        </w:rPr>
      </w:pPr>
      <w:r>
        <w:rPr>
          <w:w w:val="85"/>
          <w:sz w:val="20"/>
        </w:rPr>
        <w:t>19.4</w:t>
      </w:r>
    </w:p>
    <w:p>
      <w:pPr>
        <w:spacing w:line="168" w:lineRule="exact" w:before="0"/>
        <w:ind w:left="86" w:right="0" w:firstLine="0"/>
        <w:jc w:val="left"/>
        <w:rPr>
          <w:sz w:val="20"/>
        </w:rPr>
      </w:pPr>
      <w:r>
        <w:rPr/>
        <w:br w:type="column"/>
      </w:r>
      <w:r>
        <w:rPr>
          <w:w w:val="95"/>
          <w:sz w:val="20"/>
        </w:rPr>
        <w:t>20.5</w:t>
      </w:r>
    </w:p>
    <w:p>
      <w:pPr>
        <w:spacing w:line="142" w:lineRule="exact" w:before="0"/>
        <w:ind w:left="266" w:right="0" w:firstLine="0"/>
        <w:jc w:val="left"/>
        <w:rPr>
          <w:sz w:val="20"/>
        </w:rPr>
      </w:pPr>
      <w:r>
        <w:rPr>
          <w:w w:val="95"/>
          <w:sz w:val="20"/>
        </w:rPr>
        <w:t>17.5</w:t>
      </w:r>
    </w:p>
    <w:p>
      <w:pPr>
        <w:spacing w:line="191" w:lineRule="exact" w:before="0"/>
        <w:ind w:left="472" w:right="0" w:firstLine="0"/>
        <w:jc w:val="left"/>
        <w:rPr>
          <w:sz w:val="20"/>
        </w:rPr>
      </w:pPr>
      <w:r>
        <w:rPr>
          <w:w w:val="95"/>
          <w:sz w:val="20"/>
        </w:rPr>
        <w:t>24.5</w:t>
      </w:r>
    </w:p>
    <w:p>
      <w:pPr>
        <w:spacing w:after="0" w:line="191" w:lineRule="exact"/>
        <w:jc w:val="left"/>
        <w:rPr>
          <w:sz w:val="20"/>
        </w:rPr>
        <w:sectPr>
          <w:type w:val="continuous"/>
          <w:pgSz w:w="11900" w:h="16840"/>
          <w:pgMar w:top="1600" w:bottom="280" w:left="1020" w:right="1020"/>
          <w:cols w:num="4" w:equalWidth="0">
            <w:col w:w="830" w:space="288"/>
            <w:col w:w="596" w:space="4999"/>
            <w:col w:w="695" w:space="39"/>
            <w:col w:w="2413"/>
          </w:cols>
        </w:sectPr>
      </w:pPr>
    </w:p>
    <w:p>
      <w:pPr>
        <w:spacing w:line="149" w:lineRule="exact" w:before="0"/>
        <w:ind w:left="0" w:right="2208" w:firstLine="0"/>
        <w:jc w:val="right"/>
        <w:rPr>
          <w:sz w:val="20"/>
        </w:rPr>
      </w:pPr>
      <w:r>
        <w:rPr/>
        <w:pict>
          <v:shape style="position:absolute;margin-left:66.120003pt;margin-top:3.520469pt;width:20pt;height:11.05pt;mso-position-horizontal-relative:page;mso-position-vertical-relative:paragraph;z-index:1168" type="#_x0000_t202" filled="false" stroked="false">
            <v:textbox inset="0,0,0,0">
              <w:txbxContent>
                <w:p>
                  <w:pPr>
                    <w:pStyle w:val="BodyText"/>
                    <w:spacing w:line="221" w:lineRule="exact"/>
                  </w:pPr>
                  <w:r>
                    <w:rPr>
                      <w:w w:val="90"/>
                    </w:rPr>
                    <w:t>いる</w:t>
                  </w:r>
                </w:p>
              </w:txbxContent>
            </v:textbox>
            <w10:wrap type="none"/>
          </v:shape>
        </w:pict>
      </w:r>
      <w:r>
        <w:rPr>
          <w:w w:val="85"/>
          <w:sz w:val="20"/>
        </w:rPr>
        <w:t>15.9</w:t>
      </w:r>
    </w:p>
    <w:p>
      <w:pPr>
        <w:spacing w:line="192" w:lineRule="exact" w:before="0"/>
        <w:ind w:left="0" w:right="1891" w:firstLine="0"/>
        <w:jc w:val="right"/>
        <w:rPr>
          <w:sz w:val="20"/>
        </w:rPr>
      </w:pPr>
      <w:r>
        <w:rPr>
          <w:w w:val="85"/>
          <w:sz w:val="20"/>
        </w:rPr>
        <w:t>13.0</w:t>
      </w:r>
    </w:p>
    <w:p>
      <w:pPr>
        <w:spacing w:before="29"/>
        <w:ind w:left="849" w:right="0" w:firstLine="0"/>
        <w:jc w:val="left"/>
        <w:rPr>
          <w:sz w:val="20"/>
        </w:rPr>
      </w:pPr>
      <w:r>
        <w:rPr>
          <w:w w:val="89"/>
          <w:sz w:val="20"/>
        </w:rPr>
        <w:t>0</w:t>
      </w:r>
    </w:p>
    <w:p>
      <w:pPr>
        <w:spacing w:after="0"/>
        <w:jc w:val="left"/>
        <w:rPr>
          <w:sz w:val="20"/>
        </w:rPr>
        <w:sectPr>
          <w:type w:val="continuous"/>
          <w:pgSz w:w="11900" w:h="16840"/>
          <w:pgMar w:top="1600" w:bottom="280" w:left="1020" w:right="1020"/>
        </w:sectPr>
      </w:pPr>
    </w:p>
    <w:p>
      <w:pPr>
        <w:spacing w:before="35"/>
        <w:ind w:left="1200" w:right="0" w:firstLine="0"/>
        <w:jc w:val="left"/>
        <w:rPr>
          <w:sz w:val="18"/>
        </w:rPr>
      </w:pPr>
      <w:r>
        <w:rPr>
          <w:sz w:val="18"/>
        </w:rPr>
        <w:t>1 4 7 10 1 4</w:t>
      </w:r>
    </w:p>
    <w:p>
      <w:pPr>
        <w:spacing w:before="35"/>
        <w:ind w:left="107" w:right="0" w:firstLine="0"/>
        <w:jc w:val="left"/>
        <w:rPr>
          <w:sz w:val="18"/>
        </w:rPr>
      </w:pPr>
      <w:r>
        <w:rPr/>
        <w:br w:type="column"/>
      </w:r>
      <w:r>
        <w:rPr>
          <w:sz w:val="18"/>
        </w:rPr>
        <w:t>7 10 1</w:t>
      </w:r>
    </w:p>
    <w:p>
      <w:pPr>
        <w:spacing w:before="35"/>
        <w:ind w:left="107" w:right="0" w:firstLine="0"/>
        <w:jc w:val="left"/>
        <w:rPr>
          <w:sz w:val="18"/>
        </w:rPr>
      </w:pPr>
      <w:r>
        <w:rPr/>
        <w:br w:type="column"/>
      </w:r>
      <w:r>
        <w:rPr>
          <w:sz w:val="18"/>
        </w:rPr>
        <w:t>4 7 10 1 </w:t>
      </w:r>
      <w:r>
        <w:rPr>
          <w:spacing w:val="-19"/>
          <w:sz w:val="18"/>
        </w:rPr>
        <w:t>4</w:t>
      </w:r>
    </w:p>
    <w:p>
      <w:pPr>
        <w:spacing w:before="35"/>
        <w:ind w:left="107" w:right="0" w:firstLine="0"/>
        <w:jc w:val="left"/>
        <w:rPr>
          <w:sz w:val="18"/>
        </w:rPr>
      </w:pPr>
      <w:r>
        <w:rPr/>
        <w:br w:type="column"/>
      </w:r>
      <w:r>
        <w:rPr>
          <w:sz w:val="18"/>
        </w:rPr>
        <w:t>7 10 1</w:t>
      </w:r>
    </w:p>
    <w:p>
      <w:pPr>
        <w:spacing w:before="35"/>
        <w:ind w:left="107" w:right="0" w:firstLine="0"/>
        <w:jc w:val="left"/>
        <w:rPr>
          <w:sz w:val="18"/>
        </w:rPr>
      </w:pPr>
      <w:r>
        <w:rPr/>
        <w:br w:type="column"/>
      </w:r>
      <w:r>
        <w:rPr>
          <w:w w:val="95"/>
          <w:sz w:val="18"/>
        </w:rPr>
        <w:t>4 7 10 １ 4</w:t>
      </w:r>
    </w:p>
    <w:p>
      <w:pPr>
        <w:spacing w:before="35"/>
        <w:ind w:left="107" w:right="0" w:firstLine="0"/>
        <w:jc w:val="left"/>
        <w:rPr>
          <w:sz w:val="18"/>
        </w:rPr>
      </w:pPr>
      <w:r>
        <w:rPr/>
        <w:br w:type="column"/>
      </w:r>
      <w:r>
        <w:rPr>
          <w:sz w:val="18"/>
        </w:rPr>
        <w:t>7 10 1</w:t>
      </w:r>
    </w:p>
    <w:p>
      <w:pPr>
        <w:spacing w:before="35"/>
        <w:ind w:left="107" w:right="0" w:firstLine="0"/>
        <w:jc w:val="left"/>
        <w:rPr>
          <w:sz w:val="18"/>
        </w:rPr>
      </w:pPr>
      <w:r>
        <w:rPr/>
        <w:br w:type="column"/>
      </w:r>
      <w:r>
        <w:rPr>
          <w:sz w:val="18"/>
        </w:rPr>
        <w:t>4 7 10 1 </w:t>
      </w:r>
      <w:r>
        <w:rPr>
          <w:spacing w:val="-18"/>
          <w:sz w:val="18"/>
        </w:rPr>
        <w:t>4</w:t>
      </w:r>
    </w:p>
    <w:p>
      <w:pPr>
        <w:spacing w:before="35"/>
        <w:ind w:left="107" w:right="0" w:firstLine="0"/>
        <w:jc w:val="left"/>
        <w:rPr>
          <w:sz w:val="18"/>
        </w:rPr>
      </w:pPr>
      <w:r>
        <w:rPr/>
        <w:br w:type="column"/>
      </w:r>
      <w:r>
        <w:rPr>
          <w:sz w:val="18"/>
        </w:rPr>
        <w:t>7 10 1</w:t>
      </w:r>
    </w:p>
    <w:p>
      <w:pPr>
        <w:spacing w:before="35"/>
        <w:ind w:left="105" w:right="0" w:firstLine="0"/>
        <w:jc w:val="left"/>
        <w:rPr>
          <w:sz w:val="18"/>
        </w:rPr>
      </w:pPr>
      <w:r>
        <w:rPr/>
        <w:br w:type="column"/>
      </w:r>
      <w:r>
        <w:rPr>
          <w:sz w:val="18"/>
        </w:rPr>
        <w:t>4 7 10</w:t>
      </w:r>
    </w:p>
    <w:p>
      <w:pPr>
        <w:spacing w:after="0"/>
        <w:jc w:val="left"/>
        <w:rPr>
          <w:sz w:val="18"/>
        </w:rPr>
        <w:sectPr>
          <w:type w:val="continuous"/>
          <w:pgSz w:w="11900" w:h="16840"/>
          <w:pgMar w:top="1600" w:bottom="280" w:left="1020" w:right="1020"/>
          <w:cols w:num="9" w:equalWidth="0">
            <w:col w:w="2471" w:space="40"/>
            <w:col w:w="669" w:space="39"/>
            <w:col w:w="1141" w:space="39"/>
            <w:col w:w="668" w:space="40"/>
            <w:col w:w="1141" w:space="40"/>
            <w:col w:w="668" w:space="40"/>
            <w:col w:w="1141" w:space="40"/>
            <w:col w:w="671" w:space="40"/>
            <w:col w:w="972"/>
          </w:cols>
        </w:sectPr>
      </w:pPr>
    </w:p>
    <w:p>
      <w:pPr>
        <w:tabs>
          <w:tab w:pos="2183" w:val="left" w:leader="none"/>
          <w:tab w:pos="3127" w:val="left" w:leader="none"/>
          <w:tab w:pos="4072" w:val="left" w:leader="none"/>
          <w:tab w:pos="5015" w:val="left" w:leader="none"/>
          <w:tab w:pos="5961" w:val="left" w:leader="none"/>
          <w:tab w:pos="6907" w:val="left" w:leader="none"/>
          <w:tab w:pos="7850" w:val="left" w:leader="none"/>
          <w:tab w:pos="8795" w:val="left" w:leader="none"/>
        </w:tabs>
        <w:spacing w:line="465" w:lineRule="auto" w:before="0"/>
        <w:ind w:left="1238" w:right="259" w:hanging="84"/>
        <w:jc w:val="left"/>
        <w:rPr>
          <w:sz w:val="18"/>
        </w:rPr>
      </w:pPr>
      <w:r>
        <w:rPr>
          <w:sz w:val="18"/>
        </w:rPr>
        <w:t>月</w:t>
      </w:r>
      <w:r>
        <w:rPr>
          <w:spacing w:val="7"/>
          <w:sz w:val="18"/>
        </w:rPr>
        <w:t> </w:t>
      </w:r>
      <w:r>
        <w:rPr>
          <w:sz w:val="18"/>
        </w:rPr>
        <w:t>月</w:t>
      </w:r>
      <w:r>
        <w:rPr>
          <w:spacing w:val="5"/>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7"/>
          <w:sz w:val="18"/>
        </w:rPr>
        <w:t> </w:t>
      </w:r>
      <w:r>
        <w:rPr>
          <w:sz w:val="18"/>
        </w:rPr>
        <w:t>月</w:t>
      </w:r>
      <w:r>
        <w:rPr>
          <w:spacing w:val="5"/>
          <w:sz w:val="18"/>
        </w:rPr>
        <w:t> </w:t>
      </w:r>
      <w:r>
        <w:rPr>
          <w:sz w:val="18"/>
        </w:rPr>
        <w:t>月</w:t>
      </w:r>
      <w:r>
        <w:rPr>
          <w:spacing w:val="5"/>
          <w:sz w:val="18"/>
        </w:rPr>
        <w:t> </w:t>
      </w:r>
      <w:r>
        <w:rPr>
          <w:sz w:val="18"/>
        </w:rPr>
        <w:t>月</w:t>
      </w:r>
      <w:r>
        <w:rPr>
          <w:spacing w:val="7"/>
          <w:sz w:val="18"/>
        </w:rPr>
        <w:t> </w:t>
      </w:r>
      <w:r>
        <w:rPr>
          <w:sz w:val="18"/>
        </w:rPr>
        <w:t>月平成14年</w:t>
        <w:tab/>
        <w:t>平成15年</w:t>
        <w:tab/>
        <w:t>平成16年</w:t>
        <w:tab/>
        <w:t>平成17年</w:t>
        <w:tab/>
        <w:t>平成18年</w:t>
        <w:tab/>
        <w:t>平成19年</w:t>
        <w:tab/>
        <w:t>平成20年</w:t>
        <w:tab/>
        <w:t>平成21年</w:t>
        <w:tab/>
        <w:t>平成22年</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spacing w:before="32"/>
        <w:ind w:left="0" w:right="3" w:firstLine="0"/>
        <w:jc w:val="center"/>
        <w:rPr>
          <w:sz w:val="32"/>
        </w:rPr>
      </w:pPr>
      <w:r>
        <w:rPr>
          <w:w w:val="95"/>
          <w:sz w:val="32"/>
        </w:rPr>
        <w:t>平成２２年１１月</w:t>
      </w:r>
    </w:p>
    <w:p>
      <w:pPr>
        <w:spacing w:before="126"/>
        <w:ind w:left="0" w:right="3" w:firstLine="0"/>
        <w:jc w:val="center"/>
        <w:rPr>
          <w:sz w:val="36"/>
        </w:rPr>
      </w:pPr>
      <w:r>
        <w:rPr>
          <w:sz w:val="36"/>
        </w:rPr>
        <w:t>青森県企画政策部統計分析課</w:t>
      </w:r>
    </w:p>
    <w:p>
      <w:pPr>
        <w:spacing w:after="0"/>
        <w:jc w:val="center"/>
        <w:rPr>
          <w:sz w:val="36"/>
        </w:rPr>
        <w:sectPr>
          <w:type w:val="continuous"/>
          <w:pgSz w:w="11900" w:h="16840"/>
          <w:pgMar w:top="1600" w:bottom="280" w:left="1020" w:right="1020"/>
        </w:sectPr>
      </w:pPr>
    </w:p>
    <w:p>
      <w:pPr>
        <w:pStyle w:val="Heading1"/>
        <w:spacing w:before="23"/>
        <w:ind w:left="2515"/>
      </w:pPr>
      <w:r>
        <w:rPr/>
        <w:t>青森県景気ウォッチャー調査について</w:t>
      </w:r>
    </w:p>
    <w:p>
      <w:pPr>
        <w:pStyle w:val="BodyText"/>
        <w:rPr>
          <w:sz w:val="20"/>
        </w:rPr>
      </w:pPr>
    </w:p>
    <w:p>
      <w:pPr>
        <w:pStyle w:val="BodyText"/>
        <w:spacing w:before="8"/>
        <w:rPr>
          <w:sz w:val="13"/>
        </w:rPr>
      </w:pPr>
    </w:p>
    <w:p>
      <w:pPr>
        <w:pStyle w:val="BodyText"/>
        <w:spacing w:before="55"/>
        <w:ind w:left="160"/>
      </w:pPr>
      <w:r>
        <w:rPr/>
        <w:t>１．調査の目的</w:t>
      </w:r>
    </w:p>
    <w:p>
      <w:pPr>
        <w:pStyle w:val="BodyText"/>
        <w:spacing w:line="316" w:lineRule="auto" w:before="58"/>
        <w:ind w:left="573" w:right="673" w:firstLine="220"/>
      </w:pPr>
      <w:r>
        <w:rPr/>
        <w:t>統計データには表れないきめ細かな生活実感のある情報を収集し、県内景気動向判断の基礎資料とする。</w:t>
      </w:r>
    </w:p>
    <w:p>
      <w:pPr>
        <w:pStyle w:val="BodyText"/>
        <w:spacing w:before="119"/>
        <w:ind w:left="160"/>
      </w:pPr>
      <w:r>
        <w:rPr/>
        <w:t>２．調査の実施概要</w:t>
      </w:r>
    </w:p>
    <w:p>
      <w:pPr>
        <w:pStyle w:val="BodyText"/>
        <w:spacing w:before="58"/>
        <w:ind w:left="367"/>
      </w:pPr>
      <w:r>
        <w:rPr/>
        <w:t>（１）調査の範囲</w:t>
      </w:r>
    </w:p>
    <w:p>
      <w:pPr>
        <w:pStyle w:val="BodyText"/>
        <w:spacing w:line="328" w:lineRule="auto" w:before="58"/>
        <w:ind w:left="573" w:right="673" w:firstLine="22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2" w:after="3"/>
        <w:ind w:left="573"/>
      </w:pPr>
      <w:r>
        <w:rPr/>
        <w:t>地域別・分野別の客体数</w:t>
      </w:r>
    </w:p>
    <w:tbl>
      <w:tblPr>
        <w:tblW w:w="0" w:type="auto"/>
        <w:jc w:val="left"/>
        <w:tblInd w:w="5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4"/>
        <w:gridCol w:w="495"/>
        <w:gridCol w:w="4335"/>
        <w:gridCol w:w="857"/>
        <w:gridCol w:w="370"/>
        <w:gridCol w:w="488"/>
        <w:gridCol w:w="176"/>
        <w:gridCol w:w="332"/>
        <w:gridCol w:w="351"/>
        <w:gridCol w:w="857"/>
      </w:tblGrid>
      <w:tr>
        <w:trPr>
          <w:trHeight w:val="294" w:hRule="atLeast"/>
        </w:trPr>
        <w:tc>
          <w:tcPr>
            <w:tcW w:w="514" w:type="dxa"/>
            <w:vMerge w:val="restart"/>
            <w:tcBorders>
              <w:bottom w:val="single" w:sz="8" w:space="0" w:color="000000"/>
              <w:right w:val="nil"/>
            </w:tcBorders>
          </w:tcPr>
          <w:p>
            <w:pPr>
              <w:pStyle w:val="TableParagraph"/>
              <w:spacing w:line="240" w:lineRule="auto" w:before="140"/>
              <w:ind w:left="179"/>
              <w:jc w:val="left"/>
              <w:rPr>
                <w:sz w:val="22"/>
              </w:rPr>
            </w:pPr>
            <w:r>
              <w:rPr>
                <w:w w:val="100"/>
                <w:sz w:val="22"/>
              </w:rPr>
              <w:t>地</w:t>
            </w:r>
          </w:p>
        </w:tc>
        <w:tc>
          <w:tcPr>
            <w:tcW w:w="495" w:type="dxa"/>
            <w:vMerge w:val="restart"/>
            <w:tcBorders>
              <w:left w:val="nil"/>
              <w:bottom w:val="single" w:sz="8" w:space="0" w:color="000000"/>
            </w:tcBorders>
          </w:tcPr>
          <w:p>
            <w:pPr>
              <w:pStyle w:val="TableParagraph"/>
              <w:spacing w:line="240" w:lineRule="auto" w:before="140"/>
              <w:ind w:left="129"/>
              <w:jc w:val="left"/>
              <w:rPr>
                <w:sz w:val="22"/>
              </w:rPr>
            </w:pPr>
            <w:r>
              <w:rPr>
                <w:w w:val="100"/>
                <w:sz w:val="22"/>
              </w:rPr>
              <w:t>区</w:t>
            </w:r>
          </w:p>
        </w:tc>
        <w:tc>
          <w:tcPr>
            <w:tcW w:w="4335" w:type="dxa"/>
            <w:vMerge w:val="restart"/>
            <w:tcBorders>
              <w:bottom w:val="single" w:sz="8" w:space="0" w:color="000000"/>
            </w:tcBorders>
          </w:tcPr>
          <w:p>
            <w:pPr>
              <w:pStyle w:val="TableParagraph"/>
              <w:spacing w:line="240" w:lineRule="auto" w:before="140"/>
              <w:ind w:left="1558" w:right="1505"/>
              <w:jc w:val="center"/>
              <w:rPr>
                <w:sz w:val="22"/>
              </w:rPr>
            </w:pPr>
            <w:r>
              <w:rPr>
                <w:sz w:val="22"/>
              </w:rPr>
              <w:t>対  象  地 域</w:t>
            </w:r>
          </w:p>
        </w:tc>
        <w:tc>
          <w:tcPr>
            <w:tcW w:w="1227" w:type="dxa"/>
            <w:gridSpan w:val="2"/>
            <w:tcBorders>
              <w:bottom w:val="nil"/>
              <w:right w:val="nil"/>
            </w:tcBorders>
          </w:tcPr>
          <w:p>
            <w:pPr>
              <w:pStyle w:val="TableParagraph"/>
              <w:spacing w:line="274" w:lineRule="exact"/>
              <w:ind w:right="36"/>
              <w:rPr>
                <w:sz w:val="22"/>
              </w:rPr>
            </w:pPr>
            <w:r>
              <w:rPr>
                <w:w w:val="100"/>
                <w:sz w:val="22"/>
              </w:rPr>
              <w:t>調</w:t>
            </w:r>
          </w:p>
        </w:tc>
        <w:tc>
          <w:tcPr>
            <w:tcW w:w="664" w:type="dxa"/>
            <w:gridSpan w:val="2"/>
            <w:tcBorders>
              <w:left w:val="nil"/>
              <w:bottom w:val="single" w:sz="8" w:space="0" w:color="000000"/>
              <w:right w:val="nil"/>
            </w:tcBorders>
          </w:tcPr>
          <w:p>
            <w:pPr>
              <w:pStyle w:val="TableParagraph"/>
              <w:spacing w:line="274" w:lineRule="exact"/>
              <w:ind w:left="72"/>
              <w:jc w:val="left"/>
              <w:rPr>
                <w:sz w:val="22"/>
              </w:rPr>
            </w:pPr>
            <w:r>
              <w:rPr>
                <w:sz w:val="22"/>
              </w:rPr>
              <w:t>査 客</w:t>
            </w:r>
          </w:p>
        </w:tc>
        <w:tc>
          <w:tcPr>
            <w:tcW w:w="332" w:type="dxa"/>
            <w:tcBorders>
              <w:left w:val="nil"/>
              <w:bottom w:val="single" w:sz="8" w:space="0" w:color="000000"/>
              <w:right w:val="nil"/>
            </w:tcBorders>
          </w:tcPr>
          <w:p>
            <w:pPr>
              <w:pStyle w:val="TableParagraph"/>
              <w:spacing w:line="274" w:lineRule="exact"/>
              <w:ind w:left="70"/>
              <w:jc w:val="left"/>
              <w:rPr>
                <w:sz w:val="22"/>
              </w:rPr>
            </w:pPr>
            <w:r>
              <w:rPr>
                <w:w w:val="100"/>
                <w:sz w:val="22"/>
              </w:rPr>
              <w:t>体</w:t>
            </w:r>
          </w:p>
        </w:tc>
        <w:tc>
          <w:tcPr>
            <w:tcW w:w="1208" w:type="dxa"/>
            <w:gridSpan w:val="2"/>
            <w:tcBorders>
              <w:left w:val="nil"/>
              <w:bottom w:val="single" w:sz="8" w:space="0" w:color="000000"/>
            </w:tcBorders>
          </w:tcPr>
          <w:p>
            <w:pPr>
              <w:pStyle w:val="TableParagraph"/>
              <w:spacing w:line="274" w:lineRule="exact"/>
              <w:ind w:left="69"/>
              <w:jc w:val="left"/>
              <w:rPr>
                <w:sz w:val="22"/>
              </w:rPr>
            </w:pPr>
            <w:r>
              <w:rPr>
                <w:w w:val="100"/>
                <w:sz w:val="22"/>
              </w:rPr>
              <w:t>数</w:t>
            </w:r>
          </w:p>
        </w:tc>
      </w:tr>
      <w:tr>
        <w:trPr>
          <w:trHeight w:val="306" w:hRule="atLeast"/>
        </w:trPr>
        <w:tc>
          <w:tcPr>
            <w:tcW w:w="514" w:type="dxa"/>
            <w:vMerge/>
            <w:tcBorders>
              <w:top w:val="nil"/>
              <w:bottom w:val="single" w:sz="8" w:space="0" w:color="000000"/>
              <w:right w:val="nil"/>
            </w:tcBorders>
          </w:tcPr>
          <w:p>
            <w:pPr>
              <w:rPr>
                <w:sz w:val="2"/>
                <w:szCs w:val="2"/>
              </w:rPr>
            </w:pPr>
          </w:p>
        </w:tc>
        <w:tc>
          <w:tcPr>
            <w:tcW w:w="495" w:type="dxa"/>
            <w:vMerge/>
            <w:tcBorders>
              <w:top w:val="nil"/>
              <w:left w:val="nil"/>
              <w:bottom w:val="single" w:sz="8" w:space="0" w:color="000000"/>
            </w:tcBorders>
          </w:tcPr>
          <w:p>
            <w:pPr>
              <w:rPr>
                <w:sz w:val="2"/>
                <w:szCs w:val="2"/>
              </w:rPr>
            </w:pPr>
          </w:p>
        </w:tc>
        <w:tc>
          <w:tcPr>
            <w:tcW w:w="4335" w:type="dxa"/>
            <w:vMerge/>
            <w:tcBorders>
              <w:top w:val="nil"/>
              <w:bottom w:val="single" w:sz="8" w:space="0" w:color="000000"/>
            </w:tcBorders>
          </w:tcPr>
          <w:p>
            <w:pPr>
              <w:rPr>
                <w:sz w:val="2"/>
                <w:szCs w:val="2"/>
              </w:rPr>
            </w:pPr>
          </w:p>
        </w:tc>
        <w:tc>
          <w:tcPr>
            <w:tcW w:w="857" w:type="dxa"/>
            <w:tcBorders>
              <w:top w:val="nil"/>
              <w:bottom w:val="single" w:sz="8" w:space="0" w:color="000000"/>
              <w:right w:val="single" w:sz="8" w:space="0" w:color="000000"/>
            </w:tcBorders>
          </w:tcPr>
          <w:p>
            <w:pPr>
              <w:pStyle w:val="TableParagraph"/>
              <w:spacing w:line="286" w:lineRule="exact"/>
              <w:ind w:left="211"/>
              <w:jc w:val="left"/>
              <w:rPr>
                <w:sz w:val="22"/>
              </w:rPr>
            </w:pPr>
            <w:r>
              <w:rPr>
                <w:sz w:val="22"/>
              </w:rPr>
              <w:t>合計</w:t>
            </w:r>
          </w:p>
        </w:tc>
        <w:tc>
          <w:tcPr>
            <w:tcW w:w="858" w:type="dxa"/>
            <w:gridSpan w:val="2"/>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3"/>
              <w:jc w:val="left"/>
              <w:rPr>
                <w:sz w:val="22"/>
              </w:rPr>
            </w:pPr>
            <w:r>
              <w:rPr>
                <w:sz w:val="22"/>
              </w:rPr>
              <w:t>家計</w:t>
            </w:r>
          </w:p>
        </w:tc>
        <w:tc>
          <w:tcPr>
            <w:tcW w:w="859" w:type="dxa"/>
            <w:gridSpan w:val="3"/>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2"/>
              <w:jc w:val="left"/>
              <w:rPr>
                <w:sz w:val="22"/>
              </w:rPr>
            </w:pPr>
            <w:r>
              <w:rPr>
                <w:sz w:val="22"/>
              </w:rPr>
              <w:t>企業</w:t>
            </w:r>
          </w:p>
        </w:tc>
        <w:tc>
          <w:tcPr>
            <w:tcW w:w="857" w:type="dxa"/>
            <w:tcBorders>
              <w:top w:val="single" w:sz="8" w:space="0" w:color="000000"/>
              <w:left w:val="single" w:sz="8" w:space="0" w:color="000000"/>
              <w:bottom w:val="single" w:sz="8" w:space="0" w:color="000000"/>
            </w:tcBorders>
          </w:tcPr>
          <w:p>
            <w:pPr>
              <w:pStyle w:val="TableParagraph"/>
              <w:spacing w:line="286" w:lineRule="exact"/>
              <w:ind w:left="220"/>
              <w:jc w:val="left"/>
              <w:rPr>
                <w:sz w:val="22"/>
              </w:rPr>
            </w:pPr>
            <w:r>
              <w:rPr>
                <w:sz w:val="22"/>
              </w:rPr>
              <w:t>雇用</w:t>
            </w:r>
          </w:p>
        </w:tc>
      </w:tr>
      <w:tr>
        <w:trPr>
          <w:trHeight w:val="318" w:hRule="atLeast"/>
        </w:trPr>
        <w:tc>
          <w:tcPr>
            <w:tcW w:w="514" w:type="dxa"/>
            <w:tcBorders>
              <w:top w:val="single" w:sz="8" w:space="0" w:color="000000"/>
              <w:bottom w:val="nil"/>
              <w:right w:val="nil"/>
            </w:tcBorders>
          </w:tcPr>
          <w:p>
            <w:pPr>
              <w:pStyle w:val="TableParagraph"/>
              <w:spacing w:line="294" w:lineRule="exact"/>
              <w:ind w:right="89"/>
              <w:rPr>
                <w:sz w:val="22"/>
              </w:rPr>
            </w:pPr>
            <w:r>
              <w:rPr>
                <w:w w:val="100"/>
                <w:sz w:val="22"/>
              </w:rPr>
              <w:t>東</w:t>
            </w:r>
          </w:p>
        </w:tc>
        <w:tc>
          <w:tcPr>
            <w:tcW w:w="495" w:type="dxa"/>
            <w:tcBorders>
              <w:top w:val="single" w:sz="8" w:space="0" w:color="000000"/>
              <w:left w:val="nil"/>
              <w:bottom w:val="nil"/>
            </w:tcBorders>
          </w:tcPr>
          <w:p>
            <w:pPr>
              <w:pStyle w:val="TableParagraph"/>
              <w:spacing w:line="294" w:lineRule="exact"/>
              <w:ind w:left="129"/>
              <w:jc w:val="left"/>
              <w:rPr>
                <w:sz w:val="22"/>
              </w:rPr>
            </w:pPr>
            <w:r>
              <w:rPr>
                <w:w w:val="100"/>
                <w:sz w:val="22"/>
              </w:rPr>
              <w:t>青</w:t>
            </w:r>
          </w:p>
        </w:tc>
        <w:tc>
          <w:tcPr>
            <w:tcW w:w="4335" w:type="dxa"/>
            <w:tcBorders>
              <w:top w:val="single" w:sz="8" w:space="0" w:color="000000"/>
              <w:bottom w:val="nil"/>
            </w:tcBorders>
          </w:tcPr>
          <w:p>
            <w:pPr>
              <w:pStyle w:val="TableParagraph"/>
              <w:spacing w:line="294" w:lineRule="exact"/>
              <w:ind w:left="34"/>
              <w:jc w:val="left"/>
              <w:rPr>
                <w:sz w:val="22"/>
              </w:rPr>
            </w:pPr>
            <w:r>
              <w:rPr>
                <w:sz w:val="22"/>
              </w:rPr>
              <w:t>青森市とその周辺部</w:t>
            </w:r>
          </w:p>
        </w:tc>
        <w:tc>
          <w:tcPr>
            <w:tcW w:w="857" w:type="dxa"/>
            <w:tcBorders>
              <w:top w:val="single" w:sz="8" w:space="0" w:color="000000"/>
              <w:bottom w:val="nil"/>
              <w:right w:val="single" w:sz="8" w:space="0" w:color="000000"/>
            </w:tcBorders>
          </w:tcPr>
          <w:p>
            <w:pPr>
              <w:pStyle w:val="TableParagraph"/>
              <w:spacing w:line="294" w:lineRule="exact"/>
              <w:ind w:right="9"/>
              <w:rPr>
                <w:sz w:val="22"/>
              </w:rPr>
            </w:pPr>
            <w:r>
              <w:rPr>
                <w:w w:val="90"/>
                <w:sz w:val="22"/>
              </w:rPr>
              <w:t>30</w:t>
            </w:r>
          </w:p>
        </w:tc>
        <w:tc>
          <w:tcPr>
            <w:tcW w:w="858" w:type="dxa"/>
            <w:gridSpan w:val="2"/>
            <w:tcBorders>
              <w:top w:val="single" w:sz="8" w:space="0" w:color="000000"/>
              <w:left w:val="single" w:sz="8" w:space="0" w:color="000000"/>
              <w:bottom w:val="nil"/>
              <w:right w:val="single" w:sz="8" w:space="0" w:color="000000"/>
            </w:tcBorders>
          </w:tcPr>
          <w:p>
            <w:pPr>
              <w:pStyle w:val="TableParagraph"/>
              <w:spacing w:line="294" w:lineRule="exact"/>
              <w:ind w:right="11"/>
              <w:rPr>
                <w:sz w:val="22"/>
              </w:rPr>
            </w:pPr>
            <w:r>
              <w:rPr>
                <w:w w:val="90"/>
                <w:sz w:val="22"/>
              </w:rPr>
              <w:t>23</w:t>
            </w:r>
          </w:p>
        </w:tc>
        <w:tc>
          <w:tcPr>
            <w:tcW w:w="859" w:type="dxa"/>
            <w:gridSpan w:val="3"/>
            <w:tcBorders>
              <w:top w:val="single" w:sz="8" w:space="0" w:color="000000"/>
              <w:left w:val="single" w:sz="8" w:space="0" w:color="000000"/>
              <w:bottom w:val="nil"/>
              <w:right w:val="single" w:sz="8" w:space="0" w:color="000000"/>
            </w:tcBorders>
          </w:tcPr>
          <w:p>
            <w:pPr>
              <w:pStyle w:val="TableParagraph"/>
              <w:spacing w:line="294" w:lineRule="exact"/>
              <w:ind w:right="14"/>
              <w:rPr>
                <w:sz w:val="22"/>
              </w:rPr>
            </w:pPr>
            <w:r>
              <w:rPr>
                <w:w w:val="90"/>
                <w:sz w:val="22"/>
              </w:rPr>
              <w:t>4</w:t>
            </w:r>
          </w:p>
        </w:tc>
        <w:tc>
          <w:tcPr>
            <w:tcW w:w="857" w:type="dxa"/>
            <w:tcBorders>
              <w:top w:val="single" w:sz="8" w:space="0" w:color="000000"/>
              <w:left w:val="single" w:sz="8" w:space="0" w:color="000000"/>
              <w:bottom w:val="nil"/>
            </w:tcBorders>
          </w:tcPr>
          <w:p>
            <w:pPr>
              <w:pStyle w:val="TableParagraph"/>
              <w:spacing w:line="294" w:lineRule="exact"/>
              <w:ind w:right="2"/>
              <w:rPr>
                <w:sz w:val="22"/>
              </w:rPr>
            </w:pPr>
            <w:r>
              <w:rPr>
                <w:w w:val="90"/>
                <w:sz w:val="22"/>
              </w:rPr>
              <w:t>3</w:t>
            </w:r>
          </w:p>
        </w:tc>
      </w:tr>
      <w:tr>
        <w:trPr>
          <w:trHeight w:val="326" w:hRule="atLeast"/>
        </w:trPr>
        <w:tc>
          <w:tcPr>
            <w:tcW w:w="514" w:type="dxa"/>
            <w:tcBorders>
              <w:top w:val="nil"/>
              <w:bottom w:val="nil"/>
              <w:right w:val="nil"/>
            </w:tcBorders>
          </w:tcPr>
          <w:p>
            <w:pPr>
              <w:pStyle w:val="TableParagraph"/>
              <w:spacing w:line="240" w:lineRule="auto" w:before="7"/>
              <w:ind w:right="89"/>
              <w:rPr>
                <w:sz w:val="22"/>
              </w:rPr>
            </w:pPr>
            <w:r>
              <w:rPr>
                <w:w w:val="100"/>
                <w:sz w:val="22"/>
              </w:rPr>
              <w:t>津</w:t>
            </w:r>
          </w:p>
        </w:tc>
        <w:tc>
          <w:tcPr>
            <w:tcW w:w="495" w:type="dxa"/>
            <w:tcBorders>
              <w:top w:val="nil"/>
              <w:left w:val="nil"/>
              <w:bottom w:val="nil"/>
            </w:tcBorders>
          </w:tcPr>
          <w:p>
            <w:pPr>
              <w:pStyle w:val="TableParagraph"/>
              <w:spacing w:line="240" w:lineRule="auto" w:before="7"/>
              <w:ind w:left="129"/>
              <w:jc w:val="left"/>
              <w:rPr>
                <w:sz w:val="22"/>
              </w:rPr>
            </w:pPr>
            <w:r>
              <w:rPr>
                <w:w w:val="100"/>
                <w:sz w:val="22"/>
              </w:rPr>
              <w:t>軽</w:t>
            </w:r>
          </w:p>
        </w:tc>
        <w:tc>
          <w:tcPr>
            <w:tcW w:w="4335" w:type="dxa"/>
            <w:tcBorders>
              <w:top w:val="nil"/>
              <w:bottom w:val="nil"/>
            </w:tcBorders>
          </w:tcPr>
          <w:p>
            <w:pPr>
              <w:pStyle w:val="TableParagraph"/>
              <w:spacing w:line="240" w:lineRule="auto" w:before="7"/>
              <w:ind w:left="34"/>
              <w:jc w:val="left"/>
              <w:rPr>
                <w:sz w:val="22"/>
              </w:rPr>
            </w:pPr>
            <w:r>
              <w:rPr>
                <w:sz w:val="22"/>
              </w:rPr>
              <w:t>弘前市、黒石市、五所川原市とその周辺部</w:t>
            </w:r>
          </w:p>
        </w:tc>
        <w:tc>
          <w:tcPr>
            <w:tcW w:w="857" w:type="dxa"/>
            <w:tcBorders>
              <w:top w:val="nil"/>
              <w:bottom w:val="nil"/>
              <w:right w:val="single" w:sz="8" w:space="0" w:color="000000"/>
            </w:tcBorders>
          </w:tcPr>
          <w:p>
            <w:pPr>
              <w:pStyle w:val="TableParagraph"/>
              <w:spacing w:line="240" w:lineRule="auto" w:before="7"/>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40" w:lineRule="auto" w:before="7"/>
              <w:ind w:right="11"/>
              <w:rPr>
                <w:sz w:val="22"/>
              </w:rPr>
            </w:pPr>
            <w:r>
              <w:rPr>
                <w:w w:val="90"/>
                <w:sz w:val="22"/>
              </w:rPr>
              <w:t>22</w:t>
            </w:r>
          </w:p>
        </w:tc>
        <w:tc>
          <w:tcPr>
            <w:tcW w:w="859" w:type="dxa"/>
            <w:gridSpan w:val="3"/>
            <w:tcBorders>
              <w:top w:val="nil"/>
              <w:left w:val="single" w:sz="8" w:space="0" w:color="000000"/>
              <w:bottom w:val="nil"/>
              <w:right w:val="single" w:sz="8" w:space="0" w:color="000000"/>
            </w:tcBorders>
          </w:tcPr>
          <w:p>
            <w:pPr>
              <w:pStyle w:val="TableParagraph"/>
              <w:spacing w:line="240" w:lineRule="auto" w:before="7"/>
              <w:ind w:right="14"/>
              <w:rPr>
                <w:sz w:val="22"/>
              </w:rPr>
            </w:pPr>
            <w:r>
              <w:rPr>
                <w:w w:val="90"/>
                <w:sz w:val="22"/>
              </w:rPr>
              <w:t>6</w:t>
            </w:r>
          </w:p>
        </w:tc>
        <w:tc>
          <w:tcPr>
            <w:tcW w:w="857" w:type="dxa"/>
            <w:tcBorders>
              <w:top w:val="nil"/>
              <w:left w:val="single" w:sz="8" w:space="0" w:color="000000"/>
              <w:bottom w:val="nil"/>
            </w:tcBorders>
          </w:tcPr>
          <w:p>
            <w:pPr>
              <w:pStyle w:val="TableParagraph"/>
              <w:spacing w:line="240" w:lineRule="auto" w:before="7"/>
              <w:ind w:right="2"/>
              <w:rPr>
                <w:sz w:val="22"/>
              </w:rPr>
            </w:pPr>
            <w:r>
              <w:rPr>
                <w:w w:val="90"/>
                <w:sz w:val="22"/>
              </w:rPr>
              <w:t>2</w:t>
            </w:r>
          </w:p>
        </w:tc>
      </w:tr>
      <w:tr>
        <w:trPr>
          <w:trHeight w:val="326" w:hRule="atLeast"/>
        </w:trPr>
        <w:tc>
          <w:tcPr>
            <w:tcW w:w="514" w:type="dxa"/>
            <w:tcBorders>
              <w:top w:val="nil"/>
              <w:bottom w:val="nil"/>
              <w:right w:val="nil"/>
            </w:tcBorders>
          </w:tcPr>
          <w:p>
            <w:pPr>
              <w:pStyle w:val="TableParagraph"/>
              <w:spacing w:line="240" w:lineRule="auto" w:before="7"/>
              <w:ind w:right="89"/>
              <w:rPr>
                <w:sz w:val="22"/>
              </w:rPr>
            </w:pPr>
            <w:r>
              <w:rPr>
                <w:w w:val="100"/>
                <w:sz w:val="22"/>
              </w:rPr>
              <w:t>県</w:t>
            </w:r>
          </w:p>
        </w:tc>
        <w:tc>
          <w:tcPr>
            <w:tcW w:w="495" w:type="dxa"/>
            <w:tcBorders>
              <w:top w:val="nil"/>
              <w:left w:val="nil"/>
              <w:bottom w:val="nil"/>
            </w:tcBorders>
          </w:tcPr>
          <w:p>
            <w:pPr>
              <w:pStyle w:val="TableParagraph"/>
              <w:spacing w:line="240" w:lineRule="auto" w:before="7"/>
              <w:ind w:left="129"/>
              <w:jc w:val="left"/>
              <w:rPr>
                <w:sz w:val="22"/>
              </w:rPr>
            </w:pPr>
            <w:r>
              <w:rPr>
                <w:w w:val="100"/>
                <w:sz w:val="22"/>
              </w:rPr>
              <w:t>南</w:t>
            </w:r>
          </w:p>
        </w:tc>
        <w:tc>
          <w:tcPr>
            <w:tcW w:w="4335" w:type="dxa"/>
            <w:tcBorders>
              <w:top w:val="nil"/>
              <w:bottom w:val="nil"/>
            </w:tcBorders>
          </w:tcPr>
          <w:p>
            <w:pPr>
              <w:pStyle w:val="TableParagraph"/>
              <w:spacing w:line="240" w:lineRule="auto" w:before="7"/>
              <w:ind w:left="34"/>
              <w:jc w:val="left"/>
              <w:rPr>
                <w:sz w:val="22"/>
              </w:rPr>
            </w:pPr>
            <w:r>
              <w:rPr>
                <w:sz w:val="22"/>
              </w:rPr>
              <w:t>八戸市、十和田市、三沢市とその周辺部</w:t>
            </w:r>
          </w:p>
        </w:tc>
        <w:tc>
          <w:tcPr>
            <w:tcW w:w="857" w:type="dxa"/>
            <w:tcBorders>
              <w:top w:val="nil"/>
              <w:bottom w:val="nil"/>
              <w:right w:val="single" w:sz="8" w:space="0" w:color="000000"/>
            </w:tcBorders>
          </w:tcPr>
          <w:p>
            <w:pPr>
              <w:pStyle w:val="TableParagraph"/>
              <w:spacing w:line="240" w:lineRule="auto" w:before="7"/>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40" w:lineRule="auto" w:before="7"/>
              <w:ind w:right="11"/>
              <w:rPr>
                <w:sz w:val="22"/>
              </w:rPr>
            </w:pPr>
            <w:r>
              <w:rPr>
                <w:w w:val="90"/>
                <w:sz w:val="22"/>
              </w:rPr>
              <w:t>21</w:t>
            </w:r>
          </w:p>
        </w:tc>
        <w:tc>
          <w:tcPr>
            <w:tcW w:w="859" w:type="dxa"/>
            <w:gridSpan w:val="3"/>
            <w:tcBorders>
              <w:top w:val="nil"/>
              <w:left w:val="single" w:sz="8" w:space="0" w:color="000000"/>
              <w:bottom w:val="nil"/>
              <w:right w:val="single" w:sz="8" w:space="0" w:color="000000"/>
            </w:tcBorders>
          </w:tcPr>
          <w:p>
            <w:pPr>
              <w:pStyle w:val="TableParagraph"/>
              <w:spacing w:line="240" w:lineRule="auto" w:before="7"/>
              <w:ind w:right="14"/>
              <w:rPr>
                <w:sz w:val="22"/>
              </w:rPr>
            </w:pPr>
            <w:r>
              <w:rPr>
                <w:w w:val="90"/>
                <w:sz w:val="22"/>
              </w:rPr>
              <w:t>7</w:t>
            </w:r>
          </w:p>
        </w:tc>
        <w:tc>
          <w:tcPr>
            <w:tcW w:w="857" w:type="dxa"/>
            <w:tcBorders>
              <w:top w:val="nil"/>
              <w:left w:val="single" w:sz="8" w:space="0" w:color="000000"/>
              <w:bottom w:val="nil"/>
            </w:tcBorders>
          </w:tcPr>
          <w:p>
            <w:pPr>
              <w:pStyle w:val="TableParagraph"/>
              <w:spacing w:line="240" w:lineRule="auto" w:before="7"/>
              <w:ind w:right="2"/>
              <w:rPr>
                <w:sz w:val="22"/>
              </w:rPr>
            </w:pPr>
            <w:r>
              <w:rPr>
                <w:w w:val="90"/>
                <w:sz w:val="22"/>
              </w:rPr>
              <w:t>2</w:t>
            </w:r>
          </w:p>
        </w:tc>
      </w:tr>
      <w:tr>
        <w:trPr>
          <w:trHeight w:val="301" w:hRule="atLeast"/>
        </w:trPr>
        <w:tc>
          <w:tcPr>
            <w:tcW w:w="514" w:type="dxa"/>
            <w:tcBorders>
              <w:top w:val="nil"/>
              <w:right w:val="nil"/>
            </w:tcBorders>
          </w:tcPr>
          <w:p>
            <w:pPr>
              <w:pStyle w:val="TableParagraph"/>
              <w:spacing w:line="274" w:lineRule="exact" w:before="7"/>
              <w:ind w:right="89"/>
              <w:rPr>
                <w:sz w:val="22"/>
              </w:rPr>
            </w:pPr>
            <w:r>
              <w:rPr>
                <w:w w:val="100"/>
                <w:sz w:val="22"/>
              </w:rPr>
              <w:t>下</w:t>
            </w:r>
          </w:p>
        </w:tc>
        <w:tc>
          <w:tcPr>
            <w:tcW w:w="495" w:type="dxa"/>
            <w:tcBorders>
              <w:top w:val="nil"/>
              <w:left w:val="nil"/>
            </w:tcBorders>
          </w:tcPr>
          <w:p>
            <w:pPr>
              <w:pStyle w:val="TableParagraph"/>
              <w:spacing w:line="274" w:lineRule="exact" w:before="7"/>
              <w:ind w:left="129"/>
              <w:jc w:val="left"/>
              <w:rPr>
                <w:sz w:val="22"/>
              </w:rPr>
            </w:pPr>
            <w:r>
              <w:rPr>
                <w:w w:val="100"/>
                <w:sz w:val="22"/>
              </w:rPr>
              <w:t>北</w:t>
            </w:r>
          </w:p>
        </w:tc>
        <w:tc>
          <w:tcPr>
            <w:tcW w:w="4335" w:type="dxa"/>
            <w:tcBorders>
              <w:top w:val="nil"/>
            </w:tcBorders>
          </w:tcPr>
          <w:p>
            <w:pPr>
              <w:pStyle w:val="TableParagraph"/>
              <w:spacing w:line="274" w:lineRule="exact" w:before="7"/>
              <w:ind w:left="34"/>
              <w:jc w:val="left"/>
              <w:rPr>
                <w:sz w:val="22"/>
              </w:rPr>
            </w:pPr>
            <w:r>
              <w:rPr>
                <w:sz w:val="22"/>
              </w:rPr>
              <w:t>むつ市とその周辺部</w:t>
            </w:r>
          </w:p>
        </w:tc>
        <w:tc>
          <w:tcPr>
            <w:tcW w:w="857" w:type="dxa"/>
            <w:tcBorders>
              <w:top w:val="nil"/>
              <w:right w:val="single" w:sz="8" w:space="0" w:color="000000"/>
            </w:tcBorders>
          </w:tcPr>
          <w:p>
            <w:pPr>
              <w:pStyle w:val="TableParagraph"/>
              <w:spacing w:line="274" w:lineRule="exact" w:before="7"/>
              <w:ind w:right="9"/>
              <w:rPr>
                <w:sz w:val="22"/>
              </w:rPr>
            </w:pPr>
            <w:r>
              <w:rPr>
                <w:w w:val="90"/>
                <w:sz w:val="22"/>
              </w:rPr>
              <w:t>10</w:t>
            </w:r>
          </w:p>
        </w:tc>
        <w:tc>
          <w:tcPr>
            <w:tcW w:w="858" w:type="dxa"/>
            <w:gridSpan w:val="2"/>
            <w:tcBorders>
              <w:top w:val="nil"/>
              <w:left w:val="single" w:sz="8" w:space="0" w:color="000000"/>
              <w:right w:val="single" w:sz="8" w:space="0" w:color="000000"/>
            </w:tcBorders>
          </w:tcPr>
          <w:p>
            <w:pPr>
              <w:pStyle w:val="TableParagraph"/>
              <w:spacing w:line="274" w:lineRule="exact" w:before="7"/>
              <w:ind w:right="11"/>
              <w:rPr>
                <w:sz w:val="22"/>
              </w:rPr>
            </w:pPr>
            <w:r>
              <w:rPr>
                <w:w w:val="90"/>
                <w:sz w:val="22"/>
              </w:rPr>
              <w:t>9</w:t>
            </w:r>
          </w:p>
        </w:tc>
        <w:tc>
          <w:tcPr>
            <w:tcW w:w="859" w:type="dxa"/>
            <w:gridSpan w:val="3"/>
            <w:tcBorders>
              <w:top w:val="nil"/>
              <w:left w:val="single" w:sz="8" w:space="0" w:color="000000"/>
              <w:right w:val="single" w:sz="8" w:space="0" w:color="000000"/>
            </w:tcBorders>
          </w:tcPr>
          <w:p>
            <w:pPr>
              <w:pStyle w:val="TableParagraph"/>
              <w:spacing w:line="274" w:lineRule="exact" w:before="7"/>
              <w:ind w:right="14"/>
              <w:rPr>
                <w:sz w:val="22"/>
              </w:rPr>
            </w:pPr>
            <w:r>
              <w:rPr>
                <w:w w:val="90"/>
                <w:sz w:val="22"/>
              </w:rPr>
              <w:t>1</w:t>
            </w:r>
          </w:p>
        </w:tc>
        <w:tc>
          <w:tcPr>
            <w:tcW w:w="857" w:type="dxa"/>
            <w:tcBorders>
              <w:top w:val="nil"/>
              <w:left w:val="single" w:sz="8" w:space="0" w:color="000000"/>
            </w:tcBorders>
          </w:tcPr>
          <w:p>
            <w:pPr>
              <w:pStyle w:val="TableParagraph"/>
              <w:spacing w:line="274" w:lineRule="exact" w:before="7"/>
              <w:ind w:right="2"/>
              <w:rPr>
                <w:sz w:val="22"/>
              </w:rPr>
            </w:pPr>
            <w:r>
              <w:rPr>
                <w:w w:val="90"/>
                <w:sz w:val="22"/>
              </w:rPr>
              <w:t>0</w:t>
            </w:r>
          </w:p>
        </w:tc>
      </w:tr>
      <w:tr>
        <w:trPr>
          <w:trHeight w:val="281" w:hRule="atLeast"/>
        </w:trPr>
        <w:tc>
          <w:tcPr>
            <w:tcW w:w="5344" w:type="dxa"/>
            <w:gridSpan w:val="3"/>
            <w:tcBorders>
              <w:left w:val="nil"/>
              <w:bottom w:val="nil"/>
            </w:tcBorders>
          </w:tcPr>
          <w:p>
            <w:pPr>
              <w:pStyle w:val="TableParagraph"/>
              <w:spacing w:line="261" w:lineRule="exact"/>
              <w:ind w:right="-15"/>
              <w:rPr>
                <w:sz w:val="22"/>
              </w:rPr>
            </w:pPr>
            <w:r>
              <w:rPr>
                <w:w w:val="100"/>
                <w:sz w:val="22"/>
              </w:rPr>
              <w:t>計</w:t>
            </w:r>
          </w:p>
        </w:tc>
        <w:tc>
          <w:tcPr>
            <w:tcW w:w="857" w:type="dxa"/>
            <w:tcBorders>
              <w:right w:val="single" w:sz="8" w:space="0" w:color="000000"/>
            </w:tcBorders>
          </w:tcPr>
          <w:p>
            <w:pPr>
              <w:pStyle w:val="TableParagraph"/>
              <w:spacing w:line="261" w:lineRule="exact"/>
              <w:ind w:right="9"/>
              <w:rPr>
                <w:sz w:val="22"/>
              </w:rPr>
            </w:pPr>
            <w:r>
              <w:rPr>
                <w:w w:val="90"/>
                <w:sz w:val="22"/>
              </w:rPr>
              <w:t>100</w:t>
            </w:r>
          </w:p>
        </w:tc>
        <w:tc>
          <w:tcPr>
            <w:tcW w:w="858" w:type="dxa"/>
            <w:gridSpan w:val="2"/>
            <w:tcBorders>
              <w:left w:val="single" w:sz="8" w:space="0" w:color="000000"/>
              <w:right w:val="single" w:sz="8" w:space="0" w:color="000000"/>
            </w:tcBorders>
          </w:tcPr>
          <w:p>
            <w:pPr>
              <w:pStyle w:val="TableParagraph"/>
              <w:spacing w:line="261" w:lineRule="exact"/>
              <w:ind w:right="11"/>
              <w:rPr>
                <w:sz w:val="22"/>
              </w:rPr>
            </w:pPr>
            <w:r>
              <w:rPr>
                <w:w w:val="90"/>
                <w:sz w:val="22"/>
              </w:rPr>
              <w:t>75</w:t>
            </w:r>
          </w:p>
        </w:tc>
        <w:tc>
          <w:tcPr>
            <w:tcW w:w="859" w:type="dxa"/>
            <w:gridSpan w:val="3"/>
            <w:tcBorders>
              <w:left w:val="single" w:sz="8" w:space="0" w:color="000000"/>
              <w:right w:val="single" w:sz="8" w:space="0" w:color="000000"/>
            </w:tcBorders>
          </w:tcPr>
          <w:p>
            <w:pPr>
              <w:pStyle w:val="TableParagraph"/>
              <w:spacing w:line="261" w:lineRule="exact"/>
              <w:ind w:right="14"/>
              <w:rPr>
                <w:sz w:val="22"/>
              </w:rPr>
            </w:pPr>
            <w:r>
              <w:rPr>
                <w:w w:val="90"/>
                <w:sz w:val="22"/>
              </w:rPr>
              <w:t>18</w:t>
            </w:r>
          </w:p>
        </w:tc>
        <w:tc>
          <w:tcPr>
            <w:tcW w:w="857" w:type="dxa"/>
            <w:tcBorders>
              <w:left w:val="single" w:sz="8" w:space="0" w:color="000000"/>
            </w:tcBorders>
          </w:tcPr>
          <w:p>
            <w:pPr>
              <w:pStyle w:val="TableParagraph"/>
              <w:spacing w:line="261" w:lineRule="exact"/>
              <w:ind w:right="2"/>
              <w:rPr>
                <w:sz w:val="22"/>
              </w:rPr>
            </w:pPr>
            <w:r>
              <w:rPr>
                <w:w w:val="90"/>
                <w:sz w:val="22"/>
              </w:rPr>
              <w:t>7</w:t>
            </w:r>
          </w:p>
        </w:tc>
      </w:tr>
    </w:tbl>
    <w:p>
      <w:pPr>
        <w:pStyle w:val="BodyText"/>
        <w:spacing w:before="194"/>
        <w:ind w:left="367"/>
      </w:pPr>
      <w:r>
        <w:rPr/>
        <w:t>（２）調査事項</w:t>
      </w:r>
    </w:p>
    <w:p>
      <w:pPr>
        <w:pStyle w:val="BodyText"/>
        <w:tabs>
          <w:tab w:pos="1581" w:val="left" w:leader="none"/>
        </w:tabs>
        <w:spacing w:before="104"/>
        <w:ind w:left="938"/>
      </w:pPr>
      <w:r>
        <w:rPr/>
        <w:t>①</w:t>
        <w:tab/>
        <w:t>３か月前と比べた景気の現状判断とその理由</w:t>
      </w:r>
    </w:p>
    <w:p>
      <w:pPr>
        <w:pStyle w:val="BodyText"/>
        <w:tabs>
          <w:tab w:pos="1581" w:val="left" w:leader="none"/>
        </w:tabs>
        <w:spacing w:before="43"/>
        <w:ind w:left="938"/>
      </w:pPr>
      <w:r>
        <w:rPr/>
        <w:t>②</w:t>
        <w:tab/>
        <w:t>３か月後の景気の先行き判断とその理由</w:t>
      </w:r>
    </w:p>
    <w:p>
      <w:pPr>
        <w:pStyle w:val="BodyText"/>
        <w:spacing w:before="44"/>
        <w:ind w:left="573"/>
      </w:pPr>
      <w:r>
        <w:rPr/>
        <w:t>（参考） 景気の水準判断</w:t>
      </w:r>
    </w:p>
    <w:p>
      <w:pPr>
        <w:pStyle w:val="BodyText"/>
        <w:spacing w:before="1"/>
        <w:rPr>
          <w:sz w:val="18"/>
        </w:rPr>
      </w:pPr>
    </w:p>
    <w:p>
      <w:pPr>
        <w:pStyle w:val="BodyText"/>
        <w:spacing w:before="1"/>
        <w:ind w:left="367"/>
      </w:pPr>
      <w:r>
        <w:rPr/>
        <w:t>（３）調査期日等</w:t>
      </w:r>
    </w:p>
    <w:p>
      <w:pPr>
        <w:pStyle w:val="BodyText"/>
        <w:spacing w:before="58"/>
        <w:ind w:left="794"/>
      </w:pPr>
      <w:r>
        <w:rPr/>
        <w:t>四半期に一度（１月、４月、７月、１０月）実施し、翌月初旬に公表。</w:t>
      </w:r>
    </w:p>
    <w:p>
      <w:pPr>
        <w:pStyle w:val="BodyText"/>
        <w:spacing w:before="5"/>
        <w:rPr>
          <w:sz w:val="14"/>
        </w:rPr>
      </w:pPr>
    </w:p>
    <w:p>
      <w:pPr>
        <w:pStyle w:val="BodyText"/>
        <w:spacing w:before="55"/>
        <w:ind w:left="160"/>
      </w:pPr>
      <w:r>
        <w:rPr/>
        <w:t>３．ＤＩの算出方法</w:t>
      </w:r>
    </w:p>
    <w:p>
      <w:pPr>
        <w:pStyle w:val="BodyText"/>
        <w:spacing w:line="304" w:lineRule="auto" w:before="84" w:after="34"/>
        <w:ind w:left="573" w:right="894" w:firstLine="220"/>
      </w:pPr>
      <w:r>
        <w:rPr/>
        <w:t>５段階の判断にそれぞれ以下の点数を与え、これらに各判断の構成比（％）を乗じて、ＤＩを算出する。</w:t>
      </w:r>
    </w:p>
    <w:tbl>
      <w:tblPr>
        <w:tblW w:w="0" w:type="auto"/>
        <w:jc w:val="left"/>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9"/>
        <w:gridCol w:w="1397"/>
        <w:gridCol w:w="1398"/>
        <w:gridCol w:w="1398"/>
        <w:gridCol w:w="1397"/>
        <w:gridCol w:w="1390"/>
      </w:tblGrid>
      <w:tr>
        <w:trPr>
          <w:trHeight w:val="581" w:hRule="atLeast"/>
        </w:trPr>
        <w:tc>
          <w:tcPr>
            <w:tcW w:w="1389" w:type="dxa"/>
            <w:tcBorders>
              <w:left w:val="single" w:sz="18" w:space="0" w:color="000000"/>
              <w:bottom w:val="single" w:sz="8" w:space="0" w:color="000000"/>
            </w:tcBorders>
          </w:tcPr>
          <w:p>
            <w:pPr>
              <w:pStyle w:val="TableParagraph"/>
              <w:spacing w:line="240" w:lineRule="auto" w:before="125"/>
              <w:ind w:left="361"/>
              <w:jc w:val="left"/>
              <w:rPr>
                <w:sz w:val="22"/>
              </w:rPr>
            </w:pPr>
            <w:r>
              <w:rPr>
                <w:sz w:val="22"/>
              </w:rPr>
              <w:t>評 価</w:t>
            </w:r>
          </w:p>
        </w:tc>
        <w:tc>
          <w:tcPr>
            <w:tcW w:w="1397" w:type="dxa"/>
            <w:tcBorders>
              <w:bottom w:val="single" w:sz="8" w:space="0" w:color="000000"/>
            </w:tcBorders>
          </w:tcPr>
          <w:p>
            <w:pPr>
              <w:pStyle w:val="TableParagraph"/>
              <w:spacing w:line="201" w:lineRule="auto" w:before="90"/>
              <w:ind w:left="465" w:right="99" w:hanging="382"/>
              <w:jc w:val="left"/>
              <w:rPr>
                <w:sz w:val="17"/>
              </w:rPr>
            </w:pPr>
            <w:r>
              <w:rPr>
                <w:sz w:val="17"/>
              </w:rPr>
              <w:t>良 く な っ てい る</w:t>
            </w:r>
          </w:p>
        </w:tc>
        <w:tc>
          <w:tcPr>
            <w:tcW w:w="1398" w:type="dxa"/>
            <w:tcBorders>
              <w:bottom w:val="single" w:sz="8" w:space="0" w:color="000000"/>
            </w:tcBorders>
          </w:tcPr>
          <w:p>
            <w:pPr>
              <w:pStyle w:val="TableParagraph"/>
              <w:spacing w:line="194" w:lineRule="exact"/>
              <w:ind w:left="83" w:right="102"/>
              <w:jc w:val="center"/>
              <w:rPr>
                <w:sz w:val="17"/>
              </w:rPr>
            </w:pPr>
            <w:r>
              <w:rPr>
                <w:spacing w:val="10"/>
                <w:sz w:val="17"/>
              </w:rPr>
              <w:t>や や</w:t>
            </w:r>
          </w:p>
          <w:p>
            <w:pPr>
              <w:pStyle w:val="TableParagraph"/>
              <w:spacing w:line="192" w:lineRule="exact" w:before="20"/>
              <w:ind w:left="83" w:right="102"/>
              <w:jc w:val="center"/>
              <w:rPr>
                <w:sz w:val="17"/>
              </w:rPr>
            </w:pPr>
            <w:r>
              <w:rPr>
                <w:spacing w:val="-3"/>
                <w:sz w:val="17"/>
              </w:rPr>
              <w:t>良 く な っ て</w:t>
            </w:r>
            <w:r>
              <w:rPr>
                <w:spacing w:val="12"/>
                <w:sz w:val="17"/>
              </w:rPr>
              <w:t>い る</w:t>
            </w:r>
          </w:p>
        </w:tc>
        <w:tc>
          <w:tcPr>
            <w:tcW w:w="1398" w:type="dxa"/>
            <w:tcBorders>
              <w:bottom w:val="single" w:sz="8" w:space="0" w:color="000000"/>
            </w:tcBorders>
          </w:tcPr>
          <w:p>
            <w:pPr>
              <w:pStyle w:val="TableParagraph"/>
              <w:spacing w:line="240" w:lineRule="auto" w:before="9"/>
              <w:jc w:val="left"/>
              <w:rPr>
                <w:sz w:val="11"/>
              </w:rPr>
            </w:pPr>
          </w:p>
          <w:p>
            <w:pPr>
              <w:pStyle w:val="TableParagraph"/>
              <w:spacing w:line="240" w:lineRule="auto"/>
              <w:ind w:right="102"/>
              <w:rPr>
                <w:sz w:val="17"/>
              </w:rPr>
            </w:pPr>
            <w:r>
              <w:rPr>
                <w:sz w:val="17"/>
              </w:rPr>
              <w:t>変 わ ら な い</w:t>
            </w:r>
          </w:p>
        </w:tc>
        <w:tc>
          <w:tcPr>
            <w:tcW w:w="1397" w:type="dxa"/>
            <w:tcBorders>
              <w:bottom w:val="single" w:sz="8" w:space="0" w:color="000000"/>
            </w:tcBorders>
          </w:tcPr>
          <w:p>
            <w:pPr>
              <w:pStyle w:val="TableParagraph"/>
              <w:spacing w:line="194" w:lineRule="exact"/>
              <w:ind w:left="79" w:right="102"/>
              <w:jc w:val="center"/>
              <w:rPr>
                <w:sz w:val="17"/>
              </w:rPr>
            </w:pPr>
            <w:r>
              <w:rPr>
                <w:spacing w:val="10"/>
                <w:sz w:val="17"/>
              </w:rPr>
              <w:t>や や</w:t>
            </w:r>
          </w:p>
          <w:p>
            <w:pPr>
              <w:pStyle w:val="TableParagraph"/>
              <w:spacing w:line="192" w:lineRule="exact" w:before="20"/>
              <w:ind w:left="81" w:right="102"/>
              <w:jc w:val="center"/>
              <w:rPr>
                <w:sz w:val="17"/>
              </w:rPr>
            </w:pPr>
            <w:r>
              <w:rPr>
                <w:spacing w:val="-3"/>
                <w:sz w:val="17"/>
              </w:rPr>
              <w:t>悪 く な っ て</w:t>
            </w:r>
            <w:r>
              <w:rPr>
                <w:spacing w:val="12"/>
                <w:sz w:val="17"/>
              </w:rPr>
              <w:t>い る</w:t>
            </w:r>
          </w:p>
        </w:tc>
        <w:tc>
          <w:tcPr>
            <w:tcW w:w="1390" w:type="dxa"/>
            <w:tcBorders>
              <w:bottom w:val="single" w:sz="8" w:space="0" w:color="000000"/>
              <w:right w:val="single" w:sz="18" w:space="0" w:color="000000"/>
            </w:tcBorders>
          </w:tcPr>
          <w:p>
            <w:pPr>
              <w:pStyle w:val="TableParagraph"/>
              <w:spacing w:line="201" w:lineRule="auto" w:before="90"/>
              <w:ind w:left="465" w:right="88" w:hanging="382"/>
              <w:jc w:val="left"/>
              <w:rPr>
                <w:sz w:val="17"/>
              </w:rPr>
            </w:pPr>
            <w:r>
              <w:rPr>
                <w:sz w:val="17"/>
              </w:rPr>
              <w:t>悪 く な っ てい る</w:t>
            </w:r>
          </w:p>
        </w:tc>
      </w:tr>
      <w:tr>
        <w:trPr>
          <w:trHeight w:val="385" w:hRule="atLeast"/>
        </w:trPr>
        <w:tc>
          <w:tcPr>
            <w:tcW w:w="1389" w:type="dxa"/>
            <w:tcBorders>
              <w:top w:val="single" w:sz="8" w:space="0" w:color="000000"/>
              <w:left w:val="single" w:sz="18" w:space="0" w:color="000000"/>
            </w:tcBorders>
          </w:tcPr>
          <w:p>
            <w:pPr>
              <w:pStyle w:val="TableParagraph"/>
              <w:spacing w:line="240" w:lineRule="auto" w:before="37"/>
              <w:ind w:left="361"/>
              <w:jc w:val="left"/>
              <w:rPr>
                <w:sz w:val="22"/>
              </w:rPr>
            </w:pPr>
            <w:r>
              <w:rPr>
                <w:sz w:val="22"/>
              </w:rPr>
              <w:t>点 数</w:t>
            </w:r>
          </w:p>
        </w:tc>
        <w:tc>
          <w:tcPr>
            <w:tcW w:w="1397" w:type="dxa"/>
            <w:tcBorders>
              <w:top w:val="single" w:sz="8" w:space="0" w:color="000000"/>
            </w:tcBorders>
          </w:tcPr>
          <w:p>
            <w:pPr>
              <w:pStyle w:val="TableParagraph"/>
              <w:spacing w:line="240" w:lineRule="auto" w:before="37"/>
              <w:ind w:right="50"/>
              <w:rPr>
                <w:sz w:val="22"/>
              </w:rPr>
            </w:pPr>
            <w:r>
              <w:rPr>
                <w:w w:val="91"/>
                <w:sz w:val="22"/>
              </w:rPr>
              <w:t>1</w:t>
            </w:r>
          </w:p>
        </w:tc>
        <w:tc>
          <w:tcPr>
            <w:tcW w:w="1398" w:type="dxa"/>
            <w:tcBorders>
              <w:top w:val="single" w:sz="8" w:space="0" w:color="000000"/>
            </w:tcBorders>
          </w:tcPr>
          <w:p>
            <w:pPr>
              <w:pStyle w:val="TableParagraph"/>
              <w:spacing w:line="240" w:lineRule="auto" w:before="37"/>
              <w:ind w:left="695"/>
              <w:jc w:val="left"/>
              <w:rPr>
                <w:sz w:val="22"/>
              </w:rPr>
            </w:pPr>
            <w:r>
              <w:rPr>
                <w:w w:val="105"/>
                <w:sz w:val="22"/>
              </w:rPr>
              <w:t>0 </w:t>
            </w:r>
            <w:r>
              <w:rPr>
                <w:w w:val="165"/>
                <w:sz w:val="22"/>
              </w:rPr>
              <w:t>.</w:t>
            </w:r>
            <w:r>
              <w:rPr>
                <w:spacing w:val="-55"/>
                <w:w w:val="165"/>
                <w:sz w:val="22"/>
              </w:rPr>
              <w:t> </w:t>
            </w:r>
            <w:r>
              <w:rPr>
                <w:w w:val="105"/>
                <w:sz w:val="22"/>
              </w:rPr>
              <w:t>7 5</w:t>
            </w:r>
          </w:p>
        </w:tc>
        <w:tc>
          <w:tcPr>
            <w:tcW w:w="1398" w:type="dxa"/>
            <w:tcBorders>
              <w:top w:val="single" w:sz="8" w:space="0" w:color="000000"/>
            </w:tcBorders>
          </w:tcPr>
          <w:p>
            <w:pPr>
              <w:pStyle w:val="TableParagraph"/>
              <w:spacing w:line="240" w:lineRule="auto" w:before="37"/>
              <w:ind w:right="53"/>
              <w:rPr>
                <w:sz w:val="22"/>
              </w:rPr>
            </w:pPr>
            <w:r>
              <w:rPr>
                <w:w w:val="105"/>
                <w:sz w:val="22"/>
              </w:rPr>
              <w:t>0 </w:t>
            </w:r>
            <w:r>
              <w:rPr>
                <w:w w:val="165"/>
                <w:sz w:val="22"/>
              </w:rPr>
              <w:t>.</w:t>
            </w:r>
            <w:r>
              <w:rPr>
                <w:spacing w:val="-74"/>
                <w:w w:val="165"/>
                <w:sz w:val="22"/>
              </w:rPr>
              <w:t> </w:t>
            </w:r>
            <w:r>
              <w:rPr>
                <w:w w:val="105"/>
                <w:sz w:val="22"/>
              </w:rPr>
              <w:t>5</w:t>
            </w:r>
          </w:p>
        </w:tc>
        <w:tc>
          <w:tcPr>
            <w:tcW w:w="1397" w:type="dxa"/>
            <w:tcBorders>
              <w:top w:val="single" w:sz="8" w:space="0" w:color="000000"/>
            </w:tcBorders>
          </w:tcPr>
          <w:p>
            <w:pPr>
              <w:pStyle w:val="TableParagraph"/>
              <w:spacing w:line="240" w:lineRule="auto" w:before="37"/>
              <w:ind w:left="691"/>
              <w:jc w:val="left"/>
              <w:rPr>
                <w:sz w:val="22"/>
              </w:rPr>
            </w:pPr>
            <w:r>
              <w:rPr>
                <w:w w:val="105"/>
                <w:sz w:val="22"/>
              </w:rPr>
              <w:t>0 </w:t>
            </w:r>
            <w:r>
              <w:rPr>
                <w:w w:val="165"/>
                <w:sz w:val="22"/>
              </w:rPr>
              <w:t>.</w:t>
            </w:r>
            <w:r>
              <w:rPr>
                <w:spacing w:val="-53"/>
                <w:w w:val="165"/>
                <w:sz w:val="22"/>
              </w:rPr>
              <w:t> </w:t>
            </w:r>
            <w:r>
              <w:rPr>
                <w:w w:val="105"/>
                <w:sz w:val="22"/>
              </w:rPr>
              <w:t>2 5</w:t>
            </w:r>
          </w:p>
        </w:tc>
        <w:tc>
          <w:tcPr>
            <w:tcW w:w="1390" w:type="dxa"/>
            <w:tcBorders>
              <w:top w:val="single" w:sz="8" w:space="0" w:color="000000"/>
              <w:right w:val="single" w:sz="18" w:space="0" w:color="000000"/>
            </w:tcBorders>
          </w:tcPr>
          <w:p>
            <w:pPr>
              <w:pStyle w:val="TableParagraph"/>
              <w:spacing w:line="240" w:lineRule="auto" w:before="37"/>
              <w:ind w:right="40"/>
              <w:rPr>
                <w:sz w:val="22"/>
              </w:rPr>
            </w:pPr>
            <w:r>
              <w:rPr>
                <w:w w:val="91"/>
                <w:sz w:val="22"/>
              </w:rPr>
              <w:t>0</w:t>
            </w:r>
          </w:p>
        </w:tc>
      </w:tr>
    </w:tbl>
    <w:p>
      <w:pPr>
        <w:pStyle w:val="BodyText"/>
      </w:pPr>
    </w:p>
    <w:p>
      <w:pPr>
        <w:pStyle w:val="BodyText"/>
      </w:pPr>
    </w:p>
    <w:p>
      <w:pPr>
        <w:pStyle w:val="BodyText"/>
        <w:spacing w:before="6"/>
        <w:rPr>
          <w:sz w:val="30"/>
        </w:rPr>
      </w:pPr>
    </w:p>
    <w:p>
      <w:pPr>
        <w:pStyle w:val="BodyText"/>
        <w:ind w:left="573"/>
      </w:pPr>
      <w:r>
        <w:rPr/>
        <w:t>（本調査についてのお問い合わせ先）</w:t>
      </w:r>
    </w:p>
    <w:p>
      <w:pPr>
        <w:pStyle w:val="BodyText"/>
        <w:tabs>
          <w:tab w:pos="1898" w:val="left" w:leader="none"/>
        </w:tabs>
        <w:spacing w:line="270" w:lineRule="exact" w:before="18"/>
        <w:ind w:left="573"/>
      </w:pPr>
      <w:r>
        <w:rPr/>
        <w:t>〒030-8570</w:t>
        <w:tab/>
        <w:t>青森県企画政策部統計分析課</w:t>
      </w:r>
      <w:r>
        <w:rPr>
          <w:spacing w:val="49"/>
        </w:rPr>
        <w:t> </w:t>
      </w:r>
      <w:r>
        <w:rPr/>
        <w:t>統計情報分析グループ</w:t>
      </w:r>
    </w:p>
    <w:p>
      <w:pPr>
        <w:pStyle w:val="BodyText"/>
        <w:tabs>
          <w:tab w:pos="2781" w:val="left" w:leader="none"/>
        </w:tabs>
        <w:spacing w:line="199" w:lineRule="auto" w:before="15"/>
        <w:ind w:left="1898" w:right="1777"/>
      </w:pPr>
      <w:r>
        <w:rPr/>
        <w:t>ＴＥＬ</w:t>
        <w:tab/>
      </w:r>
      <w:r>
        <w:rPr>
          <w:w w:val="95"/>
        </w:rPr>
        <w:t>017-734-9166（直通）又は017-722-1111（内線</w:t>
      </w:r>
      <w:r>
        <w:rPr>
          <w:spacing w:val="-5"/>
          <w:w w:val="95"/>
        </w:rPr>
        <w:t>2188） </w:t>
      </w:r>
      <w:r>
        <w:rPr/>
        <w:t>ＦＡＸ</w:t>
        <w:tab/>
        <w:t>017-734-8038</w:t>
      </w:r>
    </w:p>
    <w:p>
      <w:pPr>
        <w:spacing w:after="0" w:line="199" w:lineRule="auto"/>
        <w:sectPr>
          <w:footerReference w:type="default" r:id="rId8"/>
          <w:pgSz w:w="11900" w:h="16840"/>
          <w:pgMar w:footer="800" w:header="0" w:top="1360" w:bottom="980" w:left="1020" w:right="1020"/>
          <w:pgNumType w:start="1"/>
        </w:sectPr>
      </w:pPr>
    </w:p>
    <w:p>
      <w:pPr>
        <w:pStyle w:val="Heading1"/>
        <w:ind w:left="184"/>
      </w:pPr>
      <w:r>
        <w:rPr/>
        <w:t>１．結果概要</w:t>
      </w:r>
    </w:p>
    <w:p>
      <w:pPr>
        <w:pStyle w:val="BodyText"/>
        <w:spacing w:before="10"/>
        <w:rPr>
          <w:sz w:val="23"/>
        </w:rPr>
      </w:pPr>
    </w:p>
    <w:p>
      <w:pPr>
        <w:pStyle w:val="Heading2"/>
        <w:spacing w:after="41"/>
        <w:ind w:left="180"/>
      </w:pPr>
      <w:r>
        <w:rPr/>
        <w:t>（１）３か月前と比べた景気の現状判断ＤＩ</w:t>
      </w:r>
    </w:p>
    <w:tbl>
      <w:tblPr>
        <w:tblW w:w="0" w:type="auto"/>
        <w:jc w:val="left"/>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4"/>
      </w:tblGrid>
      <w:tr>
        <w:trPr>
          <w:trHeight w:val="2967" w:hRule="atLeast"/>
        </w:trPr>
        <w:tc>
          <w:tcPr>
            <w:tcW w:w="9564" w:type="dxa"/>
          </w:tcPr>
          <w:p>
            <w:pPr>
              <w:pStyle w:val="TableParagraph"/>
              <w:spacing w:line="240" w:lineRule="auto" w:before="26"/>
              <w:ind w:left="40"/>
              <w:jc w:val="left"/>
              <w:rPr>
                <w:sz w:val="24"/>
              </w:rPr>
            </w:pPr>
            <w:r>
              <w:rPr>
                <w:sz w:val="24"/>
              </w:rPr>
              <w:t>① 県全体の動向</w:t>
            </w:r>
          </w:p>
          <w:p>
            <w:pPr>
              <w:pStyle w:val="TableParagraph"/>
              <w:spacing w:line="331" w:lineRule="auto" w:before="153"/>
              <w:ind w:left="38" w:right="230" w:firstLine="220"/>
              <w:jc w:val="both"/>
              <w:rPr>
                <w:sz w:val="22"/>
              </w:rPr>
            </w:pPr>
            <w:r>
              <w:rPr>
                <w:sz w:val="22"/>
                <w:u w:val="single"/>
              </w:rPr>
              <w:t>前期調査と比べると、「やや良くなっている」が９．１ポイント減少、「やや悪くなってい</w:t>
            </w:r>
            <w:r>
              <w:rPr>
                <w:spacing w:val="-221"/>
                <w:sz w:val="22"/>
                <w:u w:val="single"/>
              </w:rPr>
              <w:t>る</w:t>
            </w:r>
            <w:r>
              <w:rPr>
                <w:sz w:val="22"/>
                <w:u w:val="single"/>
              </w:rPr>
              <w:t>」が７．０ポイント増加したことにより、全体では３．１ポイント下降の４２．４となり、景気の横ばいを示す５０を１３期連続で下回った。</w:t>
            </w:r>
          </w:p>
          <w:p>
            <w:pPr>
              <w:pStyle w:val="TableParagraph"/>
              <w:spacing w:line="331" w:lineRule="auto" w:before="30"/>
              <w:ind w:left="38" w:right="230" w:firstLine="220"/>
              <w:jc w:val="both"/>
              <w:rPr>
                <w:sz w:val="22"/>
              </w:rPr>
            </w:pPr>
            <w:r>
              <w:rPr>
                <w:sz w:val="22"/>
              </w:rPr>
              <w:t>判断理由をみると、エコカー補助金が終了し、車を買い替える人がいなくなった、夜や週末でも街に人が少なく静かだ、悪い状態がずっと続いているという声があった。一方で、求人広</w:t>
            </w:r>
          </w:p>
          <w:p>
            <w:pPr>
              <w:pStyle w:val="TableParagraph"/>
              <w:spacing w:line="240" w:lineRule="auto" w:before="3"/>
              <w:ind w:left="38"/>
              <w:jc w:val="left"/>
              <w:rPr>
                <w:sz w:val="22"/>
              </w:rPr>
            </w:pPr>
            <w:r>
              <w:rPr>
                <w:sz w:val="22"/>
              </w:rPr>
              <w:t>告に動きが見られる、猛暑の影響で売上が伸びたという声もあった。</w:t>
            </w:r>
          </w:p>
        </w:tc>
      </w:tr>
      <w:tr>
        <w:trPr>
          <w:trHeight w:val="1309" w:hRule="atLeast"/>
        </w:trPr>
        <w:tc>
          <w:tcPr>
            <w:tcW w:w="9564" w:type="dxa"/>
          </w:tcPr>
          <w:p>
            <w:pPr>
              <w:pStyle w:val="TableParagraph"/>
              <w:spacing w:line="240" w:lineRule="auto" w:before="26"/>
              <w:ind w:left="40"/>
              <w:jc w:val="left"/>
              <w:rPr>
                <w:sz w:val="24"/>
              </w:rPr>
            </w:pPr>
            <w:r>
              <w:rPr>
                <w:sz w:val="24"/>
              </w:rPr>
              <w:t>② 分野別の動向</w:t>
            </w:r>
          </w:p>
          <w:p>
            <w:pPr>
              <w:pStyle w:val="TableParagraph"/>
              <w:spacing w:line="400" w:lineRule="atLeast" w:before="48"/>
              <w:ind w:left="38" w:right="230" w:firstLine="220"/>
              <w:jc w:val="left"/>
              <w:rPr>
                <w:sz w:val="22"/>
              </w:rPr>
            </w:pPr>
            <w:r>
              <w:rPr>
                <w:sz w:val="22"/>
              </w:rPr>
              <w:t>前期調査と比べて、家計関連で０．７ポイント減少、企業関連で１３．９ポイント減少、雇用関連で増減はなかった。</w:t>
            </w:r>
          </w:p>
        </w:tc>
      </w:tr>
      <w:tr>
        <w:trPr>
          <w:trHeight w:val="1309" w:hRule="atLeast"/>
        </w:trPr>
        <w:tc>
          <w:tcPr>
            <w:tcW w:w="9564" w:type="dxa"/>
          </w:tcPr>
          <w:p>
            <w:pPr>
              <w:pStyle w:val="TableParagraph"/>
              <w:spacing w:line="240" w:lineRule="auto" w:before="26"/>
              <w:ind w:left="40"/>
              <w:jc w:val="left"/>
              <w:rPr>
                <w:sz w:val="24"/>
              </w:rPr>
            </w:pPr>
            <w:r>
              <w:rPr>
                <w:sz w:val="24"/>
              </w:rPr>
              <w:t>③ 地区別の動向</w:t>
            </w:r>
          </w:p>
          <w:p>
            <w:pPr>
              <w:pStyle w:val="TableParagraph"/>
              <w:spacing w:line="400" w:lineRule="atLeast" w:before="48"/>
              <w:ind w:left="38" w:right="451" w:firstLine="220"/>
              <w:jc w:val="left"/>
              <w:rPr>
                <w:sz w:val="22"/>
              </w:rPr>
            </w:pPr>
            <w:r>
              <w:rPr>
                <w:sz w:val="22"/>
              </w:rPr>
              <w:t>前期調査と比べて、東青地区でポイントが増加、津軽、県南、下北地区でポイントが減少し、全地区とも、景気の横ばいを示す５０を下回った。</w:t>
            </w:r>
          </w:p>
        </w:tc>
      </w:tr>
    </w:tbl>
    <w:p>
      <w:pPr>
        <w:pStyle w:val="BodyText"/>
        <w:spacing w:before="3"/>
        <w:rPr>
          <w:sz w:val="20"/>
        </w:rPr>
      </w:pPr>
    </w:p>
    <w:p>
      <w:pPr>
        <w:spacing w:before="0" w:after="41"/>
        <w:ind w:left="180" w:right="0" w:firstLine="0"/>
        <w:jc w:val="left"/>
        <w:rPr>
          <w:sz w:val="24"/>
        </w:rPr>
      </w:pPr>
      <w:r>
        <w:rPr>
          <w:sz w:val="24"/>
        </w:rPr>
        <w:t>（２）３か月後の景気の先行き判断ＤＩ</w:t>
      </w:r>
    </w:p>
    <w:tbl>
      <w:tblPr>
        <w:tblW w:w="0" w:type="auto"/>
        <w:jc w:val="left"/>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64"/>
      </w:tblGrid>
      <w:tr>
        <w:trPr>
          <w:trHeight w:val="2953" w:hRule="atLeast"/>
        </w:trPr>
        <w:tc>
          <w:tcPr>
            <w:tcW w:w="9564" w:type="dxa"/>
          </w:tcPr>
          <w:p>
            <w:pPr>
              <w:pStyle w:val="TableParagraph"/>
              <w:spacing w:line="240" w:lineRule="auto" w:before="26"/>
              <w:ind w:left="40"/>
              <w:jc w:val="left"/>
              <w:rPr>
                <w:sz w:val="24"/>
              </w:rPr>
            </w:pPr>
            <w:r>
              <w:rPr>
                <w:sz w:val="24"/>
              </w:rPr>
              <w:t>① 県全体の動向</w:t>
            </w:r>
          </w:p>
          <w:p>
            <w:pPr>
              <w:pStyle w:val="TableParagraph"/>
              <w:spacing w:line="326" w:lineRule="auto" w:before="153"/>
              <w:ind w:left="38" w:right="230" w:firstLine="220"/>
              <w:jc w:val="both"/>
              <w:rPr>
                <w:sz w:val="22"/>
              </w:rPr>
            </w:pPr>
            <w:r>
              <w:rPr>
                <w:sz w:val="22"/>
                <w:u w:val="single"/>
              </w:rPr>
              <w:t>前期調査と比べると、「変わらない」が７．１ポイント減少、「やや悪くなる」が２．０ポ</w:t>
            </w:r>
            <w:r>
              <w:rPr>
                <w:spacing w:val="-221"/>
                <w:sz w:val="22"/>
                <w:u w:val="single"/>
              </w:rPr>
              <w:t>イ</w:t>
            </w:r>
            <w:r>
              <w:rPr>
                <w:sz w:val="22"/>
                <w:u w:val="single"/>
              </w:rPr>
              <w:t>ント、「悪くなる」が３．０ポイント増加したことにより、全体では１．０ポイント下降の</w:t>
            </w:r>
          </w:p>
          <w:p>
            <w:pPr>
              <w:pStyle w:val="TableParagraph"/>
              <w:spacing w:line="240" w:lineRule="auto"/>
              <w:ind w:left="38"/>
              <w:jc w:val="left"/>
              <w:rPr>
                <w:sz w:val="22"/>
              </w:rPr>
            </w:pPr>
            <w:r>
              <w:rPr>
                <w:sz w:val="22"/>
                <w:u w:val="single"/>
              </w:rPr>
              <w:t>４３．９となり、景気の横ばいを示す５０を２期連続で下回った。</w:t>
            </w:r>
          </w:p>
          <w:p>
            <w:pPr>
              <w:pStyle w:val="TableParagraph"/>
              <w:spacing w:line="400" w:lineRule="atLeast" w:before="34"/>
              <w:ind w:left="38" w:right="230" w:firstLine="220"/>
              <w:jc w:val="both"/>
              <w:rPr>
                <w:sz w:val="22"/>
              </w:rPr>
            </w:pPr>
            <w:r>
              <w:rPr>
                <w:sz w:val="22"/>
              </w:rPr>
              <w:t>判断理由をみると、一次産業の割合が大きい青森県で、猛暑の影響が農水産物に出ることへの懸念、新幹線全線開業への盛り上がりに欠けているという声があった。一方で、年末年始の経済の動き、新幹線全線開業に期待する声もあった。</w:t>
            </w:r>
          </w:p>
        </w:tc>
      </w:tr>
      <w:tr>
        <w:trPr>
          <w:trHeight w:val="1309" w:hRule="atLeast"/>
        </w:trPr>
        <w:tc>
          <w:tcPr>
            <w:tcW w:w="9564" w:type="dxa"/>
          </w:tcPr>
          <w:p>
            <w:pPr>
              <w:pStyle w:val="TableParagraph"/>
              <w:spacing w:line="240" w:lineRule="auto" w:before="26"/>
              <w:ind w:left="40"/>
              <w:jc w:val="left"/>
              <w:rPr>
                <w:sz w:val="24"/>
              </w:rPr>
            </w:pPr>
            <w:r>
              <w:rPr>
                <w:sz w:val="24"/>
              </w:rPr>
              <w:t>② 分野別の動向</w:t>
            </w:r>
          </w:p>
          <w:p>
            <w:pPr>
              <w:pStyle w:val="TableParagraph"/>
              <w:spacing w:line="410" w:lineRule="atLeast" w:before="38"/>
              <w:ind w:left="38" w:right="230" w:firstLine="220"/>
              <w:jc w:val="left"/>
              <w:rPr>
                <w:sz w:val="22"/>
              </w:rPr>
            </w:pPr>
            <w:r>
              <w:rPr>
                <w:sz w:val="22"/>
              </w:rPr>
              <w:t>前期調査と比べて、家計関連で０．６ポイント増加、企業関連で８．３ポイント減少、雇用関連で増減はなかった。</w:t>
            </w:r>
          </w:p>
        </w:tc>
      </w:tr>
      <w:tr>
        <w:trPr>
          <w:trHeight w:val="1717" w:hRule="atLeast"/>
        </w:trPr>
        <w:tc>
          <w:tcPr>
            <w:tcW w:w="9564" w:type="dxa"/>
          </w:tcPr>
          <w:p>
            <w:pPr>
              <w:pStyle w:val="TableParagraph"/>
              <w:spacing w:line="240" w:lineRule="auto" w:before="26"/>
              <w:ind w:left="40"/>
              <w:jc w:val="left"/>
              <w:rPr>
                <w:sz w:val="24"/>
              </w:rPr>
            </w:pPr>
            <w:r>
              <w:rPr>
                <w:sz w:val="24"/>
              </w:rPr>
              <w:t>③ 地区別の動向</w:t>
            </w:r>
          </w:p>
          <w:p>
            <w:pPr>
              <w:pStyle w:val="TableParagraph"/>
              <w:spacing w:line="400" w:lineRule="atLeast" w:before="48"/>
              <w:ind w:left="38" w:right="230" w:firstLine="220"/>
              <w:jc w:val="both"/>
              <w:rPr>
                <w:sz w:val="22"/>
              </w:rPr>
            </w:pPr>
            <w:r>
              <w:rPr>
                <w:sz w:val="22"/>
              </w:rPr>
              <w:t>前期調査と比べて、東青地区でポイントが増加、津軽、県南、下北地区でポイントが減少した。東青地区では景気の横ばいを示す５０を上回り、津軽、県南、下北地区では５０を下回った。</w:t>
            </w:r>
          </w:p>
        </w:tc>
      </w:tr>
    </w:tbl>
    <w:p>
      <w:pPr>
        <w:spacing w:after="0" w:line="400" w:lineRule="atLeast"/>
        <w:jc w:val="both"/>
        <w:rPr>
          <w:sz w:val="22"/>
        </w:rPr>
        <w:sectPr>
          <w:pgSz w:w="11900" w:h="16840"/>
          <w:pgMar w:header="0" w:footer="800" w:top="1420" w:bottom="980" w:left="1020" w:right="1020"/>
        </w:sectPr>
      </w:pPr>
    </w:p>
    <w:p>
      <w:pPr>
        <w:spacing w:before="26"/>
        <w:ind w:left="158" w:right="0" w:firstLine="0"/>
        <w:jc w:val="left"/>
        <w:rPr>
          <w:sz w:val="24"/>
        </w:rPr>
      </w:pPr>
      <w:r>
        <w:rPr>
          <w:sz w:val="24"/>
        </w:rPr>
        <w:t>２．県全体の動向</w:t>
      </w:r>
    </w:p>
    <w:p>
      <w:pPr>
        <w:pStyle w:val="BodyText"/>
        <w:spacing w:before="5"/>
        <w:rPr>
          <w:sz w:val="21"/>
        </w:rPr>
      </w:pPr>
    </w:p>
    <w:p>
      <w:pPr>
        <w:spacing w:before="1"/>
        <w:ind w:left="153" w:right="0" w:firstLine="0"/>
        <w:jc w:val="left"/>
        <w:rPr>
          <w:sz w:val="21"/>
        </w:rPr>
      </w:pPr>
      <w:r>
        <w:rPr>
          <w:sz w:val="21"/>
        </w:rPr>
        <w:t>（１）３か月前と比べた景気の現状判断</w:t>
      </w:r>
    </w:p>
    <w:p>
      <w:pPr>
        <w:pStyle w:val="BodyText"/>
        <w:spacing w:before="1"/>
      </w:pPr>
    </w:p>
    <w:p>
      <w:pPr>
        <w:spacing w:before="1"/>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99</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6"/>
              <w:rPr>
                <w:rFonts w:ascii="ヒラギノ角ゴ StdN W8"/>
                <w:b/>
                <w:sz w:val="19"/>
              </w:rPr>
            </w:pPr>
            <w:r>
              <w:rPr>
                <w:rFonts w:ascii="ヒラギノ角ゴ StdN W8"/>
                <w:b/>
                <w:spacing w:val="2"/>
                <w:w w:val="65"/>
                <w:sz w:val="19"/>
              </w:rPr>
              <w:t>37</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7"/>
              <w:rPr>
                <w:rFonts w:ascii="ヒラギノ角ゴ StdN W8"/>
                <w:b/>
                <w:sz w:val="19"/>
              </w:rPr>
            </w:pPr>
            <w:r>
              <w:rPr>
                <w:rFonts w:ascii="ヒラギノ角ゴ StdN W8"/>
                <w:b/>
                <w:spacing w:val="2"/>
                <w:w w:val="65"/>
                <w:sz w:val="19"/>
              </w:rPr>
              <w:t>34</w:t>
            </w:r>
            <w:r>
              <w:rPr>
                <w:rFonts w:ascii="ヒラギノ角ゴ StdN W8"/>
                <w:b/>
                <w:spacing w:val="2"/>
                <w:w w:val="166"/>
                <w:sz w:val="19"/>
              </w:rPr>
              <w:t>.</w:t>
            </w:r>
            <w:r>
              <w:rPr>
                <w:rFonts w:ascii="ヒラギノ角ゴ StdN W8"/>
                <w:b/>
                <w:w w:val="65"/>
                <w:sz w:val="19"/>
              </w:rPr>
              <w:t>3</w:t>
            </w:r>
          </w:p>
        </w:tc>
        <w:tc>
          <w:tcPr>
            <w:tcW w:w="1224" w:type="dxa"/>
          </w:tcPr>
          <w:p>
            <w:pPr>
              <w:pStyle w:val="TableParagraph"/>
              <w:ind w:right="115"/>
              <w:rPr>
                <w:rFonts w:ascii="ヒラギノ角ゴ StdN W8"/>
                <w:b/>
                <w:sz w:val="19"/>
              </w:rPr>
            </w:pPr>
            <w:r>
              <w:rPr>
                <w:rFonts w:ascii="ヒラギノ角ゴ StdN W8"/>
                <w:b/>
                <w:spacing w:val="2"/>
                <w:w w:val="65"/>
                <w:sz w:val="19"/>
              </w:rPr>
              <w:t>46</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5"/>
              <w:rPr>
                <w:rFonts w:ascii="ヒラギノ角ゴ StdN W8"/>
                <w:b/>
                <w:sz w:val="19"/>
              </w:rPr>
            </w:pPr>
            <w:r>
              <w:rPr>
                <w:rFonts w:ascii="ヒラギノ角ゴ StdN W8"/>
                <w:b/>
                <w:spacing w:val="2"/>
                <w:w w:val="65"/>
                <w:sz w:val="19"/>
              </w:rPr>
              <w:t>45</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16"/>
              <w:rPr>
                <w:rFonts w:ascii="ヒラギノ角ゴ StdN W8"/>
                <w:b/>
                <w:sz w:val="19"/>
              </w:rPr>
            </w:pPr>
            <w:r>
              <w:rPr>
                <w:rFonts w:ascii="ヒラギノ角ゴ StdN W8"/>
                <w:b/>
                <w:spacing w:val="2"/>
                <w:w w:val="65"/>
                <w:sz w:val="19"/>
              </w:rPr>
              <w:t>42</w:t>
            </w:r>
            <w:r>
              <w:rPr>
                <w:rFonts w:ascii="ヒラギノ角ゴ StdN W8"/>
                <w:b/>
                <w:spacing w:val="2"/>
                <w:w w:val="166"/>
                <w:sz w:val="19"/>
              </w:rPr>
              <w:t>.</w:t>
            </w:r>
            <w:r>
              <w:rPr>
                <w:rFonts w:ascii="ヒラギノ角ゴ StdN W8"/>
                <w:b/>
                <w:w w:val="65"/>
                <w:sz w:val="19"/>
              </w:rPr>
              <w:t>4</w:t>
            </w:r>
          </w:p>
        </w:tc>
        <w:tc>
          <w:tcPr>
            <w:tcW w:w="1224" w:type="dxa"/>
          </w:tcPr>
          <w:p>
            <w:pPr>
              <w:pStyle w:val="TableParagraph"/>
              <w:ind w:right="13"/>
              <w:rPr>
                <w:sz w:val="19"/>
              </w:rPr>
            </w:pPr>
            <w:r>
              <w:rPr>
                <w:w w:val="145"/>
                <w:sz w:val="19"/>
              </w:rPr>
              <w:t>▲ </w:t>
            </w:r>
            <w:r>
              <w:rPr>
                <w:w w:val="125"/>
                <w:sz w:val="19"/>
              </w:rPr>
              <w:t>3.1</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3"/>
              <w:rPr>
                <w:sz w:val="19"/>
              </w:rPr>
            </w:pPr>
            <w:r>
              <w:rPr>
                <w:sz w:val="19"/>
              </w:rPr>
              <w:t>37.7</w:t>
            </w:r>
          </w:p>
        </w:tc>
        <w:tc>
          <w:tcPr>
            <w:tcW w:w="1224" w:type="dxa"/>
          </w:tcPr>
          <w:p>
            <w:pPr>
              <w:pStyle w:val="TableParagraph"/>
              <w:ind w:right="12"/>
              <w:rPr>
                <w:sz w:val="19"/>
              </w:rPr>
            </w:pPr>
            <w:r>
              <w:rPr>
                <w:sz w:val="19"/>
              </w:rPr>
              <w:t>34.1</w:t>
            </w:r>
          </w:p>
        </w:tc>
        <w:tc>
          <w:tcPr>
            <w:tcW w:w="1224" w:type="dxa"/>
          </w:tcPr>
          <w:p>
            <w:pPr>
              <w:pStyle w:val="TableParagraph"/>
              <w:ind w:right="108"/>
              <w:rPr>
                <w:sz w:val="19"/>
              </w:rPr>
            </w:pPr>
            <w:r>
              <w:rPr>
                <w:sz w:val="19"/>
              </w:rPr>
              <w:t>45.9</w:t>
            </w:r>
          </w:p>
        </w:tc>
        <w:tc>
          <w:tcPr>
            <w:tcW w:w="1224" w:type="dxa"/>
          </w:tcPr>
          <w:p>
            <w:pPr>
              <w:pStyle w:val="TableParagraph"/>
              <w:ind w:right="108"/>
              <w:rPr>
                <w:sz w:val="19"/>
              </w:rPr>
            </w:pPr>
            <w:r>
              <w:rPr>
                <w:sz w:val="19"/>
              </w:rPr>
              <w:t>43.6</w:t>
            </w:r>
          </w:p>
        </w:tc>
        <w:tc>
          <w:tcPr>
            <w:tcW w:w="1224" w:type="dxa"/>
          </w:tcPr>
          <w:p>
            <w:pPr>
              <w:pStyle w:val="TableParagraph"/>
              <w:ind w:right="108"/>
              <w:rPr>
                <w:sz w:val="19"/>
              </w:rPr>
            </w:pPr>
            <w:r>
              <w:rPr>
                <w:sz w:val="19"/>
              </w:rPr>
              <w:t>42.9</w:t>
            </w:r>
          </w:p>
        </w:tc>
        <w:tc>
          <w:tcPr>
            <w:tcW w:w="1224" w:type="dxa"/>
          </w:tcPr>
          <w:p>
            <w:pPr>
              <w:pStyle w:val="TableParagraph"/>
              <w:ind w:right="13"/>
              <w:rPr>
                <w:sz w:val="19"/>
              </w:rPr>
            </w:pPr>
            <w:r>
              <w:rPr>
                <w:w w:val="145"/>
                <w:sz w:val="19"/>
              </w:rPr>
              <w:t>▲ </w:t>
            </w:r>
            <w:r>
              <w:rPr>
                <w:w w:val="125"/>
                <w:sz w:val="19"/>
              </w:rPr>
              <w:t>0.7</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3"/>
              <w:rPr>
                <w:sz w:val="19"/>
              </w:rPr>
            </w:pPr>
            <w:r>
              <w:rPr>
                <w:sz w:val="19"/>
              </w:rPr>
              <w:t>34.2</w:t>
            </w:r>
          </w:p>
        </w:tc>
        <w:tc>
          <w:tcPr>
            <w:tcW w:w="1224" w:type="dxa"/>
          </w:tcPr>
          <w:p>
            <w:pPr>
              <w:pStyle w:val="TableParagraph"/>
              <w:ind w:right="12"/>
              <w:rPr>
                <w:sz w:val="19"/>
              </w:rPr>
            </w:pPr>
            <w:r>
              <w:rPr>
                <w:sz w:val="19"/>
              </w:rPr>
              <w:t>30.2</w:t>
            </w:r>
          </w:p>
        </w:tc>
        <w:tc>
          <w:tcPr>
            <w:tcW w:w="1224" w:type="dxa"/>
          </w:tcPr>
          <w:p>
            <w:pPr>
              <w:pStyle w:val="TableParagraph"/>
              <w:ind w:right="108"/>
              <w:rPr>
                <w:sz w:val="19"/>
              </w:rPr>
            </w:pPr>
            <w:r>
              <w:rPr>
                <w:sz w:val="19"/>
              </w:rPr>
              <w:t>42.5</w:t>
            </w:r>
          </w:p>
        </w:tc>
        <w:tc>
          <w:tcPr>
            <w:tcW w:w="1224" w:type="dxa"/>
          </w:tcPr>
          <w:p>
            <w:pPr>
              <w:pStyle w:val="TableParagraph"/>
              <w:ind w:right="108"/>
              <w:rPr>
                <w:sz w:val="19"/>
              </w:rPr>
            </w:pPr>
            <w:r>
              <w:rPr>
                <w:sz w:val="19"/>
              </w:rPr>
              <w:t>40.5</w:t>
            </w:r>
          </w:p>
        </w:tc>
        <w:tc>
          <w:tcPr>
            <w:tcW w:w="1224" w:type="dxa"/>
          </w:tcPr>
          <w:p>
            <w:pPr>
              <w:pStyle w:val="TableParagraph"/>
              <w:ind w:right="108"/>
              <w:rPr>
                <w:sz w:val="19"/>
              </w:rPr>
            </w:pPr>
            <w:r>
              <w:rPr>
                <w:sz w:val="19"/>
              </w:rPr>
              <w:t>40.8</w:t>
            </w:r>
          </w:p>
        </w:tc>
        <w:tc>
          <w:tcPr>
            <w:tcW w:w="1224" w:type="dxa"/>
          </w:tcPr>
          <w:p>
            <w:pPr>
              <w:pStyle w:val="TableParagraph"/>
              <w:ind w:right="13"/>
              <w:rPr>
                <w:sz w:val="19"/>
              </w:rPr>
            </w:pPr>
            <w:r>
              <w:rPr>
                <w:w w:val="105"/>
                <w:sz w:val="19"/>
              </w:rPr>
              <w:t>0.3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3"/>
              <w:rPr>
                <w:sz w:val="19"/>
              </w:rPr>
            </w:pPr>
            <w:r>
              <w:rPr>
                <w:sz w:val="19"/>
              </w:rPr>
              <w:t>31.3</w:t>
            </w:r>
          </w:p>
        </w:tc>
        <w:tc>
          <w:tcPr>
            <w:tcW w:w="1224" w:type="dxa"/>
          </w:tcPr>
          <w:p>
            <w:pPr>
              <w:pStyle w:val="TableParagraph"/>
              <w:ind w:right="12"/>
              <w:rPr>
                <w:sz w:val="19"/>
              </w:rPr>
            </w:pPr>
            <w:r>
              <w:rPr>
                <w:sz w:val="19"/>
              </w:rPr>
              <w:t>37.5</w:t>
            </w:r>
          </w:p>
        </w:tc>
        <w:tc>
          <w:tcPr>
            <w:tcW w:w="1224" w:type="dxa"/>
          </w:tcPr>
          <w:p>
            <w:pPr>
              <w:pStyle w:val="TableParagraph"/>
              <w:ind w:right="108"/>
              <w:rPr>
                <w:sz w:val="19"/>
              </w:rPr>
            </w:pPr>
            <w:r>
              <w:rPr>
                <w:sz w:val="19"/>
              </w:rPr>
              <w:t>40.0</w:t>
            </w:r>
          </w:p>
        </w:tc>
        <w:tc>
          <w:tcPr>
            <w:tcW w:w="1224" w:type="dxa"/>
          </w:tcPr>
          <w:p>
            <w:pPr>
              <w:pStyle w:val="TableParagraph"/>
              <w:ind w:right="108"/>
              <w:rPr>
                <w:sz w:val="19"/>
              </w:rPr>
            </w:pPr>
            <w:r>
              <w:rPr>
                <w:sz w:val="19"/>
              </w:rPr>
              <w:t>31.3</w:t>
            </w:r>
          </w:p>
        </w:tc>
        <w:tc>
          <w:tcPr>
            <w:tcW w:w="1224" w:type="dxa"/>
          </w:tcPr>
          <w:p>
            <w:pPr>
              <w:pStyle w:val="TableParagraph"/>
              <w:ind w:right="108"/>
              <w:rPr>
                <w:sz w:val="19"/>
              </w:rPr>
            </w:pPr>
            <w:r>
              <w:rPr>
                <w:sz w:val="19"/>
              </w:rPr>
              <w:t>37.5</w:t>
            </w:r>
          </w:p>
        </w:tc>
        <w:tc>
          <w:tcPr>
            <w:tcW w:w="1224" w:type="dxa"/>
          </w:tcPr>
          <w:p>
            <w:pPr>
              <w:pStyle w:val="TableParagraph"/>
              <w:ind w:right="13"/>
              <w:rPr>
                <w:sz w:val="19"/>
              </w:rPr>
            </w:pPr>
            <w:r>
              <w:rPr>
                <w:w w:val="105"/>
                <w:sz w:val="19"/>
              </w:rPr>
              <w:t>6.2</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3"/>
              <w:rPr>
                <w:sz w:val="19"/>
              </w:rPr>
            </w:pPr>
            <w:r>
              <w:rPr>
                <w:sz w:val="19"/>
              </w:rPr>
              <w:t>42.6</w:t>
            </w:r>
          </w:p>
        </w:tc>
        <w:tc>
          <w:tcPr>
            <w:tcW w:w="1224" w:type="dxa"/>
          </w:tcPr>
          <w:p>
            <w:pPr>
              <w:pStyle w:val="TableParagraph"/>
              <w:ind w:right="12"/>
              <w:rPr>
                <w:sz w:val="19"/>
              </w:rPr>
            </w:pPr>
            <w:r>
              <w:rPr>
                <w:sz w:val="19"/>
              </w:rPr>
              <w:t>34.3</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47.2</w:t>
            </w:r>
          </w:p>
        </w:tc>
        <w:tc>
          <w:tcPr>
            <w:tcW w:w="1224" w:type="dxa"/>
          </w:tcPr>
          <w:p>
            <w:pPr>
              <w:pStyle w:val="TableParagraph"/>
              <w:ind w:right="108"/>
              <w:rPr>
                <w:sz w:val="19"/>
              </w:rPr>
            </w:pPr>
            <w:r>
              <w:rPr>
                <w:sz w:val="19"/>
              </w:rPr>
              <w:t>46.2</w:t>
            </w:r>
          </w:p>
        </w:tc>
        <w:tc>
          <w:tcPr>
            <w:tcW w:w="1224" w:type="dxa"/>
          </w:tcPr>
          <w:p>
            <w:pPr>
              <w:pStyle w:val="TableParagraph"/>
              <w:ind w:right="13"/>
              <w:rPr>
                <w:sz w:val="19"/>
              </w:rPr>
            </w:pPr>
            <w:r>
              <w:rPr>
                <w:w w:val="145"/>
                <w:sz w:val="19"/>
              </w:rPr>
              <w:t>▲ </w:t>
            </w:r>
            <w:r>
              <w:rPr>
                <w:w w:val="125"/>
                <w:sz w:val="19"/>
              </w:rPr>
              <w:t>1.0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sz w:val="19"/>
              </w:rPr>
              <w:t>45.8</w:t>
            </w:r>
          </w:p>
        </w:tc>
        <w:tc>
          <w:tcPr>
            <w:tcW w:w="1224" w:type="dxa"/>
          </w:tcPr>
          <w:p>
            <w:pPr>
              <w:pStyle w:val="TableParagraph"/>
              <w:ind w:right="12"/>
              <w:rPr>
                <w:sz w:val="19"/>
              </w:rPr>
            </w:pPr>
            <w:r>
              <w:rPr>
                <w:sz w:val="19"/>
              </w:rPr>
              <w:t>45.8</w:t>
            </w:r>
          </w:p>
        </w:tc>
        <w:tc>
          <w:tcPr>
            <w:tcW w:w="1224" w:type="dxa"/>
          </w:tcPr>
          <w:p>
            <w:pPr>
              <w:pStyle w:val="TableParagraph"/>
              <w:ind w:right="108"/>
              <w:rPr>
                <w:sz w:val="19"/>
              </w:rPr>
            </w:pPr>
            <w:r>
              <w:rPr>
                <w:sz w:val="19"/>
              </w:rPr>
              <w:t>54.2</w:t>
            </w:r>
          </w:p>
        </w:tc>
        <w:tc>
          <w:tcPr>
            <w:tcW w:w="1224" w:type="dxa"/>
          </w:tcPr>
          <w:p>
            <w:pPr>
              <w:pStyle w:val="TableParagraph"/>
              <w:ind w:right="108"/>
              <w:rPr>
                <w:sz w:val="19"/>
              </w:rPr>
            </w:pPr>
            <w:r>
              <w:rPr>
                <w:sz w:val="19"/>
              </w:rPr>
              <w:t>66.7</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w w:val="145"/>
                <w:sz w:val="19"/>
              </w:rPr>
              <w:t>▲ </w:t>
            </w:r>
            <w:r>
              <w:rPr>
                <w:w w:val="120"/>
                <w:sz w:val="19"/>
              </w:rPr>
              <w:t>16.7</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3"/>
              <w:rPr>
                <w:sz w:val="19"/>
              </w:rPr>
            </w:pPr>
            <w:r>
              <w:rPr>
                <w:sz w:val="19"/>
              </w:rPr>
              <w:t>30.6</w:t>
            </w:r>
          </w:p>
        </w:tc>
        <w:tc>
          <w:tcPr>
            <w:tcW w:w="1224" w:type="dxa"/>
          </w:tcPr>
          <w:p>
            <w:pPr>
              <w:pStyle w:val="TableParagraph"/>
              <w:ind w:right="12"/>
              <w:rPr>
                <w:sz w:val="19"/>
              </w:rPr>
            </w:pPr>
            <w:r>
              <w:rPr>
                <w:sz w:val="19"/>
              </w:rPr>
              <w:t>31.9</w:t>
            </w:r>
          </w:p>
        </w:tc>
        <w:tc>
          <w:tcPr>
            <w:tcW w:w="1224" w:type="dxa"/>
          </w:tcPr>
          <w:p>
            <w:pPr>
              <w:pStyle w:val="TableParagraph"/>
              <w:ind w:right="108"/>
              <w:rPr>
                <w:sz w:val="19"/>
              </w:rPr>
            </w:pPr>
            <w:r>
              <w:rPr>
                <w:sz w:val="19"/>
              </w:rPr>
              <w:t>45.8</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36.1</w:t>
            </w:r>
          </w:p>
        </w:tc>
        <w:tc>
          <w:tcPr>
            <w:tcW w:w="1224" w:type="dxa"/>
          </w:tcPr>
          <w:p>
            <w:pPr>
              <w:pStyle w:val="TableParagraph"/>
              <w:ind w:right="13"/>
              <w:rPr>
                <w:sz w:val="19"/>
              </w:rPr>
            </w:pPr>
            <w:r>
              <w:rPr>
                <w:w w:val="145"/>
                <w:sz w:val="19"/>
              </w:rPr>
              <w:t>▲ </w:t>
            </w:r>
            <w:r>
              <w:rPr>
                <w:w w:val="120"/>
                <w:sz w:val="19"/>
              </w:rPr>
              <w:t>13.9</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sz w:val="19"/>
              </w:rPr>
              <w:t>53.6</w:t>
            </w:r>
          </w:p>
        </w:tc>
        <w:tc>
          <w:tcPr>
            <w:tcW w:w="1224" w:type="dxa"/>
          </w:tcPr>
          <w:p>
            <w:pPr>
              <w:pStyle w:val="TableParagraph"/>
              <w:ind w:right="12"/>
              <w:rPr>
                <w:sz w:val="19"/>
              </w:rPr>
            </w:pPr>
            <w:r>
              <w:rPr>
                <w:sz w:val="19"/>
              </w:rPr>
              <w:t>42.9</w:t>
            </w:r>
          </w:p>
        </w:tc>
        <w:tc>
          <w:tcPr>
            <w:tcW w:w="1224" w:type="dxa"/>
          </w:tcPr>
          <w:p>
            <w:pPr>
              <w:pStyle w:val="TableParagraph"/>
              <w:ind w:right="108"/>
              <w:rPr>
                <w:sz w:val="19"/>
              </w:rPr>
            </w:pPr>
            <w:r>
              <w:rPr>
                <w:sz w:val="19"/>
              </w:rPr>
              <w:t>57.1</w:t>
            </w:r>
          </w:p>
        </w:tc>
        <w:tc>
          <w:tcPr>
            <w:tcW w:w="1224" w:type="dxa"/>
          </w:tcPr>
          <w:p>
            <w:pPr>
              <w:pStyle w:val="TableParagraph"/>
              <w:ind w:right="108"/>
              <w:rPr>
                <w:sz w:val="19"/>
              </w:rPr>
            </w:pPr>
            <w:r>
              <w:rPr>
                <w:sz w:val="19"/>
              </w:rPr>
              <w:t>53.6</w:t>
            </w:r>
          </w:p>
        </w:tc>
        <w:tc>
          <w:tcPr>
            <w:tcW w:w="1224" w:type="dxa"/>
          </w:tcPr>
          <w:p>
            <w:pPr>
              <w:pStyle w:val="TableParagraph"/>
              <w:ind w:right="108"/>
              <w:rPr>
                <w:sz w:val="19"/>
              </w:rPr>
            </w:pPr>
            <w:r>
              <w:rPr>
                <w:sz w:val="19"/>
              </w:rPr>
              <w:t>53.6</w:t>
            </w:r>
          </w:p>
        </w:tc>
        <w:tc>
          <w:tcPr>
            <w:tcW w:w="1224" w:type="dxa"/>
          </w:tcPr>
          <w:p>
            <w:pPr>
              <w:pStyle w:val="TableParagraph"/>
              <w:ind w:right="13"/>
              <w:rPr>
                <w:sz w:val="19"/>
              </w:rPr>
            </w:pPr>
            <w:r>
              <w:rPr>
                <w:w w:val="105"/>
                <w:sz w:val="19"/>
              </w:rPr>
              <w:t>0.0</w:t>
            </w:r>
          </w:p>
        </w:tc>
      </w:tr>
    </w:tbl>
    <w:p>
      <w:pPr>
        <w:pStyle w:val="BodyText"/>
        <w:spacing w:before="2"/>
        <w:rPr>
          <w:sz w:val="15"/>
        </w:rPr>
      </w:pPr>
    </w:p>
    <w:p>
      <w:pPr>
        <w:spacing w:before="1"/>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2"/>
              <w:rPr>
                <w:sz w:val="19"/>
              </w:rPr>
            </w:pPr>
            <w:r>
              <w:rPr>
                <w:w w:val="105"/>
                <w:sz w:val="19"/>
              </w:rPr>
              <w:t>1.0</w:t>
            </w:r>
          </w:p>
        </w:tc>
        <w:tc>
          <w:tcPr>
            <w:tcW w:w="1224" w:type="dxa"/>
          </w:tcPr>
          <w:p>
            <w:pPr>
              <w:pStyle w:val="TableParagraph"/>
              <w:ind w:right="12"/>
              <w:rPr>
                <w:sz w:val="19"/>
              </w:rPr>
            </w:pPr>
            <w:r>
              <w:rPr>
                <w:w w:val="105"/>
                <w:sz w:val="19"/>
              </w:rPr>
              <w:t>2.0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やや良くなっている</w:t>
            </w:r>
          </w:p>
        </w:tc>
        <w:tc>
          <w:tcPr>
            <w:tcW w:w="1224" w:type="dxa"/>
          </w:tcPr>
          <w:p>
            <w:pPr>
              <w:pStyle w:val="TableParagraph"/>
              <w:ind w:right="13"/>
              <w:rPr>
                <w:sz w:val="19"/>
              </w:rPr>
            </w:pPr>
            <w:r>
              <w:rPr>
                <w:w w:val="105"/>
                <w:sz w:val="19"/>
              </w:rPr>
              <w:t>7.0</w:t>
            </w:r>
          </w:p>
        </w:tc>
        <w:tc>
          <w:tcPr>
            <w:tcW w:w="1224" w:type="dxa"/>
          </w:tcPr>
          <w:p>
            <w:pPr>
              <w:pStyle w:val="TableParagraph"/>
              <w:ind w:right="12"/>
              <w:rPr>
                <w:sz w:val="19"/>
              </w:rPr>
            </w:pPr>
            <w:r>
              <w:rPr>
                <w:w w:val="105"/>
                <w:sz w:val="19"/>
              </w:rPr>
              <w:t>5.1</w:t>
            </w:r>
          </w:p>
        </w:tc>
        <w:tc>
          <w:tcPr>
            <w:tcW w:w="1224" w:type="dxa"/>
          </w:tcPr>
          <w:p>
            <w:pPr>
              <w:pStyle w:val="TableParagraph"/>
              <w:ind w:right="12"/>
              <w:rPr>
                <w:sz w:val="19"/>
              </w:rPr>
            </w:pPr>
            <w:r>
              <w:rPr>
                <w:sz w:val="19"/>
              </w:rPr>
              <w:t>18.4</w:t>
            </w:r>
          </w:p>
        </w:tc>
        <w:tc>
          <w:tcPr>
            <w:tcW w:w="1224" w:type="dxa"/>
          </w:tcPr>
          <w:p>
            <w:pPr>
              <w:pStyle w:val="TableParagraph"/>
              <w:ind w:right="12"/>
              <w:rPr>
                <w:sz w:val="19"/>
              </w:rPr>
            </w:pPr>
            <w:r>
              <w:rPr>
                <w:sz w:val="19"/>
              </w:rPr>
              <w:t>17.2</w:t>
            </w:r>
          </w:p>
        </w:tc>
        <w:tc>
          <w:tcPr>
            <w:tcW w:w="1224" w:type="dxa"/>
          </w:tcPr>
          <w:p>
            <w:pPr>
              <w:pStyle w:val="TableParagraph"/>
              <w:ind w:right="12"/>
              <w:rPr>
                <w:sz w:val="19"/>
              </w:rPr>
            </w:pPr>
            <w:r>
              <w:rPr>
                <w:w w:val="105"/>
                <w:sz w:val="19"/>
              </w:rPr>
              <w:t>8.1</w:t>
            </w:r>
          </w:p>
        </w:tc>
        <w:tc>
          <w:tcPr>
            <w:tcW w:w="1224" w:type="dxa"/>
          </w:tcPr>
          <w:p>
            <w:pPr>
              <w:pStyle w:val="TableParagraph"/>
              <w:ind w:right="13"/>
              <w:rPr>
                <w:sz w:val="19"/>
              </w:rPr>
            </w:pPr>
            <w:r>
              <w:rPr>
                <w:w w:val="145"/>
                <w:sz w:val="19"/>
              </w:rPr>
              <w:t>▲ </w:t>
            </w:r>
            <w:r>
              <w:rPr>
                <w:w w:val="125"/>
                <w:sz w:val="19"/>
              </w:rPr>
              <w:t>9.1</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49.0</w:t>
            </w:r>
          </w:p>
        </w:tc>
        <w:tc>
          <w:tcPr>
            <w:tcW w:w="1224" w:type="dxa"/>
          </w:tcPr>
          <w:p>
            <w:pPr>
              <w:pStyle w:val="TableParagraph"/>
              <w:ind w:right="12"/>
              <w:rPr>
                <w:sz w:val="19"/>
              </w:rPr>
            </w:pPr>
            <w:r>
              <w:rPr>
                <w:sz w:val="19"/>
              </w:rPr>
              <w:t>43.4</w:t>
            </w:r>
          </w:p>
        </w:tc>
        <w:tc>
          <w:tcPr>
            <w:tcW w:w="1224" w:type="dxa"/>
          </w:tcPr>
          <w:p>
            <w:pPr>
              <w:pStyle w:val="TableParagraph"/>
              <w:ind w:right="12"/>
              <w:rPr>
                <w:sz w:val="19"/>
              </w:rPr>
            </w:pPr>
            <w:r>
              <w:rPr>
                <w:sz w:val="19"/>
              </w:rPr>
              <w:t>51.0</w:t>
            </w:r>
          </w:p>
        </w:tc>
        <w:tc>
          <w:tcPr>
            <w:tcW w:w="1224" w:type="dxa"/>
          </w:tcPr>
          <w:p>
            <w:pPr>
              <w:pStyle w:val="TableParagraph"/>
              <w:ind w:right="12"/>
              <w:rPr>
                <w:sz w:val="19"/>
              </w:rPr>
            </w:pPr>
            <w:r>
              <w:rPr>
                <w:sz w:val="19"/>
              </w:rPr>
              <w:t>57.6</w:t>
            </w:r>
          </w:p>
        </w:tc>
        <w:tc>
          <w:tcPr>
            <w:tcW w:w="1224" w:type="dxa"/>
          </w:tcPr>
          <w:p>
            <w:pPr>
              <w:pStyle w:val="TableParagraph"/>
              <w:ind w:right="12"/>
              <w:rPr>
                <w:sz w:val="19"/>
              </w:rPr>
            </w:pPr>
            <w:r>
              <w:rPr>
                <w:sz w:val="19"/>
              </w:rPr>
              <w:t>61.6</w:t>
            </w:r>
          </w:p>
        </w:tc>
        <w:tc>
          <w:tcPr>
            <w:tcW w:w="1224" w:type="dxa"/>
          </w:tcPr>
          <w:p>
            <w:pPr>
              <w:pStyle w:val="TableParagraph"/>
              <w:ind w:right="13"/>
              <w:rPr>
                <w:sz w:val="19"/>
              </w:rPr>
            </w:pPr>
            <w:r>
              <w:rPr>
                <w:w w:val="105"/>
                <w:sz w:val="19"/>
              </w:rPr>
              <w:t>4.0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やや悪くなっている</w:t>
            </w:r>
          </w:p>
        </w:tc>
        <w:tc>
          <w:tcPr>
            <w:tcW w:w="1224" w:type="dxa"/>
          </w:tcPr>
          <w:p>
            <w:pPr>
              <w:pStyle w:val="TableParagraph"/>
              <w:ind w:right="13"/>
              <w:rPr>
                <w:sz w:val="19"/>
              </w:rPr>
            </w:pPr>
            <w:r>
              <w:rPr>
                <w:sz w:val="19"/>
              </w:rPr>
              <w:t>31.0</w:t>
            </w:r>
          </w:p>
        </w:tc>
        <w:tc>
          <w:tcPr>
            <w:tcW w:w="1224" w:type="dxa"/>
          </w:tcPr>
          <w:p>
            <w:pPr>
              <w:pStyle w:val="TableParagraph"/>
              <w:ind w:right="12"/>
              <w:rPr>
                <w:sz w:val="19"/>
              </w:rPr>
            </w:pPr>
            <w:r>
              <w:rPr>
                <w:sz w:val="19"/>
              </w:rPr>
              <w:t>31.3</w:t>
            </w:r>
          </w:p>
        </w:tc>
        <w:tc>
          <w:tcPr>
            <w:tcW w:w="1224" w:type="dxa"/>
          </w:tcPr>
          <w:p>
            <w:pPr>
              <w:pStyle w:val="TableParagraph"/>
              <w:ind w:right="12"/>
              <w:rPr>
                <w:sz w:val="19"/>
              </w:rPr>
            </w:pPr>
            <w:r>
              <w:rPr>
                <w:sz w:val="19"/>
              </w:rPr>
              <w:t>21.4</w:t>
            </w:r>
          </w:p>
        </w:tc>
        <w:tc>
          <w:tcPr>
            <w:tcW w:w="1224" w:type="dxa"/>
          </w:tcPr>
          <w:p>
            <w:pPr>
              <w:pStyle w:val="TableParagraph"/>
              <w:ind w:right="12"/>
              <w:rPr>
                <w:sz w:val="19"/>
              </w:rPr>
            </w:pPr>
            <w:r>
              <w:rPr>
                <w:sz w:val="19"/>
              </w:rPr>
              <w:t>15.2</w:t>
            </w:r>
          </w:p>
        </w:tc>
        <w:tc>
          <w:tcPr>
            <w:tcW w:w="1224" w:type="dxa"/>
          </w:tcPr>
          <w:p>
            <w:pPr>
              <w:pStyle w:val="TableParagraph"/>
              <w:ind w:right="12"/>
              <w:rPr>
                <w:sz w:val="19"/>
              </w:rPr>
            </w:pPr>
            <w:r>
              <w:rPr>
                <w:sz w:val="19"/>
              </w:rPr>
              <w:t>22.2</w:t>
            </w:r>
          </w:p>
        </w:tc>
        <w:tc>
          <w:tcPr>
            <w:tcW w:w="1224" w:type="dxa"/>
          </w:tcPr>
          <w:p>
            <w:pPr>
              <w:pStyle w:val="TableParagraph"/>
              <w:ind w:right="13"/>
              <w:rPr>
                <w:sz w:val="19"/>
              </w:rPr>
            </w:pPr>
            <w:r>
              <w:rPr>
                <w:w w:val="105"/>
                <w:sz w:val="19"/>
              </w:rPr>
              <w:t>7.0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悪くなっている</w:t>
            </w:r>
          </w:p>
        </w:tc>
        <w:tc>
          <w:tcPr>
            <w:tcW w:w="1224" w:type="dxa"/>
          </w:tcPr>
          <w:p>
            <w:pPr>
              <w:pStyle w:val="TableParagraph"/>
              <w:ind w:right="13"/>
              <w:rPr>
                <w:sz w:val="19"/>
              </w:rPr>
            </w:pPr>
            <w:r>
              <w:rPr>
                <w:sz w:val="19"/>
              </w:rPr>
              <w:t>13.0</w:t>
            </w:r>
          </w:p>
        </w:tc>
        <w:tc>
          <w:tcPr>
            <w:tcW w:w="1224" w:type="dxa"/>
          </w:tcPr>
          <w:p>
            <w:pPr>
              <w:pStyle w:val="TableParagraph"/>
              <w:ind w:right="12"/>
              <w:rPr>
                <w:sz w:val="19"/>
              </w:rPr>
            </w:pPr>
            <w:r>
              <w:rPr>
                <w:sz w:val="19"/>
              </w:rPr>
              <w:t>19.2</w:t>
            </w:r>
          </w:p>
        </w:tc>
        <w:tc>
          <w:tcPr>
            <w:tcW w:w="1224" w:type="dxa"/>
          </w:tcPr>
          <w:p>
            <w:pPr>
              <w:pStyle w:val="TableParagraph"/>
              <w:ind w:right="12"/>
              <w:rPr>
                <w:sz w:val="19"/>
              </w:rPr>
            </w:pPr>
            <w:r>
              <w:rPr>
                <w:w w:val="105"/>
                <w:sz w:val="19"/>
              </w:rPr>
              <w:t>7.1</w:t>
            </w:r>
          </w:p>
        </w:tc>
        <w:tc>
          <w:tcPr>
            <w:tcW w:w="1224" w:type="dxa"/>
          </w:tcPr>
          <w:p>
            <w:pPr>
              <w:pStyle w:val="TableParagraph"/>
              <w:ind w:right="12"/>
              <w:rPr>
                <w:sz w:val="19"/>
              </w:rPr>
            </w:pPr>
            <w:r>
              <w:rPr>
                <w:sz w:val="19"/>
              </w:rPr>
              <w:t>10.1</w:t>
            </w:r>
          </w:p>
        </w:tc>
        <w:tc>
          <w:tcPr>
            <w:tcW w:w="1224" w:type="dxa"/>
          </w:tcPr>
          <w:p>
            <w:pPr>
              <w:pStyle w:val="TableParagraph"/>
              <w:ind w:right="12"/>
              <w:rPr>
                <w:sz w:val="19"/>
              </w:rPr>
            </w:pPr>
            <w:r>
              <w:rPr>
                <w:w w:val="105"/>
                <w:sz w:val="19"/>
              </w:rPr>
              <w:t>8.1</w:t>
            </w:r>
          </w:p>
        </w:tc>
        <w:tc>
          <w:tcPr>
            <w:tcW w:w="1224" w:type="dxa"/>
          </w:tcPr>
          <w:p>
            <w:pPr>
              <w:pStyle w:val="TableParagraph"/>
              <w:ind w:right="13"/>
              <w:rPr>
                <w:sz w:val="19"/>
              </w:rPr>
            </w:pPr>
            <w:r>
              <w:rPr>
                <w:w w:val="145"/>
                <w:sz w:val="19"/>
              </w:rPr>
              <w:t>▲ </w:t>
            </w:r>
            <w:r>
              <w:rPr>
                <w:w w:val="125"/>
                <w:sz w:val="19"/>
              </w:rPr>
              <w:t>2.0</w:t>
            </w:r>
          </w:p>
        </w:tc>
      </w:tr>
    </w:tbl>
    <w:p>
      <w:pPr>
        <w:pStyle w:val="BodyText"/>
        <w:rPr>
          <w:sz w:val="18"/>
        </w:rPr>
      </w:pPr>
    </w:p>
    <w:p>
      <w:pPr>
        <w:pStyle w:val="BodyText"/>
        <w:spacing w:before="9"/>
        <w:rPr>
          <w:sz w:val="13"/>
        </w:rPr>
      </w:pPr>
    </w:p>
    <w:p>
      <w:pPr>
        <w:spacing w:before="0"/>
        <w:ind w:left="153" w:right="0" w:firstLine="0"/>
        <w:jc w:val="left"/>
        <w:rPr>
          <w:sz w:val="21"/>
        </w:rPr>
      </w:pPr>
      <w:r>
        <w:rPr>
          <w:sz w:val="21"/>
        </w:rPr>
        <w:t>（２）３か月後の景気の先行き判断</w:t>
      </w:r>
    </w:p>
    <w:p>
      <w:pPr>
        <w:pStyle w:val="BodyText"/>
        <w:spacing w:before="10"/>
        <w:rPr>
          <w:sz w:val="15"/>
        </w:rPr>
      </w:pPr>
    </w:p>
    <w:p>
      <w:pPr>
        <w:spacing w:before="0"/>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99</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56"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9"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6"/>
              <w:rPr>
                <w:rFonts w:ascii="ヒラギノ角ゴ StdN W8"/>
                <w:b/>
                <w:sz w:val="19"/>
              </w:rPr>
            </w:pPr>
            <w:r>
              <w:rPr>
                <w:rFonts w:ascii="ヒラギノ角ゴ StdN W8"/>
                <w:b/>
                <w:spacing w:val="2"/>
                <w:w w:val="65"/>
                <w:sz w:val="19"/>
              </w:rPr>
              <w:t>41</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7"/>
              <w:rPr>
                <w:rFonts w:ascii="ヒラギノ角ゴ StdN W8"/>
                <w:b/>
                <w:sz w:val="19"/>
              </w:rPr>
            </w:pPr>
            <w:r>
              <w:rPr>
                <w:rFonts w:ascii="ヒラギノ角ゴ StdN W8"/>
                <w:b/>
                <w:spacing w:val="2"/>
                <w:w w:val="65"/>
                <w:sz w:val="19"/>
              </w:rPr>
              <w:t>42</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5"/>
              <w:rPr>
                <w:rFonts w:ascii="ヒラギノ角ゴ StdN W8"/>
                <w:b/>
                <w:sz w:val="19"/>
              </w:rPr>
            </w:pPr>
            <w:r>
              <w:rPr>
                <w:rFonts w:ascii="ヒラギノ角ゴ StdN W8"/>
                <w:b/>
                <w:spacing w:val="2"/>
                <w:w w:val="65"/>
                <w:sz w:val="19"/>
              </w:rPr>
              <w:t>50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5"/>
              <w:rPr>
                <w:rFonts w:ascii="ヒラギノ角ゴ StdN W8"/>
                <w:b/>
                <w:sz w:val="19"/>
              </w:rPr>
            </w:pPr>
            <w:r>
              <w:rPr>
                <w:rFonts w:ascii="ヒラギノ角ゴ StdN W8"/>
                <w:b/>
                <w:spacing w:val="2"/>
                <w:w w:val="65"/>
                <w:sz w:val="19"/>
              </w:rPr>
              <w:t>44</w:t>
            </w:r>
            <w:r>
              <w:rPr>
                <w:rFonts w:ascii="ヒラギノ角ゴ StdN W8"/>
                <w:b/>
                <w:spacing w:val="2"/>
                <w:w w:val="166"/>
                <w:sz w:val="19"/>
              </w:rPr>
              <w:t>.</w:t>
            </w:r>
            <w:r>
              <w:rPr>
                <w:rFonts w:ascii="ヒラギノ角ゴ StdN W8"/>
                <w:b/>
                <w:w w:val="65"/>
                <w:sz w:val="19"/>
              </w:rPr>
              <w:t>9</w:t>
            </w:r>
          </w:p>
        </w:tc>
        <w:tc>
          <w:tcPr>
            <w:tcW w:w="1224" w:type="dxa"/>
          </w:tcPr>
          <w:p>
            <w:pPr>
              <w:pStyle w:val="TableParagraph"/>
              <w:ind w:right="116"/>
              <w:rPr>
                <w:rFonts w:ascii="ヒラギノ角ゴ StdN W8"/>
                <w:b/>
                <w:sz w:val="19"/>
              </w:rPr>
            </w:pPr>
            <w:r>
              <w:rPr>
                <w:rFonts w:ascii="ヒラギノ角ゴ StdN W8"/>
                <w:b/>
                <w:spacing w:val="2"/>
                <w:w w:val="65"/>
                <w:sz w:val="19"/>
              </w:rPr>
              <w:t>43</w:t>
            </w:r>
            <w:r>
              <w:rPr>
                <w:rFonts w:ascii="ヒラギノ角ゴ StdN W8"/>
                <w:b/>
                <w:spacing w:val="2"/>
                <w:w w:val="166"/>
                <w:sz w:val="19"/>
              </w:rPr>
              <w:t>.</w:t>
            </w:r>
            <w:r>
              <w:rPr>
                <w:rFonts w:ascii="ヒラギノ角ゴ StdN W8"/>
                <w:b/>
                <w:w w:val="65"/>
                <w:sz w:val="19"/>
              </w:rPr>
              <w:t>9</w:t>
            </w:r>
          </w:p>
        </w:tc>
        <w:tc>
          <w:tcPr>
            <w:tcW w:w="1224" w:type="dxa"/>
          </w:tcPr>
          <w:p>
            <w:pPr>
              <w:pStyle w:val="TableParagraph"/>
              <w:ind w:right="13"/>
              <w:rPr>
                <w:sz w:val="19"/>
              </w:rPr>
            </w:pPr>
            <w:r>
              <w:rPr>
                <w:w w:val="145"/>
                <w:sz w:val="19"/>
              </w:rPr>
              <w:t>▲ </w:t>
            </w:r>
            <w:r>
              <w:rPr>
                <w:w w:val="125"/>
                <w:sz w:val="19"/>
              </w:rPr>
              <w:t>1.0</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3"/>
              <w:rPr>
                <w:sz w:val="19"/>
              </w:rPr>
            </w:pPr>
            <w:r>
              <w:rPr>
                <w:sz w:val="19"/>
              </w:rPr>
              <w:t>42.3</w:t>
            </w:r>
          </w:p>
        </w:tc>
        <w:tc>
          <w:tcPr>
            <w:tcW w:w="1224" w:type="dxa"/>
          </w:tcPr>
          <w:p>
            <w:pPr>
              <w:pStyle w:val="TableParagraph"/>
              <w:ind w:right="12"/>
              <w:rPr>
                <w:sz w:val="19"/>
              </w:rPr>
            </w:pPr>
            <w:r>
              <w:rPr>
                <w:sz w:val="19"/>
              </w:rPr>
              <w:t>41.6</w:t>
            </w:r>
          </w:p>
        </w:tc>
        <w:tc>
          <w:tcPr>
            <w:tcW w:w="1224" w:type="dxa"/>
          </w:tcPr>
          <w:p>
            <w:pPr>
              <w:pStyle w:val="TableParagraph"/>
              <w:ind w:right="108"/>
              <w:rPr>
                <w:sz w:val="19"/>
              </w:rPr>
            </w:pPr>
            <w:r>
              <w:rPr>
                <w:sz w:val="19"/>
              </w:rPr>
              <w:t>48.6</w:t>
            </w:r>
          </w:p>
        </w:tc>
        <w:tc>
          <w:tcPr>
            <w:tcW w:w="1224" w:type="dxa"/>
          </w:tcPr>
          <w:p>
            <w:pPr>
              <w:pStyle w:val="TableParagraph"/>
              <w:ind w:right="108"/>
              <w:rPr>
                <w:sz w:val="19"/>
              </w:rPr>
            </w:pPr>
            <w:r>
              <w:rPr>
                <w:sz w:val="19"/>
              </w:rPr>
              <w:t>41.6</w:t>
            </w:r>
          </w:p>
        </w:tc>
        <w:tc>
          <w:tcPr>
            <w:tcW w:w="1224" w:type="dxa"/>
          </w:tcPr>
          <w:p>
            <w:pPr>
              <w:pStyle w:val="TableParagraph"/>
              <w:ind w:right="108"/>
              <w:rPr>
                <w:sz w:val="19"/>
              </w:rPr>
            </w:pPr>
            <w:r>
              <w:rPr>
                <w:sz w:val="19"/>
              </w:rPr>
              <w:t>42.2</w:t>
            </w:r>
          </w:p>
        </w:tc>
        <w:tc>
          <w:tcPr>
            <w:tcW w:w="1224" w:type="dxa"/>
          </w:tcPr>
          <w:p>
            <w:pPr>
              <w:pStyle w:val="TableParagraph"/>
              <w:ind w:right="13"/>
              <w:rPr>
                <w:sz w:val="19"/>
              </w:rPr>
            </w:pPr>
            <w:r>
              <w:rPr>
                <w:w w:val="105"/>
                <w:sz w:val="19"/>
              </w:rPr>
              <w:t>0.6</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3"/>
              <w:rPr>
                <w:sz w:val="19"/>
              </w:rPr>
            </w:pPr>
            <w:r>
              <w:rPr>
                <w:sz w:val="19"/>
              </w:rPr>
              <w:t>40.0</w:t>
            </w:r>
          </w:p>
        </w:tc>
        <w:tc>
          <w:tcPr>
            <w:tcW w:w="1224" w:type="dxa"/>
          </w:tcPr>
          <w:p>
            <w:pPr>
              <w:pStyle w:val="TableParagraph"/>
              <w:ind w:right="12"/>
              <w:rPr>
                <w:sz w:val="19"/>
              </w:rPr>
            </w:pPr>
            <w:r>
              <w:rPr>
                <w:sz w:val="19"/>
              </w:rPr>
              <w:t>39.7</w:t>
            </w:r>
          </w:p>
        </w:tc>
        <w:tc>
          <w:tcPr>
            <w:tcW w:w="1224" w:type="dxa"/>
          </w:tcPr>
          <w:p>
            <w:pPr>
              <w:pStyle w:val="TableParagraph"/>
              <w:ind w:right="108"/>
              <w:rPr>
                <w:sz w:val="19"/>
              </w:rPr>
            </w:pPr>
            <w:r>
              <w:rPr>
                <w:sz w:val="19"/>
              </w:rPr>
              <w:t>44.2</w:t>
            </w:r>
          </w:p>
        </w:tc>
        <w:tc>
          <w:tcPr>
            <w:tcW w:w="1224" w:type="dxa"/>
          </w:tcPr>
          <w:p>
            <w:pPr>
              <w:pStyle w:val="TableParagraph"/>
              <w:ind w:right="108"/>
              <w:rPr>
                <w:sz w:val="19"/>
              </w:rPr>
            </w:pPr>
            <w:r>
              <w:rPr>
                <w:sz w:val="19"/>
              </w:rPr>
              <w:t>32.8</w:t>
            </w:r>
          </w:p>
        </w:tc>
        <w:tc>
          <w:tcPr>
            <w:tcW w:w="1224" w:type="dxa"/>
          </w:tcPr>
          <w:p>
            <w:pPr>
              <w:pStyle w:val="TableParagraph"/>
              <w:ind w:right="108"/>
              <w:rPr>
                <w:sz w:val="19"/>
              </w:rPr>
            </w:pPr>
            <w:r>
              <w:rPr>
                <w:sz w:val="19"/>
              </w:rPr>
              <w:t>33.3</w:t>
            </w:r>
          </w:p>
        </w:tc>
        <w:tc>
          <w:tcPr>
            <w:tcW w:w="1224" w:type="dxa"/>
          </w:tcPr>
          <w:p>
            <w:pPr>
              <w:pStyle w:val="TableParagraph"/>
              <w:ind w:right="13"/>
              <w:rPr>
                <w:sz w:val="19"/>
              </w:rPr>
            </w:pPr>
            <w:r>
              <w:rPr>
                <w:w w:val="105"/>
                <w:sz w:val="19"/>
              </w:rPr>
              <w:t>0.5</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3"/>
              <w:rPr>
                <w:sz w:val="19"/>
              </w:rPr>
            </w:pPr>
            <w:r>
              <w:rPr>
                <w:sz w:val="19"/>
              </w:rPr>
              <w:t>41.7</w:t>
            </w:r>
          </w:p>
        </w:tc>
        <w:tc>
          <w:tcPr>
            <w:tcW w:w="1224" w:type="dxa"/>
          </w:tcPr>
          <w:p>
            <w:pPr>
              <w:pStyle w:val="TableParagraph"/>
              <w:ind w:right="12"/>
              <w:rPr>
                <w:sz w:val="19"/>
              </w:rPr>
            </w:pPr>
            <w:r>
              <w:rPr>
                <w:sz w:val="19"/>
              </w:rPr>
              <w:t>45.8</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37.5</w:t>
            </w:r>
          </w:p>
        </w:tc>
        <w:tc>
          <w:tcPr>
            <w:tcW w:w="1224" w:type="dxa"/>
          </w:tcPr>
          <w:p>
            <w:pPr>
              <w:pStyle w:val="TableParagraph"/>
              <w:ind w:right="108"/>
              <w:rPr>
                <w:sz w:val="19"/>
              </w:rPr>
            </w:pPr>
            <w:r>
              <w:rPr>
                <w:sz w:val="19"/>
              </w:rPr>
              <w:t>41.7</w:t>
            </w:r>
          </w:p>
        </w:tc>
        <w:tc>
          <w:tcPr>
            <w:tcW w:w="1224" w:type="dxa"/>
          </w:tcPr>
          <w:p>
            <w:pPr>
              <w:pStyle w:val="TableParagraph"/>
              <w:ind w:right="13"/>
              <w:rPr>
                <w:sz w:val="19"/>
              </w:rPr>
            </w:pPr>
            <w:r>
              <w:rPr>
                <w:w w:val="105"/>
                <w:sz w:val="19"/>
              </w:rPr>
              <w:t>4.2</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3"/>
              <w:rPr>
                <w:sz w:val="19"/>
              </w:rPr>
            </w:pPr>
            <w:r>
              <w:rPr>
                <w:sz w:val="19"/>
              </w:rPr>
              <w:t>44.4</w:t>
            </w:r>
          </w:p>
        </w:tc>
        <w:tc>
          <w:tcPr>
            <w:tcW w:w="1224" w:type="dxa"/>
          </w:tcPr>
          <w:p>
            <w:pPr>
              <w:pStyle w:val="TableParagraph"/>
              <w:ind w:right="12"/>
              <w:rPr>
                <w:sz w:val="19"/>
              </w:rPr>
            </w:pPr>
            <w:r>
              <w:rPr>
                <w:sz w:val="19"/>
              </w:rPr>
              <w:t>38.0</w:t>
            </w:r>
          </w:p>
        </w:tc>
        <w:tc>
          <w:tcPr>
            <w:tcW w:w="1224" w:type="dxa"/>
          </w:tcPr>
          <w:p>
            <w:pPr>
              <w:pStyle w:val="TableParagraph"/>
              <w:ind w:right="108"/>
              <w:rPr>
                <w:sz w:val="19"/>
              </w:rPr>
            </w:pPr>
            <w:r>
              <w:rPr>
                <w:sz w:val="19"/>
              </w:rPr>
              <w:t>52.8</w:t>
            </w:r>
          </w:p>
        </w:tc>
        <w:tc>
          <w:tcPr>
            <w:tcW w:w="1224" w:type="dxa"/>
          </w:tcPr>
          <w:p>
            <w:pPr>
              <w:pStyle w:val="TableParagraph"/>
              <w:ind w:right="108"/>
              <w:rPr>
                <w:sz w:val="19"/>
              </w:rPr>
            </w:pPr>
            <w:r>
              <w:rPr>
                <w:sz w:val="19"/>
              </w:rPr>
              <w:t>50.9</w:t>
            </w:r>
          </w:p>
        </w:tc>
        <w:tc>
          <w:tcPr>
            <w:tcW w:w="1224" w:type="dxa"/>
          </w:tcPr>
          <w:p>
            <w:pPr>
              <w:pStyle w:val="TableParagraph"/>
              <w:ind w:right="108"/>
              <w:rPr>
                <w:sz w:val="19"/>
              </w:rPr>
            </w:pPr>
            <w:r>
              <w:rPr>
                <w:sz w:val="19"/>
              </w:rPr>
              <w:t>52.9</w:t>
            </w:r>
          </w:p>
        </w:tc>
        <w:tc>
          <w:tcPr>
            <w:tcW w:w="1224" w:type="dxa"/>
          </w:tcPr>
          <w:p>
            <w:pPr>
              <w:pStyle w:val="TableParagraph"/>
              <w:ind w:right="13"/>
              <w:rPr>
                <w:sz w:val="19"/>
              </w:rPr>
            </w:pPr>
            <w:r>
              <w:rPr>
                <w:w w:val="105"/>
                <w:sz w:val="19"/>
              </w:rPr>
              <w:t>2.0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sz w:val="19"/>
              </w:rPr>
              <w:t>45.8</w:t>
            </w:r>
          </w:p>
        </w:tc>
        <w:tc>
          <w:tcPr>
            <w:tcW w:w="1224" w:type="dxa"/>
          </w:tcPr>
          <w:p>
            <w:pPr>
              <w:pStyle w:val="TableParagraph"/>
              <w:ind w:right="12"/>
              <w:rPr>
                <w:sz w:val="19"/>
              </w:rPr>
            </w:pPr>
            <w:r>
              <w:rPr>
                <w:sz w:val="19"/>
              </w:rPr>
              <w:t>58.3</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41.7</w:t>
            </w:r>
          </w:p>
        </w:tc>
        <w:tc>
          <w:tcPr>
            <w:tcW w:w="1224" w:type="dxa"/>
          </w:tcPr>
          <w:p>
            <w:pPr>
              <w:pStyle w:val="TableParagraph"/>
              <w:ind w:right="13"/>
              <w:rPr>
                <w:sz w:val="19"/>
              </w:rPr>
            </w:pPr>
            <w:r>
              <w:rPr>
                <w:w w:val="145"/>
                <w:sz w:val="19"/>
              </w:rPr>
              <w:t>▲ </w:t>
            </w:r>
            <w:r>
              <w:rPr>
                <w:w w:val="125"/>
                <w:sz w:val="19"/>
              </w:rPr>
              <w:t>8.3</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3"/>
              <w:rPr>
                <w:sz w:val="19"/>
              </w:rPr>
            </w:pPr>
            <w:r>
              <w:rPr>
                <w:sz w:val="19"/>
              </w:rPr>
              <w:t>33.3</w:t>
            </w:r>
          </w:p>
        </w:tc>
        <w:tc>
          <w:tcPr>
            <w:tcW w:w="1224" w:type="dxa"/>
          </w:tcPr>
          <w:p>
            <w:pPr>
              <w:pStyle w:val="TableParagraph"/>
              <w:ind w:right="12"/>
              <w:rPr>
                <w:sz w:val="19"/>
              </w:rPr>
            </w:pPr>
            <w:r>
              <w:rPr>
                <w:sz w:val="19"/>
              </w:rPr>
              <w:t>38.9</w:t>
            </w:r>
          </w:p>
        </w:tc>
        <w:tc>
          <w:tcPr>
            <w:tcW w:w="1224" w:type="dxa"/>
          </w:tcPr>
          <w:p>
            <w:pPr>
              <w:pStyle w:val="TableParagraph"/>
              <w:ind w:right="108"/>
              <w:rPr>
                <w:sz w:val="19"/>
              </w:rPr>
            </w:pPr>
            <w:r>
              <w:rPr>
                <w:sz w:val="19"/>
              </w:rPr>
              <w:t>47.2</w:t>
            </w:r>
          </w:p>
        </w:tc>
        <w:tc>
          <w:tcPr>
            <w:tcW w:w="1224" w:type="dxa"/>
          </w:tcPr>
          <w:p>
            <w:pPr>
              <w:pStyle w:val="TableParagraph"/>
              <w:ind w:right="108"/>
              <w:rPr>
                <w:sz w:val="19"/>
              </w:rPr>
            </w:pPr>
            <w:r>
              <w:rPr>
                <w:sz w:val="19"/>
              </w:rPr>
              <w:t>51.4</w:t>
            </w:r>
          </w:p>
        </w:tc>
        <w:tc>
          <w:tcPr>
            <w:tcW w:w="1224" w:type="dxa"/>
          </w:tcPr>
          <w:p>
            <w:pPr>
              <w:pStyle w:val="TableParagraph"/>
              <w:ind w:right="108"/>
              <w:rPr>
                <w:sz w:val="19"/>
              </w:rPr>
            </w:pPr>
            <w:r>
              <w:rPr>
                <w:sz w:val="19"/>
              </w:rPr>
              <w:t>43.1</w:t>
            </w:r>
          </w:p>
        </w:tc>
        <w:tc>
          <w:tcPr>
            <w:tcW w:w="1224" w:type="dxa"/>
          </w:tcPr>
          <w:p>
            <w:pPr>
              <w:pStyle w:val="TableParagraph"/>
              <w:ind w:right="13"/>
              <w:rPr>
                <w:sz w:val="19"/>
              </w:rPr>
            </w:pPr>
            <w:r>
              <w:rPr>
                <w:w w:val="145"/>
                <w:sz w:val="19"/>
              </w:rPr>
              <w:t>▲ </w:t>
            </w:r>
            <w:r>
              <w:rPr>
                <w:w w:val="125"/>
                <w:sz w:val="19"/>
              </w:rPr>
              <w:t>8.3</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sz w:val="19"/>
              </w:rPr>
              <w:t>46.4</w:t>
            </w:r>
          </w:p>
        </w:tc>
        <w:tc>
          <w:tcPr>
            <w:tcW w:w="1224" w:type="dxa"/>
          </w:tcPr>
          <w:p>
            <w:pPr>
              <w:pStyle w:val="TableParagraph"/>
              <w:ind w:right="12"/>
              <w:rPr>
                <w:sz w:val="19"/>
              </w:rPr>
            </w:pPr>
            <w:r>
              <w:rPr>
                <w:sz w:val="19"/>
              </w:rPr>
              <w:t>64.3</w:t>
            </w:r>
          </w:p>
        </w:tc>
        <w:tc>
          <w:tcPr>
            <w:tcW w:w="1224" w:type="dxa"/>
          </w:tcPr>
          <w:p>
            <w:pPr>
              <w:pStyle w:val="TableParagraph"/>
              <w:ind w:right="108"/>
              <w:rPr>
                <w:sz w:val="19"/>
              </w:rPr>
            </w:pPr>
            <w:r>
              <w:rPr>
                <w:sz w:val="19"/>
              </w:rPr>
              <w:t>71.4</w:t>
            </w:r>
          </w:p>
        </w:tc>
        <w:tc>
          <w:tcPr>
            <w:tcW w:w="1224" w:type="dxa"/>
          </w:tcPr>
          <w:p>
            <w:pPr>
              <w:pStyle w:val="TableParagraph"/>
              <w:ind w:right="108"/>
              <w:rPr>
                <w:sz w:val="19"/>
              </w:rPr>
            </w:pPr>
            <w:r>
              <w:rPr>
                <w:sz w:val="19"/>
              </w:rPr>
              <w:t>64.3</w:t>
            </w:r>
          </w:p>
        </w:tc>
        <w:tc>
          <w:tcPr>
            <w:tcW w:w="1224" w:type="dxa"/>
          </w:tcPr>
          <w:p>
            <w:pPr>
              <w:pStyle w:val="TableParagraph"/>
              <w:ind w:right="108"/>
              <w:rPr>
                <w:sz w:val="19"/>
              </w:rPr>
            </w:pPr>
            <w:r>
              <w:rPr>
                <w:sz w:val="19"/>
              </w:rPr>
              <w:t>64.3</w:t>
            </w:r>
          </w:p>
        </w:tc>
        <w:tc>
          <w:tcPr>
            <w:tcW w:w="1224" w:type="dxa"/>
          </w:tcPr>
          <w:p>
            <w:pPr>
              <w:pStyle w:val="TableParagraph"/>
              <w:ind w:right="13"/>
              <w:rPr>
                <w:sz w:val="19"/>
              </w:rPr>
            </w:pPr>
            <w:r>
              <w:rPr>
                <w:w w:val="105"/>
                <w:sz w:val="19"/>
              </w:rPr>
              <w:t>0.0</w:t>
            </w:r>
          </w:p>
        </w:tc>
      </w:tr>
    </w:tbl>
    <w:p>
      <w:pPr>
        <w:pStyle w:val="BodyText"/>
        <w:spacing w:before="3"/>
        <w:rPr>
          <w:sz w:val="15"/>
        </w:rPr>
      </w:pPr>
    </w:p>
    <w:p>
      <w:pPr>
        <w:spacing w:before="0"/>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良くなる</w:t>
            </w:r>
          </w:p>
        </w:tc>
        <w:tc>
          <w:tcPr>
            <w:tcW w:w="1224" w:type="dxa"/>
          </w:tcPr>
          <w:p>
            <w:pPr>
              <w:pStyle w:val="TableParagraph"/>
              <w:ind w:right="13"/>
              <w:rPr>
                <w:sz w:val="19"/>
              </w:rPr>
            </w:pPr>
            <w:r>
              <w:rPr>
                <w:w w:val="105"/>
                <w:sz w:val="19"/>
              </w:rPr>
              <w:t>1.0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2.0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2.0</w:t>
            </w:r>
          </w:p>
        </w:tc>
        <w:tc>
          <w:tcPr>
            <w:tcW w:w="1224" w:type="dxa"/>
          </w:tcPr>
          <w:p>
            <w:pPr>
              <w:pStyle w:val="TableParagraph"/>
              <w:ind w:right="13"/>
              <w:rPr>
                <w:sz w:val="19"/>
              </w:rPr>
            </w:pPr>
            <w:r>
              <w:rPr>
                <w:w w:val="105"/>
                <w:sz w:val="19"/>
              </w:rPr>
              <w:t>2.0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やや良くなる</w:t>
            </w:r>
          </w:p>
        </w:tc>
        <w:tc>
          <w:tcPr>
            <w:tcW w:w="1224" w:type="dxa"/>
          </w:tcPr>
          <w:p>
            <w:pPr>
              <w:pStyle w:val="TableParagraph"/>
              <w:ind w:right="13"/>
              <w:rPr>
                <w:sz w:val="19"/>
              </w:rPr>
            </w:pPr>
            <w:r>
              <w:rPr>
                <w:sz w:val="19"/>
              </w:rPr>
              <w:t>11.0</w:t>
            </w:r>
          </w:p>
        </w:tc>
        <w:tc>
          <w:tcPr>
            <w:tcW w:w="1224" w:type="dxa"/>
          </w:tcPr>
          <w:p>
            <w:pPr>
              <w:pStyle w:val="TableParagraph"/>
              <w:ind w:right="12"/>
              <w:rPr>
                <w:sz w:val="19"/>
              </w:rPr>
            </w:pPr>
            <w:r>
              <w:rPr>
                <w:sz w:val="19"/>
              </w:rPr>
              <w:t>16.2</w:t>
            </w:r>
          </w:p>
        </w:tc>
        <w:tc>
          <w:tcPr>
            <w:tcW w:w="1224" w:type="dxa"/>
          </w:tcPr>
          <w:p>
            <w:pPr>
              <w:pStyle w:val="TableParagraph"/>
              <w:ind w:right="12"/>
              <w:rPr>
                <w:sz w:val="19"/>
              </w:rPr>
            </w:pPr>
            <w:r>
              <w:rPr>
                <w:sz w:val="19"/>
              </w:rPr>
              <w:t>22.4</w:t>
            </w:r>
          </w:p>
        </w:tc>
        <w:tc>
          <w:tcPr>
            <w:tcW w:w="1224" w:type="dxa"/>
          </w:tcPr>
          <w:p>
            <w:pPr>
              <w:pStyle w:val="TableParagraph"/>
              <w:ind w:right="12"/>
              <w:rPr>
                <w:sz w:val="19"/>
              </w:rPr>
            </w:pPr>
            <w:r>
              <w:rPr>
                <w:sz w:val="19"/>
              </w:rPr>
              <w:t>19.2</w:t>
            </w:r>
          </w:p>
        </w:tc>
        <w:tc>
          <w:tcPr>
            <w:tcW w:w="1224" w:type="dxa"/>
          </w:tcPr>
          <w:p>
            <w:pPr>
              <w:pStyle w:val="TableParagraph"/>
              <w:ind w:right="12"/>
              <w:rPr>
                <w:sz w:val="19"/>
              </w:rPr>
            </w:pPr>
            <w:r>
              <w:rPr>
                <w:sz w:val="19"/>
              </w:rPr>
              <w:t>19.2</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52.0</w:t>
            </w:r>
          </w:p>
        </w:tc>
        <w:tc>
          <w:tcPr>
            <w:tcW w:w="1224" w:type="dxa"/>
          </w:tcPr>
          <w:p>
            <w:pPr>
              <w:pStyle w:val="TableParagraph"/>
              <w:ind w:right="12"/>
              <w:rPr>
                <w:sz w:val="19"/>
              </w:rPr>
            </w:pPr>
            <w:r>
              <w:rPr>
                <w:sz w:val="19"/>
              </w:rPr>
              <w:t>49.5</w:t>
            </w:r>
          </w:p>
        </w:tc>
        <w:tc>
          <w:tcPr>
            <w:tcW w:w="1224" w:type="dxa"/>
          </w:tcPr>
          <w:p>
            <w:pPr>
              <w:pStyle w:val="TableParagraph"/>
              <w:ind w:right="12"/>
              <w:rPr>
                <w:sz w:val="19"/>
              </w:rPr>
            </w:pPr>
            <w:r>
              <w:rPr>
                <w:sz w:val="19"/>
              </w:rPr>
              <w:t>54.1</w:t>
            </w:r>
          </w:p>
        </w:tc>
        <w:tc>
          <w:tcPr>
            <w:tcW w:w="1224" w:type="dxa"/>
          </w:tcPr>
          <w:p>
            <w:pPr>
              <w:pStyle w:val="TableParagraph"/>
              <w:ind w:right="12"/>
              <w:rPr>
                <w:sz w:val="19"/>
              </w:rPr>
            </w:pPr>
            <w:r>
              <w:rPr>
                <w:sz w:val="19"/>
              </w:rPr>
              <w:t>51.5</w:t>
            </w:r>
          </w:p>
        </w:tc>
        <w:tc>
          <w:tcPr>
            <w:tcW w:w="1224" w:type="dxa"/>
          </w:tcPr>
          <w:p>
            <w:pPr>
              <w:pStyle w:val="TableParagraph"/>
              <w:ind w:right="12"/>
              <w:rPr>
                <w:sz w:val="19"/>
              </w:rPr>
            </w:pPr>
            <w:r>
              <w:rPr>
                <w:sz w:val="19"/>
              </w:rPr>
              <w:t>44.4</w:t>
            </w:r>
          </w:p>
        </w:tc>
        <w:tc>
          <w:tcPr>
            <w:tcW w:w="1224" w:type="dxa"/>
          </w:tcPr>
          <w:p>
            <w:pPr>
              <w:pStyle w:val="TableParagraph"/>
              <w:ind w:right="13"/>
              <w:rPr>
                <w:sz w:val="19"/>
              </w:rPr>
            </w:pPr>
            <w:r>
              <w:rPr>
                <w:w w:val="145"/>
                <w:sz w:val="19"/>
              </w:rPr>
              <w:t>▲ </w:t>
            </w:r>
            <w:r>
              <w:rPr>
                <w:w w:val="125"/>
                <w:sz w:val="19"/>
              </w:rPr>
              <w:t>7.1</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やや悪くなる</w:t>
            </w:r>
          </w:p>
        </w:tc>
        <w:tc>
          <w:tcPr>
            <w:tcW w:w="1224" w:type="dxa"/>
          </w:tcPr>
          <w:p>
            <w:pPr>
              <w:pStyle w:val="TableParagraph"/>
              <w:ind w:right="13"/>
              <w:rPr>
                <w:sz w:val="19"/>
              </w:rPr>
            </w:pPr>
            <w:r>
              <w:rPr>
                <w:sz w:val="19"/>
              </w:rPr>
              <w:t>23.0</w:t>
            </w:r>
          </w:p>
        </w:tc>
        <w:tc>
          <w:tcPr>
            <w:tcW w:w="1224" w:type="dxa"/>
          </w:tcPr>
          <w:p>
            <w:pPr>
              <w:pStyle w:val="TableParagraph"/>
              <w:ind w:right="12"/>
              <w:rPr>
                <w:sz w:val="19"/>
              </w:rPr>
            </w:pPr>
            <w:r>
              <w:rPr>
                <w:sz w:val="19"/>
              </w:rPr>
              <w:t>23.2</w:t>
            </w:r>
          </w:p>
        </w:tc>
        <w:tc>
          <w:tcPr>
            <w:tcW w:w="1224" w:type="dxa"/>
          </w:tcPr>
          <w:p>
            <w:pPr>
              <w:pStyle w:val="TableParagraph"/>
              <w:ind w:right="12"/>
              <w:rPr>
                <w:sz w:val="19"/>
              </w:rPr>
            </w:pPr>
            <w:r>
              <w:rPr>
                <w:sz w:val="19"/>
              </w:rPr>
              <w:t>16.3</w:t>
            </w:r>
          </w:p>
        </w:tc>
        <w:tc>
          <w:tcPr>
            <w:tcW w:w="1224" w:type="dxa"/>
          </w:tcPr>
          <w:p>
            <w:pPr>
              <w:pStyle w:val="TableParagraph"/>
              <w:ind w:right="12"/>
              <w:rPr>
                <w:sz w:val="19"/>
              </w:rPr>
            </w:pPr>
            <w:r>
              <w:rPr>
                <w:sz w:val="19"/>
              </w:rPr>
              <w:t>19.2</w:t>
            </w:r>
          </w:p>
        </w:tc>
        <w:tc>
          <w:tcPr>
            <w:tcW w:w="1224" w:type="dxa"/>
          </w:tcPr>
          <w:p>
            <w:pPr>
              <w:pStyle w:val="TableParagraph"/>
              <w:ind w:right="12"/>
              <w:rPr>
                <w:sz w:val="19"/>
              </w:rPr>
            </w:pPr>
            <w:r>
              <w:rPr>
                <w:sz w:val="19"/>
              </w:rPr>
              <w:t>21.2</w:t>
            </w:r>
          </w:p>
        </w:tc>
        <w:tc>
          <w:tcPr>
            <w:tcW w:w="1224" w:type="dxa"/>
          </w:tcPr>
          <w:p>
            <w:pPr>
              <w:pStyle w:val="TableParagraph"/>
              <w:ind w:right="13"/>
              <w:rPr>
                <w:sz w:val="19"/>
              </w:rPr>
            </w:pPr>
            <w:r>
              <w:rPr>
                <w:w w:val="105"/>
                <w:sz w:val="19"/>
              </w:rPr>
              <w:t>2.0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悪くなる</w:t>
            </w:r>
          </w:p>
        </w:tc>
        <w:tc>
          <w:tcPr>
            <w:tcW w:w="1224" w:type="dxa"/>
          </w:tcPr>
          <w:p>
            <w:pPr>
              <w:pStyle w:val="TableParagraph"/>
              <w:ind w:right="13"/>
              <w:rPr>
                <w:sz w:val="19"/>
              </w:rPr>
            </w:pPr>
            <w:r>
              <w:rPr>
                <w:sz w:val="19"/>
              </w:rPr>
              <w:t>13.0</w:t>
            </w:r>
          </w:p>
        </w:tc>
        <w:tc>
          <w:tcPr>
            <w:tcW w:w="1224" w:type="dxa"/>
          </w:tcPr>
          <w:p>
            <w:pPr>
              <w:pStyle w:val="TableParagraph"/>
              <w:ind w:right="12"/>
              <w:rPr>
                <w:sz w:val="19"/>
              </w:rPr>
            </w:pPr>
            <w:r>
              <w:rPr>
                <w:sz w:val="19"/>
              </w:rPr>
              <w:t>11.1</w:t>
            </w:r>
          </w:p>
        </w:tc>
        <w:tc>
          <w:tcPr>
            <w:tcW w:w="1224" w:type="dxa"/>
          </w:tcPr>
          <w:p>
            <w:pPr>
              <w:pStyle w:val="TableParagraph"/>
              <w:ind w:right="12"/>
              <w:rPr>
                <w:sz w:val="19"/>
              </w:rPr>
            </w:pPr>
            <w:r>
              <w:rPr>
                <w:w w:val="105"/>
                <w:sz w:val="19"/>
              </w:rPr>
              <w:t>5.1</w:t>
            </w:r>
          </w:p>
        </w:tc>
        <w:tc>
          <w:tcPr>
            <w:tcW w:w="1224" w:type="dxa"/>
          </w:tcPr>
          <w:p>
            <w:pPr>
              <w:pStyle w:val="TableParagraph"/>
              <w:ind w:right="12"/>
              <w:rPr>
                <w:sz w:val="19"/>
              </w:rPr>
            </w:pPr>
            <w:r>
              <w:rPr>
                <w:sz w:val="19"/>
              </w:rPr>
              <w:t>10.1</w:t>
            </w:r>
          </w:p>
        </w:tc>
        <w:tc>
          <w:tcPr>
            <w:tcW w:w="1224" w:type="dxa"/>
          </w:tcPr>
          <w:p>
            <w:pPr>
              <w:pStyle w:val="TableParagraph"/>
              <w:ind w:right="12"/>
              <w:rPr>
                <w:sz w:val="19"/>
              </w:rPr>
            </w:pPr>
            <w:r>
              <w:rPr>
                <w:sz w:val="19"/>
              </w:rPr>
              <w:t>13.1</w:t>
            </w:r>
          </w:p>
        </w:tc>
        <w:tc>
          <w:tcPr>
            <w:tcW w:w="1224" w:type="dxa"/>
          </w:tcPr>
          <w:p>
            <w:pPr>
              <w:pStyle w:val="TableParagraph"/>
              <w:ind w:right="13"/>
              <w:rPr>
                <w:sz w:val="19"/>
              </w:rPr>
            </w:pPr>
            <w:r>
              <w:rPr>
                <w:w w:val="105"/>
                <w:sz w:val="19"/>
              </w:rPr>
              <w:t>3.0</w:t>
            </w:r>
          </w:p>
        </w:tc>
      </w:tr>
    </w:tbl>
    <w:p>
      <w:pPr>
        <w:spacing w:after="0"/>
        <w:rPr>
          <w:sz w:val="19"/>
        </w:rPr>
        <w:sectPr>
          <w:footerReference w:type="default" r:id="rId9"/>
          <w:pgSz w:w="11900" w:h="16840"/>
          <w:pgMar w:footer="686" w:header="0" w:top="1380" w:bottom="880" w:left="1020" w:right="1020"/>
          <w:pgNumType w:start="3"/>
        </w:sectPr>
      </w:pPr>
    </w:p>
    <w:p>
      <w:pPr>
        <w:pStyle w:val="Heading2"/>
        <w:spacing w:before="26"/>
      </w:pPr>
      <w:r>
        <w:rPr/>
        <w:t>３．地区別の動向</w:t>
      </w:r>
    </w:p>
    <w:p>
      <w:pPr>
        <w:pStyle w:val="BodyText"/>
        <w:spacing w:before="5"/>
        <w:rPr>
          <w:sz w:val="21"/>
        </w:rPr>
      </w:pPr>
    </w:p>
    <w:p>
      <w:pPr>
        <w:spacing w:before="1"/>
        <w:ind w:left="153" w:right="0" w:firstLine="0"/>
        <w:jc w:val="left"/>
        <w:rPr>
          <w:sz w:val="21"/>
        </w:rPr>
      </w:pPr>
      <w:r>
        <w:rPr>
          <w:sz w:val="21"/>
        </w:rPr>
        <w:t>（１）３か月前と比べた景気の現状判断</w:t>
      </w:r>
    </w:p>
    <w:p>
      <w:pPr>
        <w:pStyle w:val="BodyText"/>
        <w:rPr>
          <w:sz w:val="23"/>
        </w:rPr>
      </w:pPr>
    </w:p>
    <w:p>
      <w:pPr>
        <w:spacing w:before="0"/>
        <w:ind w:left="153" w:right="0" w:firstLine="0"/>
        <w:jc w:val="left"/>
        <w:rPr>
          <w:sz w:val="21"/>
        </w:rPr>
      </w:pPr>
      <w:r>
        <w:rPr>
          <w:sz w:val="21"/>
        </w:rPr>
        <w:t>＜東青地区＞</w:t>
      </w:r>
    </w:p>
    <w:p>
      <w:pPr>
        <w:spacing w:before="2"/>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30</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6"/>
              <w:rPr>
                <w:rFonts w:ascii="ヒラギノ角ゴ StdN W8"/>
                <w:b/>
                <w:sz w:val="19"/>
              </w:rPr>
            </w:pPr>
            <w:r>
              <w:rPr>
                <w:rFonts w:ascii="ヒラギノ角ゴ StdN W8"/>
                <w:b/>
                <w:spacing w:val="2"/>
                <w:w w:val="65"/>
                <w:sz w:val="19"/>
              </w:rPr>
              <w:t>36</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5"/>
              <w:rPr>
                <w:rFonts w:ascii="ヒラギノ角ゴ StdN W8"/>
                <w:b/>
                <w:sz w:val="19"/>
              </w:rPr>
            </w:pPr>
            <w:r>
              <w:rPr>
                <w:rFonts w:ascii="ヒラギノ角ゴ StdN W8"/>
                <w:b/>
                <w:spacing w:val="2"/>
                <w:w w:val="65"/>
                <w:sz w:val="19"/>
              </w:rPr>
              <w:t>29</w:t>
            </w:r>
            <w:r>
              <w:rPr>
                <w:rFonts w:ascii="ヒラギノ角ゴ StdN W8"/>
                <w:b/>
                <w:spacing w:val="2"/>
                <w:w w:val="166"/>
                <w:sz w:val="19"/>
              </w:rPr>
              <w:t>.</w:t>
            </w:r>
            <w:r>
              <w:rPr>
                <w:rFonts w:ascii="ヒラギノ角ゴ StdN W8"/>
                <w:b/>
                <w:w w:val="65"/>
                <w:sz w:val="19"/>
              </w:rPr>
              <w:t>2</w:t>
            </w:r>
          </w:p>
        </w:tc>
        <w:tc>
          <w:tcPr>
            <w:tcW w:w="1224" w:type="dxa"/>
          </w:tcPr>
          <w:p>
            <w:pPr>
              <w:pStyle w:val="TableParagraph"/>
              <w:ind w:right="115"/>
              <w:rPr>
                <w:rFonts w:ascii="ヒラギノ角ゴ StdN W8"/>
                <w:b/>
                <w:sz w:val="19"/>
              </w:rPr>
            </w:pPr>
            <w:r>
              <w:rPr>
                <w:rFonts w:ascii="ヒラギノ角ゴ StdN W8"/>
                <w:b/>
                <w:spacing w:val="2"/>
                <w:w w:val="65"/>
                <w:sz w:val="19"/>
              </w:rPr>
              <w:t>43</w:t>
            </w:r>
            <w:r>
              <w:rPr>
                <w:rFonts w:ascii="ヒラギノ角ゴ StdN W8"/>
                <w:b/>
                <w:spacing w:val="2"/>
                <w:w w:val="166"/>
                <w:sz w:val="19"/>
              </w:rPr>
              <w:t>.</w:t>
            </w:r>
            <w:r>
              <w:rPr>
                <w:rFonts w:ascii="ヒラギノ角ゴ StdN W8"/>
                <w:b/>
                <w:w w:val="65"/>
                <w:sz w:val="19"/>
              </w:rPr>
              <w:t>3</w:t>
            </w:r>
          </w:p>
        </w:tc>
        <w:tc>
          <w:tcPr>
            <w:tcW w:w="1224" w:type="dxa"/>
          </w:tcPr>
          <w:p>
            <w:pPr>
              <w:pStyle w:val="TableParagraph"/>
              <w:ind w:right="115"/>
              <w:rPr>
                <w:rFonts w:ascii="ヒラギノ角ゴ StdN W8"/>
                <w:b/>
                <w:sz w:val="19"/>
              </w:rPr>
            </w:pPr>
            <w:r>
              <w:rPr>
                <w:rFonts w:ascii="ヒラギノ角ゴ StdN W8"/>
                <w:b/>
                <w:spacing w:val="2"/>
                <w:w w:val="65"/>
                <w:sz w:val="19"/>
              </w:rPr>
              <w:t>42</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16"/>
              <w:rPr>
                <w:rFonts w:ascii="ヒラギノ角ゴ StdN W8"/>
                <w:b/>
                <w:sz w:val="19"/>
              </w:rPr>
            </w:pPr>
            <w:r>
              <w:rPr>
                <w:rFonts w:ascii="ヒラギノ角ゴ StdN W8"/>
                <w:b/>
                <w:spacing w:val="2"/>
                <w:w w:val="65"/>
                <w:sz w:val="19"/>
              </w:rPr>
              <w:t>44</w:t>
            </w:r>
            <w:r>
              <w:rPr>
                <w:rFonts w:ascii="ヒラギノ角ゴ StdN W8"/>
                <w:b/>
                <w:spacing w:val="2"/>
                <w:w w:val="166"/>
                <w:sz w:val="19"/>
              </w:rPr>
              <w:t>.</w:t>
            </w:r>
            <w:r>
              <w:rPr>
                <w:rFonts w:ascii="ヒラギノ角ゴ StdN W8"/>
                <w:b/>
                <w:w w:val="65"/>
                <w:sz w:val="19"/>
              </w:rPr>
              <w:t>2</w:t>
            </w:r>
          </w:p>
        </w:tc>
        <w:tc>
          <w:tcPr>
            <w:tcW w:w="1224" w:type="dxa"/>
          </w:tcPr>
          <w:p>
            <w:pPr>
              <w:pStyle w:val="TableParagraph"/>
              <w:ind w:right="13"/>
              <w:rPr>
                <w:sz w:val="19"/>
              </w:rPr>
            </w:pPr>
            <w:r>
              <w:rPr>
                <w:w w:val="105"/>
                <w:sz w:val="19"/>
              </w:rPr>
              <w:t>1.7</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3"/>
              <w:rPr>
                <w:sz w:val="19"/>
              </w:rPr>
            </w:pPr>
            <w:r>
              <w:rPr>
                <w:sz w:val="19"/>
              </w:rPr>
              <w:t>38.0</w:t>
            </w:r>
          </w:p>
        </w:tc>
        <w:tc>
          <w:tcPr>
            <w:tcW w:w="1224" w:type="dxa"/>
          </w:tcPr>
          <w:p>
            <w:pPr>
              <w:pStyle w:val="TableParagraph"/>
              <w:ind w:right="108"/>
              <w:rPr>
                <w:sz w:val="19"/>
              </w:rPr>
            </w:pPr>
            <w:r>
              <w:rPr>
                <w:sz w:val="19"/>
              </w:rPr>
              <w:t>29.3</w:t>
            </w:r>
          </w:p>
        </w:tc>
        <w:tc>
          <w:tcPr>
            <w:tcW w:w="1224" w:type="dxa"/>
          </w:tcPr>
          <w:p>
            <w:pPr>
              <w:pStyle w:val="TableParagraph"/>
              <w:ind w:right="108"/>
              <w:rPr>
                <w:sz w:val="19"/>
              </w:rPr>
            </w:pPr>
            <w:r>
              <w:rPr>
                <w:sz w:val="19"/>
              </w:rPr>
              <w:t>41.3</w:t>
            </w:r>
          </w:p>
        </w:tc>
        <w:tc>
          <w:tcPr>
            <w:tcW w:w="1224" w:type="dxa"/>
          </w:tcPr>
          <w:p>
            <w:pPr>
              <w:pStyle w:val="TableParagraph"/>
              <w:ind w:right="108"/>
              <w:rPr>
                <w:sz w:val="19"/>
              </w:rPr>
            </w:pPr>
            <w:r>
              <w:rPr>
                <w:sz w:val="19"/>
              </w:rPr>
              <w:t>41.3</w:t>
            </w:r>
          </w:p>
        </w:tc>
        <w:tc>
          <w:tcPr>
            <w:tcW w:w="1224" w:type="dxa"/>
          </w:tcPr>
          <w:p>
            <w:pPr>
              <w:pStyle w:val="TableParagraph"/>
              <w:ind w:right="108"/>
              <w:rPr>
                <w:sz w:val="19"/>
              </w:rPr>
            </w:pPr>
            <w:r>
              <w:rPr>
                <w:sz w:val="19"/>
              </w:rPr>
              <w:t>43.5</w:t>
            </w:r>
          </w:p>
        </w:tc>
        <w:tc>
          <w:tcPr>
            <w:tcW w:w="1224" w:type="dxa"/>
          </w:tcPr>
          <w:p>
            <w:pPr>
              <w:pStyle w:val="TableParagraph"/>
              <w:ind w:right="13"/>
              <w:rPr>
                <w:sz w:val="19"/>
              </w:rPr>
            </w:pPr>
            <w:r>
              <w:rPr>
                <w:w w:val="105"/>
                <w:sz w:val="19"/>
              </w:rPr>
              <w:t>2.2</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3"/>
              <w:rPr>
                <w:sz w:val="19"/>
              </w:rPr>
            </w:pPr>
            <w:r>
              <w:rPr>
                <w:sz w:val="19"/>
              </w:rPr>
              <w:t>38.9</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22.2</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38.9</w:t>
            </w:r>
          </w:p>
        </w:tc>
        <w:tc>
          <w:tcPr>
            <w:tcW w:w="1224" w:type="dxa"/>
          </w:tcPr>
          <w:p>
            <w:pPr>
              <w:pStyle w:val="TableParagraph"/>
              <w:ind w:right="13"/>
              <w:rPr>
                <w:sz w:val="19"/>
              </w:rPr>
            </w:pPr>
            <w:r>
              <w:rPr>
                <w:w w:val="105"/>
                <w:sz w:val="19"/>
              </w:rPr>
              <w:t>5.6</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3"/>
              <w:rPr>
                <w:sz w:val="19"/>
              </w:rPr>
            </w:pPr>
            <w:r>
              <w:rPr>
                <w:sz w:val="19"/>
              </w:rPr>
              <w:t>50.0</w:t>
            </w:r>
          </w:p>
        </w:tc>
        <w:tc>
          <w:tcPr>
            <w:tcW w:w="1224" w:type="dxa"/>
          </w:tcPr>
          <w:p>
            <w:pPr>
              <w:pStyle w:val="TableParagraph"/>
              <w:ind w:right="108"/>
              <w:rPr>
                <w:sz w:val="19"/>
              </w:rPr>
            </w:pPr>
            <w:r>
              <w:rPr>
                <w:sz w:val="19"/>
              </w:rPr>
              <w:t>25.0</w:t>
            </w:r>
          </w:p>
        </w:tc>
        <w:tc>
          <w:tcPr>
            <w:tcW w:w="1224" w:type="dxa"/>
          </w:tcPr>
          <w:p>
            <w:pPr>
              <w:pStyle w:val="TableParagraph"/>
              <w:ind w:right="108"/>
              <w:rPr>
                <w:sz w:val="19"/>
              </w:rPr>
            </w:pPr>
            <w:r>
              <w:rPr>
                <w:sz w:val="19"/>
              </w:rPr>
              <w:t>58.3</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41.7</w:t>
            </w:r>
          </w:p>
        </w:tc>
        <w:tc>
          <w:tcPr>
            <w:tcW w:w="1224" w:type="dxa"/>
          </w:tcPr>
          <w:p>
            <w:pPr>
              <w:pStyle w:val="TableParagraph"/>
              <w:ind w:right="13"/>
              <w:rPr>
                <w:sz w:val="19"/>
              </w:rPr>
            </w:pPr>
            <w:r>
              <w:rPr>
                <w:w w:val="105"/>
                <w:sz w:val="19"/>
              </w:rPr>
              <w:t>8.4</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3"/>
              <w:rPr>
                <w:sz w:val="19"/>
              </w:rPr>
            </w:pPr>
            <w:r>
              <w:rPr>
                <w:sz w:val="19"/>
              </w:rPr>
              <w:t>33.3</w:t>
            </w:r>
          </w:p>
        </w:tc>
        <w:tc>
          <w:tcPr>
            <w:tcW w:w="1224" w:type="dxa"/>
          </w:tcPr>
          <w:p>
            <w:pPr>
              <w:pStyle w:val="TableParagraph"/>
              <w:ind w:right="108"/>
              <w:rPr>
                <w:sz w:val="19"/>
              </w:rPr>
            </w:pPr>
            <w:r>
              <w:rPr>
                <w:sz w:val="19"/>
              </w:rPr>
              <w:t>25.0</w:t>
            </w:r>
          </w:p>
        </w:tc>
        <w:tc>
          <w:tcPr>
            <w:tcW w:w="1224" w:type="dxa"/>
          </w:tcPr>
          <w:p>
            <w:pPr>
              <w:pStyle w:val="TableParagraph"/>
              <w:ind w:right="108"/>
              <w:rPr>
                <w:sz w:val="19"/>
              </w:rPr>
            </w:pPr>
            <w:r>
              <w:rPr>
                <w:sz w:val="19"/>
              </w:rPr>
              <w:t>52.8</w:t>
            </w:r>
          </w:p>
        </w:tc>
        <w:tc>
          <w:tcPr>
            <w:tcW w:w="1224" w:type="dxa"/>
          </w:tcPr>
          <w:p>
            <w:pPr>
              <w:pStyle w:val="TableParagraph"/>
              <w:ind w:right="108"/>
              <w:rPr>
                <w:sz w:val="19"/>
              </w:rPr>
            </w:pPr>
            <w:r>
              <w:rPr>
                <w:sz w:val="19"/>
              </w:rPr>
              <w:t>44.4</w:t>
            </w:r>
          </w:p>
        </w:tc>
        <w:tc>
          <w:tcPr>
            <w:tcW w:w="1224" w:type="dxa"/>
          </w:tcPr>
          <w:p>
            <w:pPr>
              <w:pStyle w:val="TableParagraph"/>
              <w:ind w:right="108"/>
              <w:rPr>
                <w:sz w:val="19"/>
              </w:rPr>
            </w:pPr>
            <w:r>
              <w:rPr>
                <w:sz w:val="19"/>
              </w:rPr>
              <w:t>47.2</w:t>
            </w:r>
          </w:p>
        </w:tc>
        <w:tc>
          <w:tcPr>
            <w:tcW w:w="1224" w:type="dxa"/>
          </w:tcPr>
          <w:p>
            <w:pPr>
              <w:pStyle w:val="TableParagraph"/>
              <w:ind w:right="13"/>
              <w:rPr>
                <w:sz w:val="19"/>
              </w:rPr>
            </w:pPr>
            <w:r>
              <w:rPr>
                <w:w w:val="105"/>
                <w:sz w:val="19"/>
              </w:rPr>
              <w:t>2.8</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sz w:val="19"/>
              </w:rPr>
              <w:t>37.5</w:t>
            </w:r>
          </w:p>
        </w:tc>
        <w:tc>
          <w:tcPr>
            <w:tcW w:w="1224" w:type="dxa"/>
          </w:tcPr>
          <w:p>
            <w:pPr>
              <w:pStyle w:val="TableParagraph"/>
              <w:ind w:right="108"/>
              <w:rPr>
                <w:sz w:val="19"/>
              </w:rPr>
            </w:pPr>
            <w:r>
              <w:rPr>
                <w:sz w:val="19"/>
              </w:rPr>
              <w:t>37.5</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75.0</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w w:val="145"/>
                <w:sz w:val="19"/>
              </w:rPr>
              <w:t>▲ </w:t>
            </w:r>
            <w:r>
              <w:rPr>
                <w:w w:val="120"/>
                <w:sz w:val="19"/>
              </w:rPr>
              <w:t>25.0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3"/>
              <w:rPr>
                <w:sz w:val="19"/>
              </w:rPr>
            </w:pPr>
            <w:r>
              <w:rPr>
                <w:sz w:val="19"/>
              </w:rPr>
              <w:t>25.0</w:t>
            </w:r>
          </w:p>
        </w:tc>
        <w:tc>
          <w:tcPr>
            <w:tcW w:w="1224" w:type="dxa"/>
          </w:tcPr>
          <w:p>
            <w:pPr>
              <w:pStyle w:val="TableParagraph"/>
              <w:ind w:right="108"/>
              <w:rPr>
                <w:sz w:val="19"/>
              </w:rPr>
            </w:pPr>
            <w:r>
              <w:rPr>
                <w:sz w:val="19"/>
              </w:rPr>
              <w:t>25.0</w:t>
            </w:r>
          </w:p>
        </w:tc>
        <w:tc>
          <w:tcPr>
            <w:tcW w:w="1224" w:type="dxa"/>
          </w:tcPr>
          <w:p>
            <w:pPr>
              <w:pStyle w:val="TableParagraph"/>
              <w:ind w:right="108"/>
              <w:rPr>
                <w:sz w:val="19"/>
              </w:rPr>
            </w:pPr>
            <w:r>
              <w:rPr>
                <w:sz w:val="19"/>
              </w:rPr>
              <w:t>56.3</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37.5</w:t>
            </w:r>
          </w:p>
        </w:tc>
        <w:tc>
          <w:tcPr>
            <w:tcW w:w="1224" w:type="dxa"/>
          </w:tcPr>
          <w:p>
            <w:pPr>
              <w:pStyle w:val="TableParagraph"/>
              <w:ind w:right="13"/>
              <w:rPr>
                <w:sz w:val="19"/>
              </w:rPr>
            </w:pPr>
            <w:r>
              <w:rPr>
                <w:w w:val="145"/>
                <w:sz w:val="19"/>
              </w:rPr>
              <w:t>▲ </w:t>
            </w:r>
            <w:r>
              <w:rPr>
                <w:w w:val="120"/>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sz w:val="19"/>
              </w:rPr>
              <w:t>41.7</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58.3</w:t>
            </w:r>
          </w:p>
        </w:tc>
        <w:tc>
          <w:tcPr>
            <w:tcW w:w="1224" w:type="dxa"/>
          </w:tcPr>
          <w:p>
            <w:pPr>
              <w:pStyle w:val="TableParagraph"/>
              <w:ind w:right="13"/>
              <w:rPr>
                <w:sz w:val="19"/>
              </w:rPr>
            </w:pPr>
            <w:r>
              <w:rPr>
                <w:sz w:val="19"/>
              </w:rPr>
              <w:t>16.6</w:t>
            </w:r>
          </w:p>
        </w:tc>
      </w:tr>
    </w:tbl>
    <w:p>
      <w:pPr>
        <w:pStyle w:val="BodyText"/>
        <w:spacing w:before="3"/>
        <w:rPr>
          <w:sz w:val="15"/>
        </w:rPr>
      </w:pPr>
    </w:p>
    <w:p>
      <w:pPr>
        <w:spacing w:before="0"/>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3.3</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やや良くなっている</w:t>
            </w:r>
          </w:p>
        </w:tc>
        <w:tc>
          <w:tcPr>
            <w:tcW w:w="1224" w:type="dxa"/>
          </w:tcPr>
          <w:p>
            <w:pPr>
              <w:pStyle w:val="TableParagraph"/>
              <w:ind w:right="13"/>
              <w:rPr>
                <w:sz w:val="19"/>
              </w:rPr>
            </w:pPr>
            <w:r>
              <w:rPr>
                <w:w w:val="105"/>
                <w:sz w:val="19"/>
              </w:rPr>
              <w:t>3.3</w:t>
            </w:r>
          </w:p>
        </w:tc>
        <w:tc>
          <w:tcPr>
            <w:tcW w:w="1224" w:type="dxa"/>
          </w:tcPr>
          <w:p>
            <w:pPr>
              <w:pStyle w:val="TableParagraph"/>
              <w:ind w:right="12"/>
              <w:rPr>
                <w:sz w:val="19"/>
              </w:rPr>
            </w:pPr>
            <w:r>
              <w:rPr>
                <w:w w:val="105"/>
                <w:sz w:val="19"/>
              </w:rPr>
              <w:t>3.3</w:t>
            </w:r>
          </w:p>
        </w:tc>
        <w:tc>
          <w:tcPr>
            <w:tcW w:w="1224" w:type="dxa"/>
          </w:tcPr>
          <w:p>
            <w:pPr>
              <w:pStyle w:val="TableParagraph"/>
              <w:ind w:right="12"/>
              <w:rPr>
                <w:sz w:val="19"/>
              </w:rPr>
            </w:pPr>
            <w:r>
              <w:rPr>
                <w:sz w:val="19"/>
              </w:rPr>
              <w:t>13.3</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w w:val="105"/>
                <w:sz w:val="19"/>
              </w:rPr>
              <w:t>6.7</w:t>
            </w:r>
          </w:p>
        </w:tc>
        <w:tc>
          <w:tcPr>
            <w:tcW w:w="1224" w:type="dxa"/>
          </w:tcPr>
          <w:p>
            <w:pPr>
              <w:pStyle w:val="TableParagraph"/>
              <w:ind w:right="13"/>
              <w:rPr>
                <w:sz w:val="19"/>
              </w:rPr>
            </w:pPr>
            <w:r>
              <w:rPr>
                <w:w w:val="145"/>
                <w:sz w:val="19"/>
              </w:rPr>
              <w:t>▲ </w:t>
            </w:r>
            <w:r>
              <w:rPr>
                <w:w w:val="125"/>
                <w:sz w:val="19"/>
              </w:rPr>
              <w:t>3.3</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53.3</w:t>
            </w:r>
          </w:p>
        </w:tc>
        <w:tc>
          <w:tcPr>
            <w:tcW w:w="1224" w:type="dxa"/>
          </w:tcPr>
          <w:p>
            <w:pPr>
              <w:pStyle w:val="TableParagraph"/>
              <w:ind w:right="12"/>
              <w:rPr>
                <w:sz w:val="19"/>
              </w:rPr>
            </w:pPr>
            <w:r>
              <w:rPr>
                <w:sz w:val="19"/>
              </w:rPr>
              <w:t>36.7</w:t>
            </w:r>
          </w:p>
        </w:tc>
        <w:tc>
          <w:tcPr>
            <w:tcW w:w="1224" w:type="dxa"/>
          </w:tcPr>
          <w:p>
            <w:pPr>
              <w:pStyle w:val="TableParagraph"/>
              <w:ind w:right="12"/>
              <w:rPr>
                <w:sz w:val="19"/>
              </w:rPr>
            </w:pPr>
            <w:r>
              <w:rPr>
                <w:sz w:val="19"/>
              </w:rPr>
              <w:t>50.0</w:t>
            </w:r>
          </w:p>
        </w:tc>
        <w:tc>
          <w:tcPr>
            <w:tcW w:w="1224" w:type="dxa"/>
          </w:tcPr>
          <w:p>
            <w:pPr>
              <w:pStyle w:val="TableParagraph"/>
              <w:ind w:right="12"/>
              <w:rPr>
                <w:sz w:val="19"/>
              </w:rPr>
            </w:pPr>
            <w:r>
              <w:rPr>
                <w:sz w:val="19"/>
              </w:rPr>
              <w:t>60.0</w:t>
            </w:r>
          </w:p>
        </w:tc>
        <w:tc>
          <w:tcPr>
            <w:tcW w:w="1224" w:type="dxa"/>
          </w:tcPr>
          <w:p>
            <w:pPr>
              <w:pStyle w:val="TableParagraph"/>
              <w:ind w:right="12"/>
              <w:rPr>
                <w:sz w:val="19"/>
              </w:rPr>
            </w:pPr>
            <w:r>
              <w:rPr>
                <w:sz w:val="19"/>
              </w:rPr>
              <w:t>63.3</w:t>
            </w:r>
          </w:p>
        </w:tc>
        <w:tc>
          <w:tcPr>
            <w:tcW w:w="1224" w:type="dxa"/>
          </w:tcPr>
          <w:p>
            <w:pPr>
              <w:pStyle w:val="TableParagraph"/>
              <w:ind w:right="13"/>
              <w:rPr>
                <w:sz w:val="19"/>
              </w:rPr>
            </w:pPr>
            <w:r>
              <w:rPr>
                <w:w w:val="105"/>
                <w:sz w:val="19"/>
              </w:rPr>
              <w:t>3.3</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やや悪くなっている</w:t>
            </w:r>
          </w:p>
        </w:tc>
        <w:tc>
          <w:tcPr>
            <w:tcW w:w="1224" w:type="dxa"/>
          </w:tcPr>
          <w:p>
            <w:pPr>
              <w:pStyle w:val="TableParagraph"/>
              <w:ind w:right="13"/>
              <w:rPr>
                <w:sz w:val="19"/>
              </w:rPr>
            </w:pPr>
            <w:r>
              <w:rPr>
                <w:sz w:val="19"/>
              </w:rPr>
              <w:t>30.0</w:t>
            </w:r>
          </w:p>
        </w:tc>
        <w:tc>
          <w:tcPr>
            <w:tcW w:w="1224" w:type="dxa"/>
          </w:tcPr>
          <w:p>
            <w:pPr>
              <w:pStyle w:val="TableParagraph"/>
              <w:ind w:right="12"/>
              <w:rPr>
                <w:sz w:val="19"/>
              </w:rPr>
            </w:pPr>
            <w:r>
              <w:rPr>
                <w:sz w:val="19"/>
              </w:rPr>
              <w:t>33.3</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sz w:val="19"/>
              </w:rPr>
              <w:t>30.0</w:t>
            </w:r>
          </w:p>
        </w:tc>
        <w:tc>
          <w:tcPr>
            <w:tcW w:w="1224" w:type="dxa"/>
          </w:tcPr>
          <w:p>
            <w:pPr>
              <w:pStyle w:val="TableParagraph"/>
              <w:ind w:right="13"/>
              <w:rPr>
                <w:sz w:val="19"/>
              </w:rPr>
            </w:pPr>
            <w:r>
              <w:rPr>
                <w:sz w:val="19"/>
              </w:rPr>
              <w:t>10.0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悪くなっている</w:t>
            </w:r>
          </w:p>
        </w:tc>
        <w:tc>
          <w:tcPr>
            <w:tcW w:w="1224" w:type="dxa"/>
          </w:tcPr>
          <w:p>
            <w:pPr>
              <w:pStyle w:val="TableParagraph"/>
              <w:ind w:right="13"/>
              <w:rPr>
                <w:sz w:val="19"/>
              </w:rPr>
            </w:pPr>
            <w:r>
              <w:rPr>
                <w:sz w:val="19"/>
              </w:rPr>
              <w:t>13.3</w:t>
            </w:r>
          </w:p>
        </w:tc>
        <w:tc>
          <w:tcPr>
            <w:tcW w:w="1224" w:type="dxa"/>
          </w:tcPr>
          <w:p>
            <w:pPr>
              <w:pStyle w:val="TableParagraph"/>
              <w:ind w:right="12"/>
              <w:rPr>
                <w:sz w:val="19"/>
              </w:rPr>
            </w:pPr>
            <w:r>
              <w:rPr>
                <w:sz w:val="19"/>
              </w:rPr>
              <w:t>26.7</w:t>
            </w:r>
          </w:p>
        </w:tc>
        <w:tc>
          <w:tcPr>
            <w:tcW w:w="1224" w:type="dxa"/>
          </w:tcPr>
          <w:p>
            <w:pPr>
              <w:pStyle w:val="TableParagraph"/>
              <w:ind w:right="12"/>
              <w:rPr>
                <w:sz w:val="19"/>
              </w:rPr>
            </w:pPr>
            <w:r>
              <w:rPr>
                <w:sz w:val="19"/>
              </w:rPr>
              <w:t>13.3</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45"/>
                <w:sz w:val="19"/>
              </w:rPr>
              <w:t>▲ </w:t>
            </w:r>
            <w:r>
              <w:rPr>
                <w:w w:val="120"/>
                <w:sz w:val="19"/>
              </w:rPr>
              <w:t>10.0</w:t>
            </w:r>
          </w:p>
        </w:tc>
      </w:tr>
    </w:tbl>
    <w:p>
      <w:pPr>
        <w:pStyle w:val="BodyText"/>
        <w:rPr>
          <w:sz w:val="18"/>
        </w:rPr>
      </w:pPr>
    </w:p>
    <w:p>
      <w:pPr>
        <w:pStyle w:val="BodyText"/>
        <w:spacing w:before="12"/>
        <w:rPr>
          <w:sz w:val="15"/>
        </w:rPr>
      </w:pPr>
    </w:p>
    <w:p>
      <w:pPr>
        <w:spacing w:before="0"/>
        <w:ind w:left="153" w:right="0" w:firstLine="0"/>
        <w:jc w:val="left"/>
        <w:rPr>
          <w:sz w:val="21"/>
        </w:rPr>
      </w:pPr>
      <w:r>
        <w:rPr>
          <w:sz w:val="21"/>
        </w:rPr>
        <w:t>＜津軽地区＞</w:t>
      </w:r>
    </w:p>
    <w:p>
      <w:pPr>
        <w:spacing w:before="1"/>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29</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6"/>
              <w:rPr>
                <w:rFonts w:ascii="ヒラギノ角ゴ StdN W8"/>
                <w:b/>
                <w:sz w:val="19"/>
              </w:rPr>
            </w:pPr>
            <w:r>
              <w:rPr>
                <w:rFonts w:ascii="ヒラギノ角ゴ StdN W8"/>
                <w:b/>
                <w:spacing w:val="2"/>
                <w:w w:val="65"/>
                <w:sz w:val="19"/>
              </w:rPr>
              <w:t>37</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7"/>
              <w:rPr>
                <w:rFonts w:ascii="ヒラギノ角ゴ StdN W8"/>
                <w:b/>
                <w:sz w:val="19"/>
              </w:rPr>
            </w:pPr>
            <w:r>
              <w:rPr>
                <w:rFonts w:ascii="ヒラギノ角ゴ StdN W8"/>
                <w:b/>
                <w:spacing w:val="2"/>
                <w:w w:val="65"/>
                <w:sz w:val="19"/>
              </w:rPr>
              <w:t>37</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15"/>
              <w:rPr>
                <w:rFonts w:ascii="ヒラギノ角ゴ StdN W8"/>
                <w:b/>
                <w:sz w:val="19"/>
              </w:rPr>
            </w:pPr>
            <w:r>
              <w:rPr>
                <w:rFonts w:ascii="ヒラギノ角ゴ StdN W8"/>
                <w:b/>
                <w:spacing w:val="2"/>
                <w:w w:val="65"/>
                <w:sz w:val="19"/>
              </w:rPr>
              <w:t>47</w:t>
            </w:r>
            <w:r>
              <w:rPr>
                <w:rFonts w:ascii="ヒラギノ角ゴ StdN W8"/>
                <w:b/>
                <w:spacing w:val="2"/>
                <w:w w:val="166"/>
                <w:sz w:val="19"/>
              </w:rPr>
              <w:t>.</w:t>
            </w:r>
            <w:r>
              <w:rPr>
                <w:rFonts w:ascii="ヒラギノ角ゴ StdN W8"/>
                <w:b/>
                <w:w w:val="65"/>
                <w:sz w:val="19"/>
              </w:rPr>
              <w:t>4</w:t>
            </w:r>
          </w:p>
        </w:tc>
        <w:tc>
          <w:tcPr>
            <w:tcW w:w="1224" w:type="dxa"/>
          </w:tcPr>
          <w:p>
            <w:pPr>
              <w:pStyle w:val="TableParagraph"/>
              <w:ind w:right="115"/>
              <w:rPr>
                <w:rFonts w:ascii="ヒラギノ角ゴ StdN W8"/>
                <w:b/>
                <w:sz w:val="19"/>
              </w:rPr>
            </w:pPr>
            <w:r>
              <w:rPr>
                <w:rFonts w:ascii="ヒラギノ角ゴ StdN W8"/>
                <w:b/>
                <w:spacing w:val="2"/>
                <w:w w:val="65"/>
                <w:sz w:val="19"/>
              </w:rPr>
              <w:t>45</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6"/>
              <w:rPr>
                <w:rFonts w:ascii="ヒラギノ角ゴ StdN W8"/>
                <w:b/>
                <w:sz w:val="19"/>
              </w:rPr>
            </w:pPr>
            <w:r>
              <w:rPr>
                <w:rFonts w:ascii="ヒラギノ角ゴ StdN W8"/>
                <w:b/>
                <w:spacing w:val="2"/>
                <w:w w:val="65"/>
                <w:sz w:val="19"/>
              </w:rPr>
              <w:t>42</w:t>
            </w:r>
            <w:r>
              <w:rPr>
                <w:rFonts w:ascii="ヒラギノ角ゴ StdN W8"/>
                <w:b/>
                <w:spacing w:val="2"/>
                <w:w w:val="166"/>
                <w:sz w:val="19"/>
              </w:rPr>
              <w:t>.</w:t>
            </w:r>
            <w:r>
              <w:rPr>
                <w:rFonts w:ascii="ヒラギノ角ゴ StdN W8"/>
                <w:b/>
                <w:w w:val="65"/>
                <w:sz w:val="19"/>
              </w:rPr>
              <w:t>2</w:t>
            </w:r>
          </w:p>
        </w:tc>
        <w:tc>
          <w:tcPr>
            <w:tcW w:w="1224" w:type="dxa"/>
          </w:tcPr>
          <w:p>
            <w:pPr>
              <w:pStyle w:val="TableParagraph"/>
              <w:ind w:right="13"/>
              <w:rPr>
                <w:sz w:val="19"/>
              </w:rPr>
            </w:pPr>
            <w:r>
              <w:rPr>
                <w:w w:val="145"/>
                <w:sz w:val="19"/>
              </w:rPr>
              <w:t>▲ </w:t>
            </w:r>
            <w:r>
              <w:rPr>
                <w:w w:val="125"/>
                <w:sz w:val="19"/>
              </w:rPr>
              <w:t>3.5</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3"/>
              <w:rPr>
                <w:sz w:val="19"/>
              </w:rPr>
            </w:pPr>
            <w:r>
              <w:rPr>
                <w:sz w:val="19"/>
              </w:rPr>
              <w:t>38.6</w:t>
            </w:r>
          </w:p>
        </w:tc>
        <w:tc>
          <w:tcPr>
            <w:tcW w:w="1224" w:type="dxa"/>
          </w:tcPr>
          <w:p>
            <w:pPr>
              <w:pStyle w:val="TableParagraph"/>
              <w:ind w:right="12"/>
              <w:rPr>
                <w:sz w:val="19"/>
              </w:rPr>
            </w:pPr>
            <w:r>
              <w:rPr>
                <w:sz w:val="19"/>
              </w:rPr>
              <w:t>38.6</w:t>
            </w:r>
          </w:p>
        </w:tc>
        <w:tc>
          <w:tcPr>
            <w:tcW w:w="1224" w:type="dxa"/>
          </w:tcPr>
          <w:p>
            <w:pPr>
              <w:pStyle w:val="TableParagraph"/>
              <w:ind w:right="108"/>
              <w:rPr>
                <w:sz w:val="19"/>
              </w:rPr>
            </w:pPr>
            <w:r>
              <w:rPr>
                <w:sz w:val="19"/>
              </w:rPr>
              <w:t>47.6</w:t>
            </w:r>
          </w:p>
        </w:tc>
        <w:tc>
          <w:tcPr>
            <w:tcW w:w="1224" w:type="dxa"/>
          </w:tcPr>
          <w:p>
            <w:pPr>
              <w:pStyle w:val="TableParagraph"/>
              <w:ind w:right="108"/>
              <w:rPr>
                <w:sz w:val="19"/>
              </w:rPr>
            </w:pPr>
            <w:r>
              <w:rPr>
                <w:sz w:val="19"/>
              </w:rPr>
              <w:t>44.0</w:t>
            </w:r>
          </w:p>
        </w:tc>
        <w:tc>
          <w:tcPr>
            <w:tcW w:w="1224" w:type="dxa"/>
          </w:tcPr>
          <w:p>
            <w:pPr>
              <w:pStyle w:val="TableParagraph"/>
              <w:ind w:right="108"/>
              <w:rPr>
                <w:sz w:val="19"/>
              </w:rPr>
            </w:pPr>
            <w:r>
              <w:rPr>
                <w:sz w:val="19"/>
              </w:rPr>
              <w:t>44.0</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3"/>
              <w:rPr>
                <w:sz w:val="19"/>
              </w:rPr>
            </w:pPr>
            <w:r>
              <w:rPr>
                <w:sz w:val="19"/>
              </w:rPr>
              <w:t>41.7</w:t>
            </w:r>
          </w:p>
        </w:tc>
        <w:tc>
          <w:tcPr>
            <w:tcW w:w="1224" w:type="dxa"/>
          </w:tcPr>
          <w:p>
            <w:pPr>
              <w:pStyle w:val="TableParagraph"/>
              <w:ind w:right="12"/>
              <w:rPr>
                <w:sz w:val="19"/>
              </w:rPr>
            </w:pPr>
            <w:r>
              <w:rPr>
                <w:sz w:val="19"/>
              </w:rPr>
              <w:t>30.6</w:t>
            </w:r>
          </w:p>
        </w:tc>
        <w:tc>
          <w:tcPr>
            <w:tcW w:w="1224" w:type="dxa"/>
          </w:tcPr>
          <w:p>
            <w:pPr>
              <w:pStyle w:val="TableParagraph"/>
              <w:ind w:right="108"/>
              <w:rPr>
                <w:sz w:val="19"/>
              </w:rPr>
            </w:pPr>
            <w:r>
              <w:rPr>
                <w:sz w:val="19"/>
              </w:rPr>
              <w:t>44.4</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38.9</w:t>
            </w:r>
          </w:p>
        </w:tc>
        <w:tc>
          <w:tcPr>
            <w:tcW w:w="1224" w:type="dxa"/>
          </w:tcPr>
          <w:p>
            <w:pPr>
              <w:pStyle w:val="TableParagraph"/>
              <w:ind w:right="13"/>
              <w:rPr>
                <w:sz w:val="19"/>
              </w:rPr>
            </w:pPr>
            <w:r>
              <w:rPr>
                <w:w w:val="145"/>
                <w:sz w:val="19"/>
              </w:rPr>
              <w:t>▲ </w:t>
            </w:r>
            <w:r>
              <w:rPr>
                <w:w w:val="120"/>
                <w:sz w:val="19"/>
              </w:rPr>
              <w:t>11.1</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3"/>
              <w:rPr>
                <w:sz w:val="19"/>
              </w:rPr>
            </w:pPr>
            <w:r>
              <w:rPr>
                <w:sz w:val="19"/>
              </w:rPr>
              <w:t>16.7</w:t>
            </w:r>
          </w:p>
        </w:tc>
        <w:tc>
          <w:tcPr>
            <w:tcW w:w="1224" w:type="dxa"/>
          </w:tcPr>
          <w:p>
            <w:pPr>
              <w:pStyle w:val="TableParagraph"/>
              <w:ind w:right="12"/>
              <w:rPr>
                <w:sz w:val="19"/>
              </w:rPr>
            </w:pPr>
            <w:r>
              <w:rPr>
                <w:sz w:val="19"/>
              </w:rPr>
              <w:t>58.3</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16.7</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sz w:val="19"/>
              </w:rPr>
              <w:t>33.3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3"/>
              <w:rPr>
                <w:sz w:val="19"/>
              </w:rPr>
            </w:pPr>
            <w:r>
              <w:rPr>
                <w:sz w:val="19"/>
              </w:rPr>
              <w:t>40.6</w:t>
            </w:r>
          </w:p>
        </w:tc>
        <w:tc>
          <w:tcPr>
            <w:tcW w:w="1224" w:type="dxa"/>
          </w:tcPr>
          <w:p>
            <w:pPr>
              <w:pStyle w:val="TableParagraph"/>
              <w:ind w:right="12"/>
              <w:rPr>
                <w:sz w:val="19"/>
              </w:rPr>
            </w:pPr>
            <w:r>
              <w:rPr>
                <w:sz w:val="19"/>
              </w:rPr>
              <w:t>37.5</w:t>
            </w:r>
          </w:p>
        </w:tc>
        <w:tc>
          <w:tcPr>
            <w:tcW w:w="1224" w:type="dxa"/>
          </w:tcPr>
          <w:p>
            <w:pPr>
              <w:pStyle w:val="TableParagraph"/>
              <w:ind w:right="108"/>
              <w:rPr>
                <w:sz w:val="19"/>
              </w:rPr>
            </w:pPr>
            <w:r>
              <w:rPr>
                <w:sz w:val="19"/>
              </w:rPr>
              <w:t>46.9</w:t>
            </w:r>
          </w:p>
        </w:tc>
        <w:tc>
          <w:tcPr>
            <w:tcW w:w="1224" w:type="dxa"/>
          </w:tcPr>
          <w:p>
            <w:pPr>
              <w:pStyle w:val="TableParagraph"/>
              <w:ind w:right="108"/>
              <w:rPr>
                <w:sz w:val="19"/>
              </w:rPr>
            </w:pPr>
            <w:r>
              <w:rPr>
                <w:sz w:val="19"/>
              </w:rPr>
              <w:t>43.8</w:t>
            </w:r>
          </w:p>
        </w:tc>
        <w:tc>
          <w:tcPr>
            <w:tcW w:w="1224" w:type="dxa"/>
          </w:tcPr>
          <w:p>
            <w:pPr>
              <w:pStyle w:val="TableParagraph"/>
              <w:ind w:right="108"/>
              <w:rPr>
                <w:sz w:val="19"/>
              </w:rPr>
            </w:pPr>
            <w:r>
              <w:rPr>
                <w:sz w:val="19"/>
              </w:rPr>
              <w:t>46.4</w:t>
            </w:r>
          </w:p>
        </w:tc>
        <w:tc>
          <w:tcPr>
            <w:tcW w:w="1224" w:type="dxa"/>
          </w:tcPr>
          <w:p>
            <w:pPr>
              <w:pStyle w:val="TableParagraph"/>
              <w:ind w:right="13"/>
              <w:rPr>
                <w:sz w:val="19"/>
              </w:rPr>
            </w:pPr>
            <w:r>
              <w:rPr>
                <w:w w:val="105"/>
                <w:sz w:val="19"/>
              </w:rPr>
              <w:t>2.6</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sz w:val="19"/>
              </w:rPr>
              <w:t>50.0</w:t>
            </w:r>
          </w:p>
        </w:tc>
        <w:tc>
          <w:tcPr>
            <w:tcW w:w="1224" w:type="dxa"/>
          </w:tcPr>
          <w:p>
            <w:pPr>
              <w:pStyle w:val="TableParagraph"/>
              <w:ind w:right="12"/>
              <w:rPr>
                <w:sz w:val="19"/>
              </w:rPr>
            </w:pPr>
            <w:r>
              <w:rPr>
                <w:sz w:val="19"/>
              </w:rPr>
              <w:t>50.0</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w w:val="145"/>
                <w:sz w:val="19"/>
              </w:rPr>
              <w:t>▲ </w:t>
            </w:r>
            <w:r>
              <w:rPr>
                <w:w w:val="120"/>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3"/>
              <w:rPr>
                <w:sz w:val="19"/>
              </w:rPr>
            </w:pPr>
            <w:r>
              <w:rPr>
                <w:sz w:val="19"/>
              </w:rPr>
              <w:t>25.0</w:t>
            </w:r>
          </w:p>
        </w:tc>
        <w:tc>
          <w:tcPr>
            <w:tcW w:w="1224" w:type="dxa"/>
          </w:tcPr>
          <w:p>
            <w:pPr>
              <w:pStyle w:val="TableParagraph"/>
              <w:ind w:right="12"/>
              <w:rPr>
                <w:sz w:val="19"/>
              </w:rPr>
            </w:pPr>
            <w:r>
              <w:rPr>
                <w:sz w:val="19"/>
              </w:rPr>
              <w:t>29.2</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33.3</w:t>
            </w:r>
          </w:p>
        </w:tc>
        <w:tc>
          <w:tcPr>
            <w:tcW w:w="1224" w:type="dxa"/>
          </w:tcPr>
          <w:p>
            <w:pPr>
              <w:pStyle w:val="TableParagraph"/>
              <w:ind w:right="13"/>
              <w:rPr>
                <w:sz w:val="19"/>
              </w:rPr>
            </w:pPr>
            <w:r>
              <w:rPr>
                <w:w w:val="145"/>
                <w:sz w:val="19"/>
              </w:rPr>
              <w:t>▲ </w:t>
            </w:r>
            <w:r>
              <w:rPr>
                <w:w w:val="120"/>
                <w:sz w:val="19"/>
              </w:rPr>
              <w:t>16.7</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sz w:val="19"/>
              </w:rPr>
              <w:t>62.5</w:t>
            </w:r>
          </w:p>
        </w:tc>
        <w:tc>
          <w:tcPr>
            <w:tcW w:w="1224" w:type="dxa"/>
          </w:tcPr>
          <w:p>
            <w:pPr>
              <w:pStyle w:val="TableParagraph"/>
              <w:ind w:right="12"/>
              <w:rPr>
                <w:sz w:val="19"/>
              </w:rPr>
            </w:pPr>
            <w:r>
              <w:rPr>
                <w:sz w:val="19"/>
              </w:rPr>
              <w:t>50.0</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w w:val="105"/>
                <w:sz w:val="19"/>
              </w:rPr>
              <w:t>0.0</w:t>
            </w:r>
          </w:p>
        </w:tc>
      </w:tr>
    </w:tbl>
    <w:p>
      <w:pPr>
        <w:pStyle w:val="BodyText"/>
        <w:spacing w:before="3"/>
        <w:rPr>
          <w:sz w:val="15"/>
        </w:rPr>
      </w:pPr>
    </w:p>
    <w:p>
      <w:pPr>
        <w:spacing w:before="0"/>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1"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2"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1"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1"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1"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1"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1"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2"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2"/>
              <w:rPr>
                <w:sz w:val="19"/>
              </w:rPr>
            </w:pPr>
            <w:r>
              <w:rPr>
                <w:w w:val="105"/>
                <w:sz w:val="19"/>
              </w:rPr>
              <w:t>3.3</w:t>
            </w:r>
          </w:p>
        </w:tc>
        <w:tc>
          <w:tcPr>
            <w:tcW w:w="1224" w:type="dxa"/>
          </w:tcPr>
          <w:p>
            <w:pPr>
              <w:pStyle w:val="TableParagraph"/>
              <w:ind w:right="12"/>
              <w:rPr>
                <w:sz w:val="19"/>
              </w:rPr>
            </w:pPr>
            <w:r>
              <w:rPr>
                <w:w w:val="105"/>
                <w:sz w:val="19"/>
              </w:rPr>
              <w:t>3.4</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やや良くなっている</w:t>
            </w:r>
          </w:p>
        </w:tc>
        <w:tc>
          <w:tcPr>
            <w:tcW w:w="1224" w:type="dxa"/>
          </w:tcPr>
          <w:p>
            <w:pPr>
              <w:pStyle w:val="TableParagraph"/>
              <w:ind w:right="13"/>
              <w:rPr>
                <w:sz w:val="19"/>
              </w:rPr>
            </w:pPr>
            <w:r>
              <w:rPr>
                <w:sz w:val="19"/>
              </w:rPr>
              <w:t>10.0</w:t>
            </w:r>
          </w:p>
        </w:tc>
        <w:tc>
          <w:tcPr>
            <w:tcW w:w="1224" w:type="dxa"/>
          </w:tcPr>
          <w:p>
            <w:pPr>
              <w:pStyle w:val="TableParagraph"/>
              <w:ind w:right="12"/>
              <w:rPr>
                <w:sz w:val="19"/>
              </w:rPr>
            </w:pPr>
            <w:r>
              <w:rPr>
                <w:w w:val="105"/>
                <w:sz w:val="19"/>
              </w:rPr>
              <w:t>3.3</w:t>
            </w:r>
          </w:p>
        </w:tc>
        <w:tc>
          <w:tcPr>
            <w:tcW w:w="1224" w:type="dxa"/>
          </w:tcPr>
          <w:p>
            <w:pPr>
              <w:pStyle w:val="TableParagraph"/>
              <w:ind w:right="12"/>
              <w:rPr>
                <w:sz w:val="19"/>
              </w:rPr>
            </w:pPr>
            <w:r>
              <w:rPr>
                <w:sz w:val="19"/>
              </w:rPr>
              <w:t>17.2</w:t>
            </w:r>
          </w:p>
        </w:tc>
        <w:tc>
          <w:tcPr>
            <w:tcW w:w="1224" w:type="dxa"/>
          </w:tcPr>
          <w:p>
            <w:pPr>
              <w:pStyle w:val="TableParagraph"/>
              <w:ind w:right="12"/>
              <w:rPr>
                <w:sz w:val="19"/>
              </w:rPr>
            </w:pPr>
            <w:r>
              <w:rPr>
                <w:sz w:val="19"/>
              </w:rPr>
              <w:t>24.1</w:t>
            </w:r>
          </w:p>
        </w:tc>
        <w:tc>
          <w:tcPr>
            <w:tcW w:w="1224" w:type="dxa"/>
          </w:tcPr>
          <w:p>
            <w:pPr>
              <w:pStyle w:val="TableParagraph"/>
              <w:ind w:right="12"/>
              <w:rPr>
                <w:sz w:val="19"/>
              </w:rPr>
            </w:pPr>
            <w:r>
              <w:rPr>
                <w:sz w:val="19"/>
              </w:rPr>
              <w:t>13.8</w:t>
            </w:r>
          </w:p>
        </w:tc>
        <w:tc>
          <w:tcPr>
            <w:tcW w:w="1224" w:type="dxa"/>
          </w:tcPr>
          <w:p>
            <w:pPr>
              <w:pStyle w:val="TableParagraph"/>
              <w:ind w:right="13"/>
              <w:rPr>
                <w:sz w:val="19"/>
              </w:rPr>
            </w:pPr>
            <w:r>
              <w:rPr>
                <w:w w:val="145"/>
                <w:sz w:val="19"/>
              </w:rPr>
              <w:t>▲ </w:t>
            </w:r>
            <w:r>
              <w:rPr>
                <w:w w:val="120"/>
                <w:sz w:val="19"/>
              </w:rPr>
              <w:t>10.3</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43.3</w:t>
            </w:r>
          </w:p>
        </w:tc>
        <w:tc>
          <w:tcPr>
            <w:tcW w:w="1224" w:type="dxa"/>
          </w:tcPr>
          <w:p>
            <w:pPr>
              <w:pStyle w:val="TableParagraph"/>
              <w:ind w:right="12"/>
              <w:rPr>
                <w:sz w:val="19"/>
              </w:rPr>
            </w:pPr>
            <w:r>
              <w:rPr>
                <w:sz w:val="19"/>
              </w:rPr>
              <w:t>46.7</w:t>
            </w:r>
          </w:p>
        </w:tc>
        <w:tc>
          <w:tcPr>
            <w:tcW w:w="1224" w:type="dxa"/>
          </w:tcPr>
          <w:p>
            <w:pPr>
              <w:pStyle w:val="TableParagraph"/>
              <w:ind w:right="12"/>
              <w:rPr>
                <w:sz w:val="19"/>
              </w:rPr>
            </w:pPr>
            <w:r>
              <w:rPr>
                <w:sz w:val="19"/>
              </w:rPr>
              <w:t>48.3</w:t>
            </w:r>
          </w:p>
        </w:tc>
        <w:tc>
          <w:tcPr>
            <w:tcW w:w="1224" w:type="dxa"/>
          </w:tcPr>
          <w:p>
            <w:pPr>
              <w:pStyle w:val="TableParagraph"/>
              <w:ind w:right="12"/>
              <w:rPr>
                <w:sz w:val="19"/>
              </w:rPr>
            </w:pPr>
            <w:r>
              <w:rPr>
                <w:sz w:val="19"/>
              </w:rPr>
              <w:t>51.7</w:t>
            </w:r>
          </w:p>
        </w:tc>
        <w:tc>
          <w:tcPr>
            <w:tcW w:w="1224" w:type="dxa"/>
          </w:tcPr>
          <w:p>
            <w:pPr>
              <w:pStyle w:val="TableParagraph"/>
              <w:ind w:right="12"/>
              <w:rPr>
                <w:sz w:val="19"/>
              </w:rPr>
            </w:pPr>
            <w:r>
              <w:rPr>
                <w:sz w:val="19"/>
              </w:rPr>
              <w:t>55.2</w:t>
            </w:r>
          </w:p>
        </w:tc>
        <w:tc>
          <w:tcPr>
            <w:tcW w:w="1224" w:type="dxa"/>
          </w:tcPr>
          <w:p>
            <w:pPr>
              <w:pStyle w:val="TableParagraph"/>
              <w:ind w:right="13"/>
              <w:rPr>
                <w:sz w:val="19"/>
              </w:rPr>
            </w:pPr>
            <w:r>
              <w:rPr>
                <w:w w:val="105"/>
                <w:sz w:val="19"/>
              </w:rPr>
              <w:t>3.5</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やや悪くなっている</w:t>
            </w:r>
          </w:p>
        </w:tc>
        <w:tc>
          <w:tcPr>
            <w:tcW w:w="1224" w:type="dxa"/>
          </w:tcPr>
          <w:p>
            <w:pPr>
              <w:pStyle w:val="TableParagraph"/>
              <w:ind w:right="13"/>
              <w:rPr>
                <w:sz w:val="19"/>
              </w:rPr>
            </w:pPr>
            <w:r>
              <w:rPr>
                <w:sz w:val="19"/>
              </w:rPr>
              <w:t>33.3</w:t>
            </w:r>
          </w:p>
        </w:tc>
        <w:tc>
          <w:tcPr>
            <w:tcW w:w="1224" w:type="dxa"/>
          </w:tcPr>
          <w:p>
            <w:pPr>
              <w:pStyle w:val="TableParagraph"/>
              <w:ind w:right="12"/>
              <w:rPr>
                <w:sz w:val="19"/>
              </w:rPr>
            </w:pPr>
            <w:r>
              <w:rPr>
                <w:sz w:val="19"/>
              </w:rPr>
              <w:t>33.3</w:t>
            </w:r>
          </w:p>
        </w:tc>
        <w:tc>
          <w:tcPr>
            <w:tcW w:w="1224" w:type="dxa"/>
          </w:tcPr>
          <w:p>
            <w:pPr>
              <w:pStyle w:val="TableParagraph"/>
              <w:ind w:right="12"/>
              <w:rPr>
                <w:sz w:val="19"/>
              </w:rPr>
            </w:pPr>
            <w:r>
              <w:rPr>
                <w:sz w:val="19"/>
              </w:rPr>
              <w:t>27.6</w:t>
            </w:r>
          </w:p>
        </w:tc>
        <w:tc>
          <w:tcPr>
            <w:tcW w:w="1224" w:type="dxa"/>
          </w:tcPr>
          <w:p>
            <w:pPr>
              <w:pStyle w:val="TableParagraph"/>
              <w:ind w:right="12"/>
              <w:rPr>
                <w:sz w:val="19"/>
              </w:rPr>
            </w:pPr>
            <w:r>
              <w:rPr>
                <w:w w:val="105"/>
                <w:sz w:val="19"/>
              </w:rPr>
              <w:t>6.9</w:t>
            </w:r>
          </w:p>
        </w:tc>
        <w:tc>
          <w:tcPr>
            <w:tcW w:w="1224" w:type="dxa"/>
          </w:tcPr>
          <w:p>
            <w:pPr>
              <w:pStyle w:val="TableParagraph"/>
              <w:ind w:right="12"/>
              <w:rPr>
                <w:sz w:val="19"/>
              </w:rPr>
            </w:pPr>
            <w:r>
              <w:rPr>
                <w:sz w:val="19"/>
              </w:rPr>
              <w:t>17.2</w:t>
            </w:r>
          </w:p>
        </w:tc>
        <w:tc>
          <w:tcPr>
            <w:tcW w:w="1224" w:type="dxa"/>
          </w:tcPr>
          <w:p>
            <w:pPr>
              <w:pStyle w:val="TableParagraph"/>
              <w:ind w:right="13"/>
              <w:rPr>
                <w:sz w:val="19"/>
              </w:rPr>
            </w:pPr>
            <w:r>
              <w:rPr>
                <w:sz w:val="19"/>
              </w:rPr>
              <w:t>10.3</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悪くなっている</w:t>
            </w:r>
          </w:p>
        </w:tc>
        <w:tc>
          <w:tcPr>
            <w:tcW w:w="1224" w:type="dxa"/>
          </w:tcPr>
          <w:p>
            <w:pPr>
              <w:pStyle w:val="TableParagraph"/>
              <w:ind w:right="13"/>
              <w:rPr>
                <w:sz w:val="19"/>
              </w:rPr>
            </w:pPr>
            <w:r>
              <w:rPr>
                <w:sz w:val="19"/>
              </w:rPr>
              <w:t>13.3</w:t>
            </w:r>
          </w:p>
        </w:tc>
        <w:tc>
          <w:tcPr>
            <w:tcW w:w="1224" w:type="dxa"/>
          </w:tcPr>
          <w:p>
            <w:pPr>
              <w:pStyle w:val="TableParagraph"/>
              <w:ind w:right="12"/>
              <w:rPr>
                <w:sz w:val="19"/>
              </w:rPr>
            </w:pPr>
            <w:r>
              <w:rPr>
                <w:sz w:val="19"/>
              </w:rPr>
              <w:t>13.3</w:t>
            </w:r>
          </w:p>
        </w:tc>
        <w:tc>
          <w:tcPr>
            <w:tcW w:w="1224" w:type="dxa"/>
          </w:tcPr>
          <w:p>
            <w:pPr>
              <w:pStyle w:val="TableParagraph"/>
              <w:ind w:right="12"/>
              <w:rPr>
                <w:sz w:val="19"/>
              </w:rPr>
            </w:pPr>
            <w:r>
              <w:rPr>
                <w:w w:val="105"/>
                <w:sz w:val="19"/>
              </w:rPr>
              <w:t>3.4</w:t>
            </w:r>
          </w:p>
        </w:tc>
        <w:tc>
          <w:tcPr>
            <w:tcW w:w="1224" w:type="dxa"/>
          </w:tcPr>
          <w:p>
            <w:pPr>
              <w:pStyle w:val="TableParagraph"/>
              <w:ind w:right="12"/>
              <w:rPr>
                <w:sz w:val="19"/>
              </w:rPr>
            </w:pPr>
            <w:r>
              <w:rPr>
                <w:sz w:val="19"/>
              </w:rPr>
              <w:t>17.2</w:t>
            </w:r>
          </w:p>
        </w:tc>
        <w:tc>
          <w:tcPr>
            <w:tcW w:w="1224" w:type="dxa"/>
          </w:tcPr>
          <w:p>
            <w:pPr>
              <w:pStyle w:val="TableParagraph"/>
              <w:ind w:right="12"/>
              <w:rPr>
                <w:sz w:val="19"/>
              </w:rPr>
            </w:pPr>
            <w:r>
              <w:rPr>
                <w:sz w:val="19"/>
              </w:rPr>
              <w:t>13.8</w:t>
            </w:r>
          </w:p>
        </w:tc>
        <w:tc>
          <w:tcPr>
            <w:tcW w:w="1224" w:type="dxa"/>
          </w:tcPr>
          <w:p>
            <w:pPr>
              <w:pStyle w:val="TableParagraph"/>
              <w:ind w:right="13"/>
              <w:rPr>
                <w:sz w:val="19"/>
              </w:rPr>
            </w:pPr>
            <w:r>
              <w:rPr>
                <w:w w:val="145"/>
                <w:sz w:val="19"/>
              </w:rPr>
              <w:t>▲ </w:t>
            </w:r>
            <w:r>
              <w:rPr>
                <w:w w:val="125"/>
                <w:sz w:val="19"/>
              </w:rPr>
              <w:t>3.4</w:t>
            </w:r>
          </w:p>
        </w:tc>
      </w:tr>
    </w:tbl>
    <w:p>
      <w:pPr>
        <w:spacing w:after="0"/>
        <w:rPr>
          <w:sz w:val="19"/>
        </w:rPr>
        <w:sectPr>
          <w:pgSz w:w="11900" w:h="16840"/>
          <w:pgMar w:header="0" w:footer="686" w:top="1380" w:bottom="960" w:left="1020" w:right="1020"/>
        </w:sectPr>
      </w:pPr>
    </w:p>
    <w:p>
      <w:pPr>
        <w:pStyle w:val="BodyText"/>
        <w:rPr>
          <w:sz w:val="20"/>
        </w:rPr>
      </w:pPr>
    </w:p>
    <w:p>
      <w:pPr>
        <w:pStyle w:val="BodyText"/>
        <w:spacing w:before="11"/>
        <w:rPr>
          <w:sz w:val="28"/>
        </w:rPr>
      </w:pPr>
    </w:p>
    <w:p>
      <w:pPr>
        <w:spacing w:before="56"/>
        <w:ind w:left="153" w:right="0" w:firstLine="0"/>
        <w:jc w:val="left"/>
        <w:rPr>
          <w:sz w:val="21"/>
        </w:rPr>
      </w:pPr>
      <w:r>
        <w:rPr>
          <w:sz w:val="21"/>
        </w:rPr>
        <w:t>＜県南地区＞</w:t>
      </w:r>
    </w:p>
    <w:p>
      <w:pPr>
        <w:spacing w:before="1"/>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30</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15"/>
              <w:rPr>
                <w:rFonts w:ascii="ヒラギノ角ゴ StdN W8"/>
                <w:b/>
                <w:sz w:val="19"/>
              </w:rPr>
            </w:pPr>
            <w:r>
              <w:rPr>
                <w:rFonts w:ascii="ヒラギノ角ゴ StdN W8"/>
                <w:b/>
                <w:spacing w:val="2"/>
                <w:w w:val="65"/>
                <w:sz w:val="19"/>
              </w:rPr>
              <w:t>40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5"/>
              <w:rPr>
                <w:rFonts w:ascii="ヒラギノ角ゴ StdN W8"/>
                <w:b/>
                <w:sz w:val="19"/>
              </w:rPr>
            </w:pPr>
            <w:r>
              <w:rPr>
                <w:rFonts w:ascii="ヒラギノ角ゴ StdN W8"/>
                <w:b/>
                <w:spacing w:val="2"/>
                <w:w w:val="65"/>
                <w:sz w:val="19"/>
              </w:rPr>
              <w:t>36</w:t>
            </w:r>
            <w:r>
              <w:rPr>
                <w:rFonts w:ascii="ヒラギノ角ゴ StdN W8"/>
                <w:b/>
                <w:spacing w:val="2"/>
                <w:w w:val="166"/>
                <w:sz w:val="19"/>
              </w:rPr>
              <w:t>.</w:t>
            </w:r>
            <w:r>
              <w:rPr>
                <w:rFonts w:ascii="ヒラギノ角ゴ StdN W8"/>
                <w:b/>
                <w:w w:val="65"/>
                <w:sz w:val="19"/>
              </w:rPr>
              <w:t>2</w:t>
            </w:r>
          </w:p>
        </w:tc>
        <w:tc>
          <w:tcPr>
            <w:tcW w:w="1224" w:type="dxa"/>
          </w:tcPr>
          <w:p>
            <w:pPr>
              <w:pStyle w:val="TableParagraph"/>
              <w:ind w:right="115"/>
              <w:rPr>
                <w:rFonts w:ascii="ヒラギノ角ゴ StdN W8"/>
                <w:b/>
                <w:sz w:val="19"/>
              </w:rPr>
            </w:pPr>
            <w:r>
              <w:rPr>
                <w:rFonts w:ascii="ヒラギノ角ゴ StdN W8"/>
                <w:b/>
                <w:spacing w:val="2"/>
                <w:w w:val="65"/>
                <w:sz w:val="19"/>
              </w:rPr>
              <w:t>49</w:t>
            </w:r>
            <w:r>
              <w:rPr>
                <w:rFonts w:ascii="ヒラギノ角ゴ StdN W8"/>
                <w:b/>
                <w:spacing w:val="2"/>
                <w:w w:val="166"/>
                <w:sz w:val="19"/>
              </w:rPr>
              <w:t>.</w:t>
            </w:r>
            <w:r>
              <w:rPr>
                <w:rFonts w:ascii="ヒラギノ角ゴ StdN W8"/>
                <w:b/>
                <w:w w:val="65"/>
                <w:sz w:val="19"/>
              </w:rPr>
              <w:t>2</w:t>
            </w:r>
          </w:p>
        </w:tc>
        <w:tc>
          <w:tcPr>
            <w:tcW w:w="1224" w:type="dxa"/>
          </w:tcPr>
          <w:p>
            <w:pPr>
              <w:pStyle w:val="TableParagraph"/>
              <w:ind w:right="115"/>
              <w:rPr>
                <w:rFonts w:ascii="ヒラギノ角ゴ StdN W8"/>
                <w:b/>
                <w:sz w:val="19"/>
              </w:rPr>
            </w:pPr>
            <w:r>
              <w:rPr>
                <w:rFonts w:ascii="ヒラギノ角ゴ StdN W8"/>
                <w:b/>
                <w:spacing w:val="2"/>
                <w:w w:val="65"/>
                <w:sz w:val="19"/>
              </w:rPr>
              <w:t>50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6"/>
              <w:rPr>
                <w:rFonts w:ascii="ヒラギノ角ゴ StdN W8"/>
                <w:b/>
                <w:sz w:val="19"/>
              </w:rPr>
            </w:pPr>
            <w:r>
              <w:rPr>
                <w:rFonts w:ascii="ヒラギノ角ゴ StdN W8"/>
                <w:b/>
                <w:spacing w:val="2"/>
                <w:w w:val="65"/>
                <w:sz w:val="19"/>
              </w:rPr>
              <w:t>42</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3"/>
              <w:rPr>
                <w:sz w:val="19"/>
              </w:rPr>
            </w:pPr>
            <w:r>
              <w:rPr>
                <w:w w:val="145"/>
                <w:sz w:val="19"/>
              </w:rPr>
              <w:t>▲ </w:t>
            </w:r>
            <w:r>
              <w:rPr>
                <w:w w:val="125"/>
                <w:sz w:val="19"/>
              </w:rPr>
              <w:t>7.5</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39.3</w:t>
            </w:r>
          </w:p>
        </w:tc>
        <w:tc>
          <w:tcPr>
            <w:tcW w:w="1224" w:type="dxa"/>
          </w:tcPr>
          <w:p>
            <w:pPr>
              <w:pStyle w:val="TableParagraph"/>
              <w:ind w:right="108"/>
              <w:rPr>
                <w:sz w:val="19"/>
              </w:rPr>
            </w:pPr>
            <w:r>
              <w:rPr>
                <w:sz w:val="19"/>
              </w:rPr>
              <w:t>33.8</w:t>
            </w:r>
          </w:p>
        </w:tc>
        <w:tc>
          <w:tcPr>
            <w:tcW w:w="1224" w:type="dxa"/>
          </w:tcPr>
          <w:p>
            <w:pPr>
              <w:pStyle w:val="TableParagraph"/>
              <w:ind w:right="108"/>
              <w:rPr>
                <w:sz w:val="19"/>
              </w:rPr>
            </w:pPr>
            <w:r>
              <w:rPr>
                <w:sz w:val="19"/>
              </w:rPr>
              <w:t>48.8</w:t>
            </w:r>
          </w:p>
        </w:tc>
        <w:tc>
          <w:tcPr>
            <w:tcW w:w="1224" w:type="dxa"/>
          </w:tcPr>
          <w:p>
            <w:pPr>
              <w:pStyle w:val="TableParagraph"/>
              <w:ind w:right="108"/>
              <w:rPr>
                <w:sz w:val="19"/>
              </w:rPr>
            </w:pPr>
            <w:r>
              <w:rPr>
                <w:sz w:val="19"/>
              </w:rPr>
              <w:t>47.6</w:t>
            </w:r>
          </w:p>
        </w:tc>
        <w:tc>
          <w:tcPr>
            <w:tcW w:w="1224" w:type="dxa"/>
          </w:tcPr>
          <w:p>
            <w:pPr>
              <w:pStyle w:val="TableParagraph"/>
              <w:ind w:right="108"/>
              <w:rPr>
                <w:sz w:val="19"/>
              </w:rPr>
            </w:pPr>
            <w:r>
              <w:rPr>
                <w:sz w:val="19"/>
              </w:rPr>
              <w:t>42.9</w:t>
            </w:r>
          </w:p>
        </w:tc>
        <w:tc>
          <w:tcPr>
            <w:tcW w:w="1224" w:type="dxa"/>
          </w:tcPr>
          <w:p>
            <w:pPr>
              <w:pStyle w:val="TableParagraph"/>
              <w:ind w:right="13"/>
              <w:rPr>
                <w:sz w:val="19"/>
              </w:rPr>
            </w:pPr>
            <w:r>
              <w:rPr>
                <w:w w:val="145"/>
                <w:sz w:val="19"/>
              </w:rPr>
              <w:t>▲ </w:t>
            </w:r>
            <w:r>
              <w:rPr>
                <w:w w:val="125"/>
                <w:sz w:val="19"/>
              </w:rPr>
              <w:t>4.7</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30.6</w:t>
            </w:r>
          </w:p>
        </w:tc>
        <w:tc>
          <w:tcPr>
            <w:tcW w:w="1224" w:type="dxa"/>
          </w:tcPr>
          <w:p>
            <w:pPr>
              <w:pStyle w:val="TableParagraph"/>
              <w:ind w:right="108"/>
              <w:rPr>
                <w:sz w:val="19"/>
              </w:rPr>
            </w:pPr>
            <w:r>
              <w:rPr>
                <w:sz w:val="19"/>
              </w:rPr>
              <w:t>34.4</w:t>
            </w:r>
          </w:p>
        </w:tc>
        <w:tc>
          <w:tcPr>
            <w:tcW w:w="1224" w:type="dxa"/>
          </w:tcPr>
          <w:p>
            <w:pPr>
              <w:pStyle w:val="TableParagraph"/>
              <w:ind w:right="108"/>
              <w:rPr>
                <w:sz w:val="19"/>
              </w:rPr>
            </w:pPr>
            <w:r>
              <w:rPr>
                <w:sz w:val="19"/>
              </w:rPr>
              <w:t>58.3</w:t>
            </w:r>
          </w:p>
        </w:tc>
        <w:tc>
          <w:tcPr>
            <w:tcW w:w="1224" w:type="dxa"/>
          </w:tcPr>
          <w:p>
            <w:pPr>
              <w:pStyle w:val="TableParagraph"/>
              <w:ind w:right="108"/>
              <w:rPr>
                <w:sz w:val="19"/>
              </w:rPr>
            </w:pPr>
            <w:r>
              <w:rPr>
                <w:sz w:val="19"/>
              </w:rPr>
              <w:t>44.4</w:t>
            </w:r>
          </w:p>
        </w:tc>
        <w:tc>
          <w:tcPr>
            <w:tcW w:w="1224" w:type="dxa"/>
          </w:tcPr>
          <w:p>
            <w:pPr>
              <w:pStyle w:val="TableParagraph"/>
              <w:ind w:right="108"/>
              <w:rPr>
                <w:sz w:val="19"/>
              </w:rPr>
            </w:pPr>
            <w:r>
              <w:rPr>
                <w:sz w:val="19"/>
              </w:rPr>
              <w:t>38.9</w:t>
            </w:r>
          </w:p>
        </w:tc>
        <w:tc>
          <w:tcPr>
            <w:tcW w:w="1224" w:type="dxa"/>
          </w:tcPr>
          <w:p>
            <w:pPr>
              <w:pStyle w:val="TableParagraph"/>
              <w:ind w:right="13"/>
              <w:rPr>
                <w:sz w:val="19"/>
              </w:rPr>
            </w:pPr>
            <w:r>
              <w:rPr>
                <w:w w:val="145"/>
                <w:sz w:val="19"/>
              </w:rPr>
              <w:t>▲ </w:t>
            </w:r>
            <w:r>
              <w:rPr>
                <w:w w:val="125"/>
                <w:sz w:val="19"/>
              </w:rPr>
              <w:t>5.5</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33.3</w:t>
            </w:r>
          </w:p>
        </w:tc>
        <w:tc>
          <w:tcPr>
            <w:tcW w:w="1224" w:type="dxa"/>
          </w:tcPr>
          <w:p>
            <w:pPr>
              <w:pStyle w:val="TableParagraph"/>
              <w:ind w:right="108"/>
              <w:rPr>
                <w:sz w:val="19"/>
              </w:rPr>
            </w:pPr>
            <w:r>
              <w:rPr>
                <w:sz w:val="19"/>
              </w:rPr>
              <w:t>25.0</w:t>
            </w:r>
          </w:p>
        </w:tc>
        <w:tc>
          <w:tcPr>
            <w:tcW w:w="1224" w:type="dxa"/>
          </w:tcPr>
          <w:p>
            <w:pPr>
              <w:pStyle w:val="TableParagraph"/>
              <w:ind w:right="108"/>
              <w:rPr>
                <w:sz w:val="19"/>
              </w:rPr>
            </w:pPr>
            <w:r>
              <w:rPr>
                <w:sz w:val="19"/>
              </w:rPr>
              <w:t>16.7</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33.3</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50.0</w:t>
            </w:r>
          </w:p>
        </w:tc>
        <w:tc>
          <w:tcPr>
            <w:tcW w:w="1224" w:type="dxa"/>
          </w:tcPr>
          <w:p>
            <w:pPr>
              <w:pStyle w:val="TableParagraph"/>
              <w:ind w:right="108"/>
              <w:rPr>
                <w:sz w:val="19"/>
              </w:rPr>
            </w:pPr>
            <w:r>
              <w:rPr>
                <w:sz w:val="19"/>
              </w:rPr>
              <w:t>32.1</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53.6</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w w:val="145"/>
                <w:sz w:val="19"/>
              </w:rPr>
              <w:t>▲ </w:t>
            </w:r>
            <w:r>
              <w:rPr>
                <w:w w:val="125"/>
                <w:sz w:val="19"/>
              </w:rPr>
              <w:t>3.6</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w w:val="145"/>
                <w:sz w:val="19"/>
              </w:rPr>
              <w:t>▲ </w:t>
            </w:r>
            <w:r>
              <w:rPr>
                <w:w w:val="120"/>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35.7</w:t>
            </w:r>
          </w:p>
        </w:tc>
        <w:tc>
          <w:tcPr>
            <w:tcW w:w="1224" w:type="dxa"/>
          </w:tcPr>
          <w:p>
            <w:pPr>
              <w:pStyle w:val="TableParagraph"/>
              <w:ind w:right="108"/>
              <w:rPr>
                <w:sz w:val="19"/>
              </w:rPr>
            </w:pPr>
            <w:r>
              <w:rPr>
                <w:sz w:val="19"/>
              </w:rPr>
              <w:t>39.3</w:t>
            </w:r>
          </w:p>
        </w:tc>
        <w:tc>
          <w:tcPr>
            <w:tcW w:w="1224" w:type="dxa"/>
          </w:tcPr>
          <w:p>
            <w:pPr>
              <w:pStyle w:val="TableParagraph"/>
              <w:ind w:right="108"/>
              <w:rPr>
                <w:sz w:val="19"/>
              </w:rPr>
            </w:pPr>
            <w:r>
              <w:rPr>
                <w:sz w:val="19"/>
              </w:rPr>
              <w:t>42.9</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39.3</w:t>
            </w:r>
          </w:p>
        </w:tc>
        <w:tc>
          <w:tcPr>
            <w:tcW w:w="1224" w:type="dxa"/>
          </w:tcPr>
          <w:p>
            <w:pPr>
              <w:pStyle w:val="TableParagraph"/>
              <w:ind w:right="13"/>
              <w:rPr>
                <w:sz w:val="19"/>
              </w:rPr>
            </w:pPr>
            <w:r>
              <w:rPr>
                <w:w w:val="145"/>
                <w:sz w:val="19"/>
              </w:rPr>
              <w:t>▲ </w:t>
            </w:r>
            <w:r>
              <w:rPr>
                <w:w w:val="120"/>
                <w:sz w:val="19"/>
              </w:rPr>
              <w:t>10.7</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62.5</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75.0</w:t>
            </w:r>
          </w:p>
        </w:tc>
        <w:tc>
          <w:tcPr>
            <w:tcW w:w="1224" w:type="dxa"/>
          </w:tcPr>
          <w:p>
            <w:pPr>
              <w:pStyle w:val="TableParagraph"/>
              <w:ind w:right="108"/>
              <w:rPr>
                <w:sz w:val="19"/>
              </w:rPr>
            </w:pPr>
            <w:r>
              <w:rPr>
                <w:sz w:val="19"/>
              </w:rPr>
              <w:t>75.0</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w w:val="145"/>
                <w:sz w:val="19"/>
              </w:rPr>
              <w:t>▲ </w:t>
            </w:r>
            <w:r>
              <w:rPr>
                <w:w w:val="120"/>
                <w:sz w:val="19"/>
              </w:rPr>
              <w:t>25.0</w:t>
            </w:r>
          </w:p>
        </w:tc>
      </w:tr>
    </w:tbl>
    <w:p>
      <w:pPr>
        <w:pStyle w:val="BodyText"/>
        <w:spacing w:before="3"/>
        <w:rPr>
          <w:sz w:val="15"/>
        </w:rPr>
      </w:pPr>
    </w:p>
    <w:p>
      <w:pPr>
        <w:spacing w:before="0"/>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やや良くなっている</w:t>
            </w:r>
          </w:p>
        </w:tc>
        <w:tc>
          <w:tcPr>
            <w:tcW w:w="1224" w:type="dxa"/>
          </w:tcPr>
          <w:p>
            <w:pPr>
              <w:pStyle w:val="TableParagraph"/>
              <w:ind w:right="13"/>
              <w:rPr>
                <w:sz w:val="19"/>
              </w:rPr>
            </w:pPr>
            <w:r>
              <w:rPr>
                <w:w w:val="105"/>
                <w:sz w:val="19"/>
              </w:rPr>
              <w:t>6.7</w:t>
            </w:r>
          </w:p>
        </w:tc>
        <w:tc>
          <w:tcPr>
            <w:tcW w:w="1224" w:type="dxa"/>
          </w:tcPr>
          <w:p>
            <w:pPr>
              <w:pStyle w:val="TableParagraph"/>
              <w:ind w:right="12"/>
              <w:rPr>
                <w:sz w:val="19"/>
              </w:rPr>
            </w:pPr>
            <w:r>
              <w:rPr>
                <w:w w:val="105"/>
                <w:sz w:val="19"/>
              </w:rPr>
              <w:t>6.9</w:t>
            </w:r>
          </w:p>
        </w:tc>
        <w:tc>
          <w:tcPr>
            <w:tcW w:w="1224" w:type="dxa"/>
          </w:tcPr>
          <w:p>
            <w:pPr>
              <w:pStyle w:val="TableParagraph"/>
              <w:ind w:right="12"/>
              <w:rPr>
                <w:sz w:val="19"/>
              </w:rPr>
            </w:pPr>
            <w:r>
              <w:rPr>
                <w:sz w:val="19"/>
              </w:rPr>
              <w:t>26.7</w:t>
            </w:r>
          </w:p>
        </w:tc>
        <w:tc>
          <w:tcPr>
            <w:tcW w:w="1224" w:type="dxa"/>
          </w:tcPr>
          <w:p>
            <w:pPr>
              <w:pStyle w:val="TableParagraph"/>
              <w:ind w:right="12"/>
              <w:rPr>
                <w:sz w:val="19"/>
              </w:rPr>
            </w:pPr>
            <w:r>
              <w:rPr>
                <w:sz w:val="19"/>
              </w:rPr>
              <w:t>23.3</w:t>
            </w:r>
          </w:p>
        </w:tc>
        <w:tc>
          <w:tcPr>
            <w:tcW w:w="1224" w:type="dxa"/>
          </w:tcPr>
          <w:p>
            <w:pPr>
              <w:pStyle w:val="TableParagraph"/>
              <w:ind w:right="12"/>
              <w:rPr>
                <w:sz w:val="19"/>
              </w:rPr>
            </w:pPr>
            <w:r>
              <w:rPr>
                <w:w w:val="105"/>
                <w:sz w:val="19"/>
              </w:rPr>
              <w:t>3.3</w:t>
            </w:r>
          </w:p>
        </w:tc>
        <w:tc>
          <w:tcPr>
            <w:tcW w:w="1224" w:type="dxa"/>
          </w:tcPr>
          <w:p>
            <w:pPr>
              <w:pStyle w:val="TableParagraph"/>
              <w:ind w:right="13"/>
              <w:rPr>
                <w:sz w:val="19"/>
              </w:rPr>
            </w:pPr>
            <w:r>
              <w:rPr>
                <w:w w:val="145"/>
                <w:sz w:val="19"/>
              </w:rPr>
              <w:t>▲ </w:t>
            </w:r>
            <w:r>
              <w:rPr>
                <w:w w:val="120"/>
                <w:sz w:val="19"/>
              </w:rPr>
              <w:t>20.0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53.3</w:t>
            </w:r>
          </w:p>
        </w:tc>
        <w:tc>
          <w:tcPr>
            <w:tcW w:w="1224" w:type="dxa"/>
          </w:tcPr>
          <w:p>
            <w:pPr>
              <w:pStyle w:val="TableParagraph"/>
              <w:ind w:right="12"/>
              <w:rPr>
                <w:sz w:val="19"/>
              </w:rPr>
            </w:pPr>
            <w:r>
              <w:rPr>
                <w:sz w:val="19"/>
              </w:rPr>
              <w:t>48.3</w:t>
            </w:r>
          </w:p>
        </w:tc>
        <w:tc>
          <w:tcPr>
            <w:tcW w:w="1224" w:type="dxa"/>
          </w:tcPr>
          <w:p>
            <w:pPr>
              <w:pStyle w:val="TableParagraph"/>
              <w:ind w:right="12"/>
              <w:rPr>
                <w:sz w:val="19"/>
              </w:rPr>
            </w:pPr>
            <w:r>
              <w:rPr>
                <w:sz w:val="19"/>
              </w:rPr>
              <w:t>50.0</w:t>
            </w:r>
          </w:p>
        </w:tc>
        <w:tc>
          <w:tcPr>
            <w:tcW w:w="1224" w:type="dxa"/>
          </w:tcPr>
          <w:p>
            <w:pPr>
              <w:pStyle w:val="TableParagraph"/>
              <w:ind w:right="12"/>
              <w:rPr>
                <w:sz w:val="19"/>
              </w:rPr>
            </w:pPr>
            <w:r>
              <w:rPr>
                <w:sz w:val="19"/>
              </w:rPr>
              <w:t>56.7</w:t>
            </w:r>
          </w:p>
        </w:tc>
        <w:tc>
          <w:tcPr>
            <w:tcW w:w="1224" w:type="dxa"/>
          </w:tcPr>
          <w:p>
            <w:pPr>
              <w:pStyle w:val="TableParagraph"/>
              <w:ind w:right="12"/>
              <w:rPr>
                <w:sz w:val="19"/>
              </w:rPr>
            </w:pPr>
            <w:r>
              <w:rPr>
                <w:sz w:val="19"/>
              </w:rPr>
              <w:t>70.0</w:t>
            </w:r>
          </w:p>
        </w:tc>
        <w:tc>
          <w:tcPr>
            <w:tcW w:w="1224" w:type="dxa"/>
          </w:tcPr>
          <w:p>
            <w:pPr>
              <w:pStyle w:val="TableParagraph"/>
              <w:ind w:right="13"/>
              <w:rPr>
                <w:sz w:val="19"/>
              </w:rPr>
            </w:pPr>
            <w:r>
              <w:rPr>
                <w:sz w:val="19"/>
              </w:rPr>
              <w:t>13.3</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やや悪くなっている</w:t>
            </w:r>
          </w:p>
        </w:tc>
        <w:tc>
          <w:tcPr>
            <w:tcW w:w="1224" w:type="dxa"/>
          </w:tcPr>
          <w:p>
            <w:pPr>
              <w:pStyle w:val="TableParagraph"/>
              <w:ind w:right="13"/>
              <w:rPr>
                <w:sz w:val="19"/>
              </w:rPr>
            </w:pPr>
            <w:r>
              <w:rPr>
                <w:sz w:val="19"/>
              </w:rPr>
              <w:t>33.3</w:t>
            </w:r>
          </w:p>
        </w:tc>
        <w:tc>
          <w:tcPr>
            <w:tcW w:w="1224" w:type="dxa"/>
          </w:tcPr>
          <w:p>
            <w:pPr>
              <w:pStyle w:val="TableParagraph"/>
              <w:ind w:right="12"/>
              <w:rPr>
                <w:sz w:val="19"/>
              </w:rPr>
            </w:pPr>
            <w:r>
              <w:rPr>
                <w:sz w:val="19"/>
              </w:rPr>
              <w:t>27.6</w:t>
            </w:r>
          </w:p>
        </w:tc>
        <w:tc>
          <w:tcPr>
            <w:tcW w:w="1224" w:type="dxa"/>
          </w:tcPr>
          <w:p>
            <w:pPr>
              <w:pStyle w:val="TableParagraph"/>
              <w:ind w:right="12"/>
              <w:rPr>
                <w:sz w:val="19"/>
              </w:rPr>
            </w:pPr>
            <w:r>
              <w:rPr>
                <w:sz w:val="19"/>
              </w:rPr>
              <w:t>16.7</w:t>
            </w:r>
          </w:p>
        </w:tc>
        <w:tc>
          <w:tcPr>
            <w:tcW w:w="1224" w:type="dxa"/>
          </w:tcPr>
          <w:p>
            <w:pPr>
              <w:pStyle w:val="TableParagraph"/>
              <w:ind w:right="12"/>
              <w:rPr>
                <w:sz w:val="19"/>
              </w:rPr>
            </w:pPr>
            <w:r>
              <w:rPr>
                <w:sz w:val="19"/>
              </w:rPr>
              <w:t>16.7</w:t>
            </w:r>
          </w:p>
        </w:tc>
        <w:tc>
          <w:tcPr>
            <w:tcW w:w="1224" w:type="dxa"/>
          </w:tcPr>
          <w:p>
            <w:pPr>
              <w:pStyle w:val="TableParagraph"/>
              <w:ind w:right="12"/>
              <w:rPr>
                <w:sz w:val="19"/>
              </w:rPr>
            </w:pPr>
            <w:r>
              <w:rPr>
                <w:sz w:val="19"/>
              </w:rPr>
              <w:t>20.0</w:t>
            </w:r>
          </w:p>
        </w:tc>
        <w:tc>
          <w:tcPr>
            <w:tcW w:w="1224" w:type="dxa"/>
          </w:tcPr>
          <w:p>
            <w:pPr>
              <w:pStyle w:val="TableParagraph"/>
              <w:ind w:right="13"/>
              <w:rPr>
                <w:sz w:val="19"/>
              </w:rPr>
            </w:pPr>
            <w:r>
              <w:rPr>
                <w:w w:val="105"/>
                <w:sz w:val="19"/>
              </w:rPr>
              <w:t>3.3</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悪くなっている</w:t>
            </w:r>
          </w:p>
        </w:tc>
        <w:tc>
          <w:tcPr>
            <w:tcW w:w="1224" w:type="dxa"/>
          </w:tcPr>
          <w:p>
            <w:pPr>
              <w:pStyle w:val="TableParagraph"/>
              <w:ind w:right="13"/>
              <w:rPr>
                <w:sz w:val="19"/>
              </w:rPr>
            </w:pPr>
            <w:r>
              <w:rPr>
                <w:w w:val="105"/>
                <w:sz w:val="19"/>
              </w:rPr>
              <w:t>6.7</w:t>
            </w:r>
          </w:p>
        </w:tc>
        <w:tc>
          <w:tcPr>
            <w:tcW w:w="1224" w:type="dxa"/>
          </w:tcPr>
          <w:p>
            <w:pPr>
              <w:pStyle w:val="TableParagraph"/>
              <w:ind w:right="12"/>
              <w:rPr>
                <w:sz w:val="19"/>
              </w:rPr>
            </w:pPr>
            <w:r>
              <w:rPr>
                <w:sz w:val="19"/>
              </w:rPr>
              <w:t>17.2</w:t>
            </w:r>
          </w:p>
        </w:tc>
        <w:tc>
          <w:tcPr>
            <w:tcW w:w="1224" w:type="dxa"/>
          </w:tcPr>
          <w:p>
            <w:pPr>
              <w:pStyle w:val="TableParagraph"/>
              <w:ind w:right="12"/>
              <w:rPr>
                <w:sz w:val="19"/>
              </w:rPr>
            </w:pPr>
            <w:r>
              <w:rPr>
                <w:w w:val="105"/>
                <w:sz w:val="19"/>
              </w:rPr>
              <w:t>6.7</w:t>
            </w:r>
          </w:p>
        </w:tc>
        <w:tc>
          <w:tcPr>
            <w:tcW w:w="1224" w:type="dxa"/>
          </w:tcPr>
          <w:p>
            <w:pPr>
              <w:pStyle w:val="TableParagraph"/>
              <w:ind w:right="12"/>
              <w:rPr>
                <w:sz w:val="19"/>
              </w:rPr>
            </w:pPr>
            <w:r>
              <w:rPr>
                <w:w w:val="105"/>
                <w:sz w:val="19"/>
              </w:rPr>
              <w:t>3.3</w:t>
            </w:r>
          </w:p>
        </w:tc>
        <w:tc>
          <w:tcPr>
            <w:tcW w:w="1224" w:type="dxa"/>
          </w:tcPr>
          <w:p>
            <w:pPr>
              <w:pStyle w:val="TableParagraph"/>
              <w:ind w:right="12"/>
              <w:rPr>
                <w:sz w:val="19"/>
              </w:rPr>
            </w:pPr>
            <w:r>
              <w:rPr>
                <w:w w:val="105"/>
                <w:sz w:val="19"/>
              </w:rPr>
              <w:t>6.7</w:t>
            </w:r>
          </w:p>
        </w:tc>
        <w:tc>
          <w:tcPr>
            <w:tcW w:w="1224" w:type="dxa"/>
          </w:tcPr>
          <w:p>
            <w:pPr>
              <w:pStyle w:val="TableParagraph"/>
              <w:ind w:right="13"/>
              <w:rPr>
                <w:sz w:val="19"/>
              </w:rPr>
            </w:pPr>
            <w:r>
              <w:rPr>
                <w:w w:val="105"/>
                <w:sz w:val="19"/>
              </w:rPr>
              <w:t>3.4</w:t>
            </w:r>
          </w:p>
        </w:tc>
      </w:tr>
    </w:tbl>
    <w:p>
      <w:pPr>
        <w:pStyle w:val="BodyText"/>
        <w:rPr>
          <w:sz w:val="18"/>
        </w:rPr>
      </w:pPr>
    </w:p>
    <w:p>
      <w:pPr>
        <w:pStyle w:val="BodyText"/>
        <w:spacing w:before="12"/>
        <w:rPr>
          <w:sz w:val="15"/>
        </w:rPr>
      </w:pPr>
    </w:p>
    <w:p>
      <w:pPr>
        <w:spacing w:before="0"/>
        <w:ind w:left="0" w:right="7441" w:firstLine="0"/>
        <w:jc w:val="center"/>
        <w:rPr>
          <w:sz w:val="21"/>
        </w:rPr>
      </w:pPr>
      <w:r>
        <w:rPr>
          <w:sz w:val="21"/>
        </w:rPr>
        <w:t>＜下北地区＞（参考）</w:t>
      </w:r>
    </w:p>
    <w:p>
      <w:pPr>
        <w:spacing w:before="1"/>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10</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15"/>
              <w:rPr>
                <w:rFonts w:ascii="ヒラギノ角ゴ StdN W8"/>
                <w:b/>
                <w:sz w:val="19"/>
              </w:rPr>
            </w:pPr>
            <w:r>
              <w:rPr>
                <w:rFonts w:ascii="ヒラギノ角ゴ StdN W8"/>
                <w:b/>
                <w:spacing w:val="2"/>
                <w:w w:val="65"/>
                <w:sz w:val="19"/>
              </w:rPr>
              <w:t>32</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15"/>
              <w:rPr>
                <w:rFonts w:ascii="ヒラギノ角ゴ StdN W8"/>
                <w:b/>
                <w:sz w:val="19"/>
              </w:rPr>
            </w:pPr>
            <w:r>
              <w:rPr>
                <w:rFonts w:ascii="ヒラギノ角ゴ StdN W8"/>
                <w:b/>
                <w:spacing w:val="2"/>
                <w:w w:val="65"/>
                <w:sz w:val="19"/>
              </w:rPr>
              <w:t>35</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left="695"/>
              <w:jc w:val="left"/>
              <w:rPr>
                <w:rFonts w:ascii="ヒラギノ角ゴ StdN W8"/>
                <w:b/>
                <w:sz w:val="19"/>
              </w:rPr>
            </w:pPr>
            <w:r>
              <w:rPr>
                <w:rFonts w:ascii="ヒラギノ角ゴ StdN W8"/>
                <w:b/>
                <w:spacing w:val="2"/>
                <w:w w:val="65"/>
                <w:sz w:val="19"/>
              </w:rPr>
              <w:t>47</w:t>
            </w:r>
            <w:r>
              <w:rPr>
                <w:rFonts w:ascii="ヒラギノ角ゴ StdN W8"/>
                <w:b/>
                <w:spacing w:val="2"/>
                <w:w w:val="166"/>
                <w:sz w:val="19"/>
              </w:rPr>
              <w:t>.</w:t>
            </w:r>
            <w:r>
              <w:rPr>
                <w:rFonts w:ascii="ヒラギノ角ゴ StdN W8"/>
                <w:b/>
                <w:w w:val="65"/>
                <w:sz w:val="19"/>
              </w:rPr>
              <w:t>2</w:t>
            </w:r>
          </w:p>
        </w:tc>
        <w:tc>
          <w:tcPr>
            <w:tcW w:w="1224" w:type="dxa"/>
          </w:tcPr>
          <w:p>
            <w:pPr>
              <w:pStyle w:val="TableParagraph"/>
              <w:ind w:right="115"/>
              <w:rPr>
                <w:rFonts w:ascii="ヒラギノ角ゴ StdN W8"/>
                <w:b/>
                <w:sz w:val="19"/>
              </w:rPr>
            </w:pPr>
            <w:r>
              <w:rPr>
                <w:rFonts w:ascii="ヒラギノ角ゴ StdN W8"/>
                <w:b/>
                <w:spacing w:val="2"/>
                <w:w w:val="65"/>
                <w:sz w:val="19"/>
              </w:rPr>
              <w:t>40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6"/>
              <w:rPr>
                <w:rFonts w:ascii="ヒラギノ角ゴ StdN W8"/>
                <w:b/>
                <w:sz w:val="19"/>
              </w:rPr>
            </w:pPr>
            <w:r>
              <w:rPr>
                <w:rFonts w:ascii="ヒラギノ角ゴ StdN W8"/>
                <w:b/>
                <w:spacing w:val="2"/>
                <w:w w:val="65"/>
                <w:sz w:val="19"/>
              </w:rPr>
              <w:t>37</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3"/>
              <w:rPr>
                <w:sz w:val="19"/>
              </w:rPr>
            </w:pPr>
            <w:r>
              <w:rPr>
                <w:w w:val="145"/>
                <w:sz w:val="19"/>
              </w:rPr>
              <w:t>▲ </w:t>
            </w:r>
            <w:r>
              <w:rPr>
                <w:w w:val="125"/>
                <w:sz w:val="19"/>
              </w:rPr>
              <w:t>2.5</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30.6</w:t>
            </w:r>
          </w:p>
        </w:tc>
        <w:tc>
          <w:tcPr>
            <w:tcW w:w="1224" w:type="dxa"/>
          </w:tcPr>
          <w:p>
            <w:pPr>
              <w:pStyle w:val="TableParagraph"/>
              <w:ind w:right="108"/>
              <w:rPr>
                <w:sz w:val="19"/>
              </w:rPr>
            </w:pPr>
            <w:r>
              <w:rPr>
                <w:sz w:val="19"/>
              </w:rPr>
              <w:t>36.1</w:t>
            </w:r>
          </w:p>
        </w:tc>
        <w:tc>
          <w:tcPr>
            <w:tcW w:w="1224" w:type="dxa"/>
          </w:tcPr>
          <w:p>
            <w:pPr>
              <w:pStyle w:val="TableParagraph"/>
              <w:ind w:left="709"/>
              <w:jc w:val="left"/>
              <w:rPr>
                <w:sz w:val="19"/>
              </w:rPr>
            </w:pPr>
            <w:r>
              <w:rPr>
                <w:w w:val="105"/>
                <w:sz w:val="19"/>
              </w:rPr>
              <w:t>46.9</w:t>
            </w:r>
          </w:p>
        </w:tc>
        <w:tc>
          <w:tcPr>
            <w:tcW w:w="1224" w:type="dxa"/>
          </w:tcPr>
          <w:p>
            <w:pPr>
              <w:pStyle w:val="TableParagraph"/>
              <w:ind w:right="108"/>
              <w:rPr>
                <w:sz w:val="19"/>
              </w:rPr>
            </w:pPr>
            <w:r>
              <w:rPr>
                <w:sz w:val="19"/>
              </w:rPr>
              <w:t>38.9</w:t>
            </w:r>
          </w:p>
        </w:tc>
        <w:tc>
          <w:tcPr>
            <w:tcW w:w="1224" w:type="dxa"/>
          </w:tcPr>
          <w:p>
            <w:pPr>
              <w:pStyle w:val="TableParagraph"/>
              <w:ind w:right="108"/>
              <w:rPr>
                <w:sz w:val="19"/>
              </w:rPr>
            </w:pPr>
            <w:r>
              <w:rPr>
                <w:sz w:val="19"/>
              </w:rPr>
              <w:t>38.9</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w w:val="105"/>
                <w:sz w:val="19"/>
              </w:rPr>
              <w:t>8.3</w:t>
            </w:r>
          </w:p>
        </w:tc>
        <w:tc>
          <w:tcPr>
            <w:tcW w:w="1224" w:type="dxa"/>
          </w:tcPr>
          <w:p>
            <w:pPr>
              <w:pStyle w:val="TableParagraph"/>
              <w:ind w:right="108"/>
              <w:rPr>
                <w:sz w:val="19"/>
              </w:rPr>
            </w:pPr>
            <w:r>
              <w:rPr>
                <w:w w:val="105"/>
                <w:sz w:val="19"/>
              </w:rPr>
              <w:t>8.3</w:t>
            </w:r>
          </w:p>
        </w:tc>
        <w:tc>
          <w:tcPr>
            <w:tcW w:w="1224" w:type="dxa"/>
          </w:tcPr>
          <w:p>
            <w:pPr>
              <w:pStyle w:val="TableParagraph"/>
              <w:ind w:left="709"/>
              <w:jc w:val="left"/>
              <w:rPr>
                <w:sz w:val="19"/>
              </w:rPr>
            </w:pPr>
            <w:r>
              <w:rPr>
                <w:w w:val="105"/>
                <w:sz w:val="19"/>
              </w:rPr>
              <w:t>50.0</w:t>
            </w:r>
          </w:p>
        </w:tc>
        <w:tc>
          <w:tcPr>
            <w:tcW w:w="1224" w:type="dxa"/>
          </w:tcPr>
          <w:p>
            <w:pPr>
              <w:pStyle w:val="TableParagraph"/>
              <w:ind w:right="108"/>
              <w:rPr>
                <w:sz w:val="19"/>
              </w:rPr>
            </w:pPr>
            <w:r>
              <w:rPr>
                <w:sz w:val="19"/>
              </w:rPr>
              <w:t>25.0</w:t>
            </w:r>
          </w:p>
        </w:tc>
        <w:tc>
          <w:tcPr>
            <w:tcW w:w="1224" w:type="dxa"/>
          </w:tcPr>
          <w:p>
            <w:pPr>
              <w:pStyle w:val="TableParagraph"/>
              <w:ind w:right="108"/>
              <w:rPr>
                <w:sz w:val="19"/>
              </w:rPr>
            </w:pPr>
            <w:r>
              <w:rPr>
                <w:sz w:val="19"/>
              </w:rPr>
              <w:t>58.3</w:t>
            </w:r>
          </w:p>
        </w:tc>
        <w:tc>
          <w:tcPr>
            <w:tcW w:w="1224" w:type="dxa"/>
          </w:tcPr>
          <w:p>
            <w:pPr>
              <w:pStyle w:val="TableParagraph"/>
              <w:ind w:right="13"/>
              <w:rPr>
                <w:sz w:val="19"/>
              </w:rPr>
            </w:pPr>
            <w:r>
              <w:rPr>
                <w:sz w:val="19"/>
              </w:rPr>
              <w:t>33.3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25.0</w:t>
            </w:r>
          </w:p>
        </w:tc>
        <w:tc>
          <w:tcPr>
            <w:tcW w:w="1224" w:type="dxa"/>
          </w:tcPr>
          <w:p>
            <w:pPr>
              <w:pStyle w:val="TableParagraph"/>
              <w:ind w:right="108"/>
              <w:rPr>
                <w:sz w:val="19"/>
              </w:rPr>
            </w:pPr>
            <w:r>
              <w:rPr>
                <w:sz w:val="19"/>
              </w:rPr>
              <w:t>41.7</w:t>
            </w:r>
          </w:p>
        </w:tc>
        <w:tc>
          <w:tcPr>
            <w:tcW w:w="1224" w:type="dxa"/>
          </w:tcPr>
          <w:p>
            <w:pPr>
              <w:pStyle w:val="TableParagraph"/>
              <w:ind w:left="709"/>
              <w:jc w:val="left"/>
              <w:rPr>
                <w:sz w:val="19"/>
              </w:rPr>
            </w:pPr>
            <w:r>
              <w:rPr>
                <w:w w:val="105"/>
                <w:sz w:val="19"/>
              </w:rPr>
              <w:t>37.5</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25.0</w:t>
            </w:r>
          </w:p>
        </w:tc>
        <w:tc>
          <w:tcPr>
            <w:tcW w:w="1224" w:type="dxa"/>
          </w:tcPr>
          <w:p>
            <w:pPr>
              <w:pStyle w:val="TableParagraph"/>
              <w:ind w:right="13"/>
              <w:rPr>
                <w:sz w:val="19"/>
              </w:rPr>
            </w:pPr>
            <w:r>
              <w:rPr>
                <w:w w:val="145"/>
                <w:sz w:val="19"/>
              </w:rPr>
              <w:t>▲ </w:t>
            </w:r>
            <w:r>
              <w:rPr>
                <w:w w:val="120"/>
                <w:sz w:val="19"/>
              </w:rPr>
              <w:t>16.7</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58.3</w:t>
            </w:r>
          </w:p>
        </w:tc>
        <w:tc>
          <w:tcPr>
            <w:tcW w:w="1224" w:type="dxa"/>
          </w:tcPr>
          <w:p>
            <w:pPr>
              <w:pStyle w:val="TableParagraph"/>
              <w:ind w:right="108"/>
              <w:rPr>
                <w:sz w:val="19"/>
              </w:rPr>
            </w:pPr>
            <w:r>
              <w:rPr>
                <w:sz w:val="19"/>
              </w:rPr>
              <w:t>58.3</w:t>
            </w:r>
          </w:p>
        </w:tc>
        <w:tc>
          <w:tcPr>
            <w:tcW w:w="1224" w:type="dxa"/>
          </w:tcPr>
          <w:p>
            <w:pPr>
              <w:pStyle w:val="TableParagraph"/>
              <w:ind w:left="709"/>
              <w:jc w:val="left"/>
              <w:rPr>
                <w:sz w:val="19"/>
              </w:rPr>
            </w:pPr>
            <w:r>
              <w:rPr>
                <w:w w:val="105"/>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33.3</w:t>
            </w:r>
          </w:p>
        </w:tc>
        <w:tc>
          <w:tcPr>
            <w:tcW w:w="1224" w:type="dxa"/>
          </w:tcPr>
          <w:p>
            <w:pPr>
              <w:pStyle w:val="TableParagraph"/>
              <w:ind w:right="13"/>
              <w:rPr>
                <w:sz w:val="19"/>
              </w:rPr>
            </w:pPr>
            <w:r>
              <w:rPr>
                <w:w w:val="145"/>
                <w:sz w:val="19"/>
              </w:rPr>
              <w:t>▲ </w:t>
            </w:r>
            <w:r>
              <w:rPr>
                <w:w w:val="120"/>
                <w:sz w:val="19"/>
              </w:rPr>
              <w:t>16.7</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spacing w:line="240" w:lineRule="auto"/>
              <w:jc w:val="left"/>
              <w:rPr>
                <w:rFonts w:ascii="Times New Roman"/>
                <w:sz w:val="14"/>
              </w:rPr>
            </w:pP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50.0</w:t>
            </w:r>
          </w:p>
        </w:tc>
        <w:tc>
          <w:tcPr>
            <w:tcW w:w="1224" w:type="dxa"/>
          </w:tcPr>
          <w:p>
            <w:pPr>
              <w:pStyle w:val="TableParagraph"/>
              <w:ind w:right="108"/>
              <w:rPr>
                <w:sz w:val="19"/>
              </w:rPr>
            </w:pPr>
            <w:r>
              <w:rPr>
                <w:sz w:val="19"/>
              </w:rPr>
              <w:t>25.0</w:t>
            </w:r>
          </w:p>
        </w:tc>
        <w:tc>
          <w:tcPr>
            <w:tcW w:w="1224" w:type="dxa"/>
          </w:tcPr>
          <w:p>
            <w:pPr>
              <w:pStyle w:val="TableParagraph"/>
              <w:ind w:left="709"/>
              <w:jc w:val="left"/>
              <w:rPr>
                <w:sz w:val="19"/>
              </w:rPr>
            </w:pPr>
            <w:r>
              <w:rPr>
                <w:w w:val="105"/>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25.0</w:t>
            </w:r>
          </w:p>
        </w:tc>
        <w:tc>
          <w:tcPr>
            <w:tcW w:w="1224" w:type="dxa"/>
          </w:tcPr>
          <w:p>
            <w:pPr>
              <w:pStyle w:val="TableParagraph"/>
              <w:ind w:right="13"/>
              <w:rPr>
                <w:sz w:val="19"/>
              </w:rPr>
            </w:pPr>
            <w:r>
              <w:rPr>
                <w:w w:val="145"/>
                <w:sz w:val="19"/>
              </w:rPr>
              <w:t>▲ </w:t>
            </w:r>
            <w:r>
              <w:rPr>
                <w:w w:val="120"/>
                <w:sz w:val="19"/>
              </w:rPr>
              <w:t>25.0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spacing w:line="240" w:lineRule="auto"/>
              <w:jc w:val="left"/>
              <w:rPr>
                <w:rFonts w:ascii="Times New Roman"/>
                <w:sz w:val="14"/>
              </w:rPr>
            </w:pPr>
          </w:p>
        </w:tc>
      </w:tr>
    </w:tbl>
    <w:p>
      <w:pPr>
        <w:pStyle w:val="BodyText"/>
        <w:spacing w:before="3"/>
        <w:rPr>
          <w:sz w:val="15"/>
        </w:rPr>
      </w:pPr>
    </w:p>
    <w:p>
      <w:pPr>
        <w:spacing w:before="1"/>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良くなっている</w:t>
            </w:r>
          </w:p>
        </w:tc>
        <w:tc>
          <w:tcPr>
            <w:tcW w:w="1224" w:type="dxa"/>
          </w:tcPr>
          <w:p>
            <w:pPr>
              <w:pStyle w:val="TableParagraph"/>
              <w:ind w:right="13"/>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やや良くなっている</w:t>
            </w:r>
          </w:p>
        </w:tc>
        <w:tc>
          <w:tcPr>
            <w:tcW w:w="1224" w:type="dxa"/>
          </w:tcPr>
          <w:p>
            <w:pPr>
              <w:pStyle w:val="TableParagraph"/>
              <w:ind w:right="13"/>
              <w:rPr>
                <w:sz w:val="19"/>
              </w:rPr>
            </w:pPr>
            <w:r>
              <w:rPr>
                <w:sz w:val="19"/>
              </w:rPr>
              <w:t>10.0</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sz w:val="19"/>
              </w:rPr>
              <w:t>11.1</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sz w:val="19"/>
              </w:rPr>
              <w:t>10.0</w:t>
            </w:r>
          </w:p>
        </w:tc>
        <w:tc>
          <w:tcPr>
            <w:tcW w:w="1224" w:type="dxa"/>
          </w:tcPr>
          <w:p>
            <w:pPr>
              <w:pStyle w:val="TableParagraph"/>
              <w:ind w:right="13"/>
              <w:rPr>
                <w:sz w:val="19"/>
              </w:rPr>
            </w:pPr>
            <w:r>
              <w:rPr>
                <w:sz w:val="19"/>
              </w:rPr>
              <w:t>10.0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40.0</w:t>
            </w:r>
          </w:p>
        </w:tc>
        <w:tc>
          <w:tcPr>
            <w:tcW w:w="1224" w:type="dxa"/>
          </w:tcPr>
          <w:p>
            <w:pPr>
              <w:pStyle w:val="TableParagraph"/>
              <w:ind w:right="12"/>
              <w:rPr>
                <w:sz w:val="19"/>
              </w:rPr>
            </w:pPr>
            <w:r>
              <w:rPr>
                <w:sz w:val="19"/>
              </w:rPr>
              <w:t>40.0</w:t>
            </w:r>
          </w:p>
        </w:tc>
        <w:tc>
          <w:tcPr>
            <w:tcW w:w="1224" w:type="dxa"/>
          </w:tcPr>
          <w:p>
            <w:pPr>
              <w:pStyle w:val="TableParagraph"/>
              <w:ind w:right="12"/>
              <w:rPr>
                <w:sz w:val="19"/>
              </w:rPr>
            </w:pPr>
            <w:r>
              <w:rPr>
                <w:sz w:val="19"/>
              </w:rPr>
              <w:t>66.7</w:t>
            </w:r>
          </w:p>
        </w:tc>
        <w:tc>
          <w:tcPr>
            <w:tcW w:w="1224" w:type="dxa"/>
          </w:tcPr>
          <w:p>
            <w:pPr>
              <w:pStyle w:val="TableParagraph"/>
              <w:ind w:right="12"/>
              <w:rPr>
                <w:sz w:val="19"/>
              </w:rPr>
            </w:pPr>
            <w:r>
              <w:rPr>
                <w:sz w:val="19"/>
              </w:rPr>
              <w:t>70.0</w:t>
            </w:r>
          </w:p>
        </w:tc>
        <w:tc>
          <w:tcPr>
            <w:tcW w:w="1224" w:type="dxa"/>
          </w:tcPr>
          <w:p>
            <w:pPr>
              <w:pStyle w:val="TableParagraph"/>
              <w:ind w:right="12"/>
              <w:rPr>
                <w:sz w:val="19"/>
              </w:rPr>
            </w:pPr>
            <w:r>
              <w:rPr>
                <w:sz w:val="19"/>
              </w:rPr>
              <w:t>50.0</w:t>
            </w:r>
          </w:p>
        </w:tc>
        <w:tc>
          <w:tcPr>
            <w:tcW w:w="1224" w:type="dxa"/>
          </w:tcPr>
          <w:p>
            <w:pPr>
              <w:pStyle w:val="TableParagraph"/>
              <w:ind w:right="13"/>
              <w:rPr>
                <w:sz w:val="19"/>
              </w:rPr>
            </w:pPr>
            <w:r>
              <w:rPr>
                <w:w w:val="145"/>
                <w:sz w:val="19"/>
              </w:rPr>
              <w:t>▲ </w:t>
            </w:r>
            <w:r>
              <w:rPr>
                <w:w w:val="120"/>
                <w:sz w:val="19"/>
              </w:rPr>
              <w:t>20.0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やや悪くなっている</w:t>
            </w:r>
          </w:p>
        </w:tc>
        <w:tc>
          <w:tcPr>
            <w:tcW w:w="1224" w:type="dxa"/>
          </w:tcPr>
          <w:p>
            <w:pPr>
              <w:pStyle w:val="TableParagraph"/>
              <w:ind w:right="13"/>
              <w:rPr>
                <w:sz w:val="19"/>
              </w:rPr>
            </w:pPr>
            <w:r>
              <w:rPr>
                <w:sz w:val="19"/>
              </w:rPr>
              <w:t>20.0</w:t>
            </w:r>
          </w:p>
        </w:tc>
        <w:tc>
          <w:tcPr>
            <w:tcW w:w="1224" w:type="dxa"/>
          </w:tcPr>
          <w:p>
            <w:pPr>
              <w:pStyle w:val="TableParagraph"/>
              <w:ind w:right="12"/>
              <w:rPr>
                <w:sz w:val="19"/>
              </w:rPr>
            </w:pPr>
            <w:r>
              <w:rPr>
                <w:sz w:val="19"/>
              </w:rPr>
              <w:t>30.0</w:t>
            </w:r>
          </w:p>
        </w:tc>
        <w:tc>
          <w:tcPr>
            <w:tcW w:w="1224" w:type="dxa"/>
          </w:tcPr>
          <w:p>
            <w:pPr>
              <w:pStyle w:val="TableParagraph"/>
              <w:ind w:right="12"/>
              <w:rPr>
                <w:sz w:val="19"/>
              </w:rPr>
            </w:pPr>
            <w:r>
              <w:rPr>
                <w:sz w:val="19"/>
              </w:rPr>
              <w:t>22.2</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sz w:val="19"/>
              </w:rPr>
              <w:t>20.0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悪くなっている</w:t>
            </w:r>
          </w:p>
        </w:tc>
        <w:tc>
          <w:tcPr>
            <w:tcW w:w="1224" w:type="dxa"/>
          </w:tcPr>
          <w:p>
            <w:pPr>
              <w:pStyle w:val="TableParagraph"/>
              <w:ind w:right="13"/>
              <w:rPr>
                <w:sz w:val="19"/>
              </w:rPr>
            </w:pPr>
            <w:r>
              <w:rPr>
                <w:sz w:val="19"/>
              </w:rPr>
              <w:t>30.0</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sz w:val="19"/>
              </w:rPr>
              <w:t>20.0</w:t>
            </w:r>
          </w:p>
        </w:tc>
        <w:tc>
          <w:tcPr>
            <w:tcW w:w="1224" w:type="dxa"/>
          </w:tcPr>
          <w:p>
            <w:pPr>
              <w:pStyle w:val="TableParagraph"/>
              <w:ind w:right="13"/>
              <w:rPr>
                <w:sz w:val="19"/>
              </w:rPr>
            </w:pPr>
            <w:r>
              <w:rPr>
                <w:sz w:val="19"/>
              </w:rPr>
              <w:t>10.0</w:t>
            </w:r>
          </w:p>
        </w:tc>
      </w:tr>
    </w:tbl>
    <w:p>
      <w:pPr>
        <w:spacing w:after="0"/>
        <w:rPr>
          <w:sz w:val="19"/>
        </w:rPr>
        <w:sectPr>
          <w:pgSz w:w="11900" w:h="16840"/>
          <w:pgMar w:header="0" w:footer="686" w:top="1600" w:bottom="960" w:left="1020" w:right="1020"/>
        </w:sectPr>
      </w:pPr>
    </w:p>
    <w:p>
      <w:pPr>
        <w:spacing w:before="119"/>
        <w:ind w:left="153" w:right="0" w:firstLine="0"/>
        <w:jc w:val="left"/>
        <w:rPr>
          <w:sz w:val="21"/>
        </w:rPr>
      </w:pPr>
      <w:r>
        <w:rPr>
          <w:sz w:val="21"/>
        </w:rPr>
        <w:t>（２）３か月後の景気の先行き判断</w:t>
      </w:r>
    </w:p>
    <w:p>
      <w:pPr>
        <w:pStyle w:val="BodyText"/>
        <w:spacing w:before="1"/>
        <w:rPr>
          <w:sz w:val="23"/>
        </w:rPr>
      </w:pPr>
    </w:p>
    <w:p>
      <w:pPr>
        <w:spacing w:before="0"/>
        <w:ind w:left="153" w:right="0" w:firstLine="0"/>
        <w:jc w:val="left"/>
        <w:rPr>
          <w:sz w:val="21"/>
        </w:rPr>
      </w:pPr>
      <w:r>
        <w:rPr>
          <w:sz w:val="21"/>
        </w:rPr>
        <w:t>＜東青地区＞</w:t>
      </w:r>
    </w:p>
    <w:p>
      <w:pPr>
        <w:spacing w:before="2"/>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30</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15"/>
              <w:rPr>
                <w:rFonts w:ascii="ヒラギノ角ゴ StdN W8"/>
                <w:b/>
                <w:sz w:val="19"/>
              </w:rPr>
            </w:pPr>
            <w:r>
              <w:rPr>
                <w:rFonts w:ascii="ヒラギノ角ゴ StdN W8"/>
                <w:b/>
                <w:spacing w:val="2"/>
                <w:w w:val="65"/>
                <w:sz w:val="19"/>
              </w:rPr>
              <w:t>40</w:t>
            </w:r>
            <w:r>
              <w:rPr>
                <w:rFonts w:ascii="ヒラギノ角ゴ StdN W8"/>
                <w:b/>
                <w:spacing w:val="2"/>
                <w:w w:val="166"/>
                <w:sz w:val="19"/>
              </w:rPr>
              <w:t>.</w:t>
            </w:r>
            <w:r>
              <w:rPr>
                <w:rFonts w:ascii="ヒラギノ角ゴ StdN W8"/>
                <w:b/>
                <w:w w:val="65"/>
                <w:sz w:val="19"/>
              </w:rPr>
              <w:t>8</w:t>
            </w:r>
          </w:p>
        </w:tc>
        <w:tc>
          <w:tcPr>
            <w:tcW w:w="1224" w:type="dxa"/>
          </w:tcPr>
          <w:p>
            <w:pPr>
              <w:pStyle w:val="TableParagraph"/>
              <w:ind w:right="115"/>
              <w:rPr>
                <w:rFonts w:ascii="ヒラギノ角ゴ StdN W8"/>
                <w:b/>
                <w:sz w:val="19"/>
              </w:rPr>
            </w:pPr>
            <w:r>
              <w:rPr>
                <w:rFonts w:ascii="ヒラギノ角ゴ StdN W8"/>
                <w:b/>
                <w:spacing w:val="2"/>
                <w:w w:val="65"/>
                <w:sz w:val="19"/>
              </w:rPr>
              <w:t>36</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5"/>
              <w:rPr>
                <w:rFonts w:ascii="ヒラギノ角ゴ StdN W8"/>
                <w:b/>
                <w:sz w:val="19"/>
              </w:rPr>
            </w:pPr>
            <w:r>
              <w:rPr>
                <w:rFonts w:ascii="ヒラギノ角ゴ StdN W8"/>
                <w:b/>
                <w:spacing w:val="2"/>
                <w:w w:val="65"/>
                <w:sz w:val="19"/>
              </w:rPr>
              <w:t>47</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15"/>
              <w:rPr>
                <w:rFonts w:ascii="ヒラギノ角ゴ StdN W8"/>
                <w:b/>
                <w:sz w:val="19"/>
              </w:rPr>
            </w:pPr>
            <w:r>
              <w:rPr>
                <w:rFonts w:ascii="ヒラギノ角ゴ StdN W8"/>
                <w:b/>
                <w:spacing w:val="2"/>
                <w:w w:val="65"/>
                <w:sz w:val="19"/>
              </w:rPr>
              <w:t>42</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16"/>
              <w:rPr>
                <w:rFonts w:ascii="ヒラギノ角ゴ StdN W8"/>
                <w:b/>
                <w:sz w:val="19"/>
              </w:rPr>
            </w:pPr>
            <w:r>
              <w:rPr>
                <w:rFonts w:ascii="ヒラギノ角ゴ StdN W8"/>
                <w:b/>
                <w:spacing w:val="2"/>
                <w:w w:val="65"/>
                <w:sz w:val="19"/>
              </w:rPr>
              <w:t>52</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3"/>
              <w:rPr>
                <w:sz w:val="19"/>
              </w:rPr>
            </w:pPr>
            <w:r>
              <w:rPr>
                <w:sz w:val="19"/>
              </w:rPr>
              <w:t>10.0</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45.7</w:t>
            </w:r>
          </w:p>
        </w:tc>
        <w:tc>
          <w:tcPr>
            <w:tcW w:w="1224" w:type="dxa"/>
          </w:tcPr>
          <w:p>
            <w:pPr>
              <w:pStyle w:val="TableParagraph"/>
              <w:ind w:right="108"/>
              <w:rPr>
                <w:sz w:val="19"/>
              </w:rPr>
            </w:pPr>
            <w:r>
              <w:rPr>
                <w:sz w:val="19"/>
              </w:rPr>
              <w:t>37.0</w:t>
            </w:r>
          </w:p>
        </w:tc>
        <w:tc>
          <w:tcPr>
            <w:tcW w:w="1224" w:type="dxa"/>
          </w:tcPr>
          <w:p>
            <w:pPr>
              <w:pStyle w:val="TableParagraph"/>
              <w:ind w:right="108"/>
              <w:rPr>
                <w:sz w:val="19"/>
              </w:rPr>
            </w:pPr>
            <w:r>
              <w:rPr>
                <w:sz w:val="19"/>
              </w:rPr>
              <w:t>45.7</w:t>
            </w:r>
          </w:p>
        </w:tc>
        <w:tc>
          <w:tcPr>
            <w:tcW w:w="1224" w:type="dxa"/>
          </w:tcPr>
          <w:p>
            <w:pPr>
              <w:pStyle w:val="TableParagraph"/>
              <w:ind w:right="108"/>
              <w:rPr>
                <w:sz w:val="19"/>
              </w:rPr>
            </w:pPr>
            <w:r>
              <w:rPr>
                <w:sz w:val="19"/>
              </w:rPr>
              <w:t>38.0</w:t>
            </w:r>
          </w:p>
        </w:tc>
        <w:tc>
          <w:tcPr>
            <w:tcW w:w="1224" w:type="dxa"/>
          </w:tcPr>
          <w:p>
            <w:pPr>
              <w:pStyle w:val="TableParagraph"/>
              <w:ind w:right="108"/>
              <w:rPr>
                <w:sz w:val="19"/>
              </w:rPr>
            </w:pPr>
            <w:r>
              <w:rPr>
                <w:sz w:val="19"/>
              </w:rPr>
              <w:t>51.1</w:t>
            </w:r>
          </w:p>
        </w:tc>
        <w:tc>
          <w:tcPr>
            <w:tcW w:w="1224" w:type="dxa"/>
          </w:tcPr>
          <w:p>
            <w:pPr>
              <w:pStyle w:val="TableParagraph"/>
              <w:ind w:right="13"/>
              <w:rPr>
                <w:sz w:val="19"/>
              </w:rPr>
            </w:pPr>
            <w:r>
              <w:rPr>
                <w:sz w:val="19"/>
              </w:rPr>
              <w:t>13.1</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44.4</w:t>
            </w:r>
          </w:p>
        </w:tc>
        <w:tc>
          <w:tcPr>
            <w:tcW w:w="1224" w:type="dxa"/>
          </w:tcPr>
          <w:p>
            <w:pPr>
              <w:pStyle w:val="TableParagraph"/>
              <w:ind w:right="108"/>
              <w:rPr>
                <w:sz w:val="19"/>
              </w:rPr>
            </w:pPr>
            <w:r>
              <w:rPr>
                <w:sz w:val="19"/>
              </w:rPr>
              <w:t>36.1</w:t>
            </w:r>
          </w:p>
        </w:tc>
        <w:tc>
          <w:tcPr>
            <w:tcW w:w="1224" w:type="dxa"/>
          </w:tcPr>
          <w:p>
            <w:pPr>
              <w:pStyle w:val="TableParagraph"/>
              <w:ind w:right="108"/>
              <w:rPr>
                <w:sz w:val="19"/>
              </w:rPr>
            </w:pPr>
            <w:r>
              <w:rPr>
                <w:sz w:val="19"/>
              </w:rPr>
              <w:t>38.9</w:t>
            </w:r>
          </w:p>
        </w:tc>
        <w:tc>
          <w:tcPr>
            <w:tcW w:w="1224" w:type="dxa"/>
          </w:tcPr>
          <w:p>
            <w:pPr>
              <w:pStyle w:val="TableParagraph"/>
              <w:ind w:right="108"/>
              <w:rPr>
                <w:sz w:val="19"/>
              </w:rPr>
            </w:pPr>
            <w:r>
              <w:rPr>
                <w:sz w:val="19"/>
              </w:rPr>
              <w:t>27.8</w:t>
            </w:r>
          </w:p>
        </w:tc>
        <w:tc>
          <w:tcPr>
            <w:tcW w:w="1224" w:type="dxa"/>
          </w:tcPr>
          <w:p>
            <w:pPr>
              <w:pStyle w:val="TableParagraph"/>
              <w:ind w:right="108"/>
              <w:rPr>
                <w:sz w:val="19"/>
              </w:rPr>
            </w:pPr>
            <w:r>
              <w:rPr>
                <w:sz w:val="19"/>
              </w:rPr>
              <w:t>36.1</w:t>
            </w:r>
          </w:p>
        </w:tc>
        <w:tc>
          <w:tcPr>
            <w:tcW w:w="1224" w:type="dxa"/>
          </w:tcPr>
          <w:p>
            <w:pPr>
              <w:pStyle w:val="TableParagraph"/>
              <w:ind w:right="13"/>
              <w:rPr>
                <w:sz w:val="19"/>
              </w:rPr>
            </w:pPr>
            <w:r>
              <w:rPr>
                <w:w w:val="105"/>
                <w:sz w:val="19"/>
              </w:rPr>
              <w:t>8.3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58.3</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58.3</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66.7</w:t>
            </w:r>
          </w:p>
        </w:tc>
        <w:tc>
          <w:tcPr>
            <w:tcW w:w="1224" w:type="dxa"/>
          </w:tcPr>
          <w:p>
            <w:pPr>
              <w:pStyle w:val="TableParagraph"/>
              <w:ind w:right="13"/>
              <w:rPr>
                <w:sz w:val="19"/>
              </w:rPr>
            </w:pPr>
            <w:r>
              <w:rPr>
                <w:sz w:val="19"/>
              </w:rPr>
              <w:t>33.4</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41.7</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47.2</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63.9</w:t>
            </w:r>
          </w:p>
        </w:tc>
        <w:tc>
          <w:tcPr>
            <w:tcW w:w="1224" w:type="dxa"/>
          </w:tcPr>
          <w:p>
            <w:pPr>
              <w:pStyle w:val="TableParagraph"/>
              <w:ind w:right="13"/>
              <w:rPr>
                <w:sz w:val="19"/>
              </w:rPr>
            </w:pPr>
            <w:r>
              <w:rPr>
                <w:sz w:val="19"/>
              </w:rPr>
              <w:t>13.9</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50.0</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37.5</w:t>
            </w:r>
          </w:p>
        </w:tc>
        <w:tc>
          <w:tcPr>
            <w:tcW w:w="1224" w:type="dxa"/>
          </w:tcPr>
          <w:p>
            <w:pPr>
              <w:pStyle w:val="TableParagraph"/>
              <w:ind w:right="108"/>
              <w:rPr>
                <w:sz w:val="19"/>
              </w:rPr>
            </w:pPr>
            <w:r>
              <w:rPr>
                <w:sz w:val="19"/>
              </w:rPr>
              <w:t>37.5</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18.8</w:t>
            </w:r>
          </w:p>
        </w:tc>
        <w:tc>
          <w:tcPr>
            <w:tcW w:w="1224" w:type="dxa"/>
          </w:tcPr>
          <w:p>
            <w:pPr>
              <w:pStyle w:val="TableParagraph"/>
              <w:ind w:right="108"/>
              <w:rPr>
                <w:sz w:val="19"/>
              </w:rPr>
            </w:pPr>
            <w:r>
              <w:rPr>
                <w:sz w:val="19"/>
              </w:rPr>
              <w:t>18.8</w:t>
            </w:r>
          </w:p>
        </w:tc>
        <w:tc>
          <w:tcPr>
            <w:tcW w:w="1224" w:type="dxa"/>
          </w:tcPr>
          <w:p>
            <w:pPr>
              <w:pStyle w:val="TableParagraph"/>
              <w:ind w:right="108"/>
              <w:rPr>
                <w:sz w:val="19"/>
              </w:rPr>
            </w:pPr>
            <w:r>
              <w:rPr>
                <w:sz w:val="19"/>
              </w:rPr>
              <w:t>43.8</w:t>
            </w:r>
          </w:p>
        </w:tc>
        <w:tc>
          <w:tcPr>
            <w:tcW w:w="1224" w:type="dxa"/>
          </w:tcPr>
          <w:p>
            <w:pPr>
              <w:pStyle w:val="TableParagraph"/>
              <w:ind w:right="108"/>
              <w:rPr>
                <w:sz w:val="19"/>
              </w:rPr>
            </w:pPr>
            <w:r>
              <w:rPr>
                <w:sz w:val="19"/>
              </w:rPr>
              <w:t>56.3</w:t>
            </w:r>
          </w:p>
        </w:tc>
        <w:tc>
          <w:tcPr>
            <w:tcW w:w="1224" w:type="dxa"/>
          </w:tcPr>
          <w:p>
            <w:pPr>
              <w:pStyle w:val="TableParagraph"/>
              <w:ind w:right="108"/>
              <w:rPr>
                <w:sz w:val="19"/>
              </w:rPr>
            </w:pPr>
            <w:r>
              <w:rPr>
                <w:sz w:val="19"/>
              </w:rPr>
              <w:t>56.3</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33.3</w:t>
            </w:r>
          </w:p>
        </w:tc>
        <w:tc>
          <w:tcPr>
            <w:tcW w:w="1224" w:type="dxa"/>
          </w:tcPr>
          <w:p>
            <w:pPr>
              <w:pStyle w:val="TableParagraph"/>
              <w:ind w:right="108"/>
              <w:rPr>
                <w:sz w:val="19"/>
              </w:rPr>
            </w:pPr>
            <w:r>
              <w:rPr>
                <w:sz w:val="19"/>
              </w:rPr>
              <w:t>58.3</w:t>
            </w:r>
          </w:p>
        </w:tc>
        <w:tc>
          <w:tcPr>
            <w:tcW w:w="1224" w:type="dxa"/>
          </w:tcPr>
          <w:p>
            <w:pPr>
              <w:pStyle w:val="TableParagraph"/>
              <w:ind w:right="108"/>
              <w:rPr>
                <w:sz w:val="19"/>
              </w:rPr>
            </w:pPr>
            <w:r>
              <w:rPr>
                <w:sz w:val="19"/>
              </w:rPr>
              <w:t>66.7</w:t>
            </w:r>
          </w:p>
        </w:tc>
        <w:tc>
          <w:tcPr>
            <w:tcW w:w="1224" w:type="dxa"/>
          </w:tcPr>
          <w:p>
            <w:pPr>
              <w:pStyle w:val="TableParagraph"/>
              <w:ind w:right="108"/>
              <w:rPr>
                <w:sz w:val="19"/>
              </w:rPr>
            </w:pPr>
            <w:r>
              <w:rPr>
                <w:sz w:val="19"/>
              </w:rPr>
              <w:t>58.3</w:t>
            </w:r>
          </w:p>
        </w:tc>
        <w:tc>
          <w:tcPr>
            <w:tcW w:w="1224" w:type="dxa"/>
          </w:tcPr>
          <w:p>
            <w:pPr>
              <w:pStyle w:val="TableParagraph"/>
              <w:ind w:right="108"/>
              <w:rPr>
                <w:sz w:val="19"/>
              </w:rPr>
            </w:pPr>
            <w:r>
              <w:rPr>
                <w:sz w:val="19"/>
              </w:rPr>
              <w:t>58.3</w:t>
            </w:r>
          </w:p>
        </w:tc>
        <w:tc>
          <w:tcPr>
            <w:tcW w:w="1224" w:type="dxa"/>
          </w:tcPr>
          <w:p>
            <w:pPr>
              <w:pStyle w:val="TableParagraph"/>
              <w:ind w:right="13"/>
              <w:rPr>
                <w:sz w:val="19"/>
              </w:rPr>
            </w:pPr>
            <w:r>
              <w:rPr>
                <w:w w:val="105"/>
                <w:sz w:val="19"/>
              </w:rPr>
              <w:t>0.0</w:t>
            </w:r>
          </w:p>
        </w:tc>
      </w:tr>
    </w:tbl>
    <w:p>
      <w:pPr>
        <w:pStyle w:val="BodyText"/>
        <w:spacing w:before="3"/>
        <w:rPr>
          <w:sz w:val="15"/>
        </w:rPr>
      </w:pPr>
    </w:p>
    <w:p>
      <w:pPr>
        <w:spacing w:before="0"/>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良くなる</w:t>
            </w:r>
          </w:p>
        </w:tc>
        <w:tc>
          <w:tcPr>
            <w:tcW w:w="1224" w:type="dxa"/>
          </w:tcPr>
          <w:p>
            <w:pPr>
              <w:pStyle w:val="TableParagraph"/>
              <w:ind w:right="13"/>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3.3</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6.7</w:t>
            </w:r>
          </w:p>
        </w:tc>
        <w:tc>
          <w:tcPr>
            <w:tcW w:w="1224" w:type="dxa"/>
          </w:tcPr>
          <w:p>
            <w:pPr>
              <w:pStyle w:val="TableParagraph"/>
              <w:ind w:right="13"/>
              <w:rPr>
                <w:sz w:val="19"/>
              </w:rPr>
            </w:pPr>
            <w:r>
              <w:rPr>
                <w:w w:val="105"/>
                <w:sz w:val="19"/>
              </w:rPr>
              <w:t>6.7</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やや良くなる</w:t>
            </w:r>
          </w:p>
        </w:tc>
        <w:tc>
          <w:tcPr>
            <w:tcW w:w="1224" w:type="dxa"/>
          </w:tcPr>
          <w:p>
            <w:pPr>
              <w:pStyle w:val="TableParagraph"/>
              <w:ind w:right="13"/>
              <w:rPr>
                <w:sz w:val="19"/>
              </w:rPr>
            </w:pPr>
            <w:r>
              <w:rPr>
                <w:sz w:val="19"/>
              </w:rPr>
              <w:t>16.7</w:t>
            </w:r>
          </w:p>
        </w:tc>
        <w:tc>
          <w:tcPr>
            <w:tcW w:w="1224" w:type="dxa"/>
          </w:tcPr>
          <w:p>
            <w:pPr>
              <w:pStyle w:val="TableParagraph"/>
              <w:ind w:right="12"/>
              <w:rPr>
                <w:sz w:val="19"/>
              </w:rPr>
            </w:pPr>
            <w:r>
              <w:rPr>
                <w:sz w:val="19"/>
              </w:rPr>
              <w:t>13.3</w:t>
            </w:r>
          </w:p>
        </w:tc>
        <w:tc>
          <w:tcPr>
            <w:tcW w:w="1224" w:type="dxa"/>
          </w:tcPr>
          <w:p>
            <w:pPr>
              <w:pStyle w:val="TableParagraph"/>
              <w:ind w:right="12"/>
              <w:rPr>
                <w:sz w:val="19"/>
              </w:rPr>
            </w:pPr>
            <w:r>
              <w:rPr>
                <w:sz w:val="19"/>
              </w:rPr>
              <w:t>16.7</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sz w:val="19"/>
              </w:rPr>
              <w:t>33.3</w:t>
            </w:r>
          </w:p>
        </w:tc>
        <w:tc>
          <w:tcPr>
            <w:tcW w:w="1224" w:type="dxa"/>
          </w:tcPr>
          <w:p>
            <w:pPr>
              <w:pStyle w:val="TableParagraph"/>
              <w:ind w:right="13"/>
              <w:rPr>
                <w:sz w:val="19"/>
              </w:rPr>
            </w:pPr>
            <w:r>
              <w:rPr>
                <w:sz w:val="19"/>
              </w:rPr>
              <w:t>13.3</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46.7</w:t>
            </w:r>
          </w:p>
        </w:tc>
        <w:tc>
          <w:tcPr>
            <w:tcW w:w="1224" w:type="dxa"/>
          </w:tcPr>
          <w:p>
            <w:pPr>
              <w:pStyle w:val="TableParagraph"/>
              <w:ind w:right="12"/>
              <w:rPr>
                <w:sz w:val="19"/>
              </w:rPr>
            </w:pPr>
            <w:r>
              <w:rPr>
                <w:sz w:val="19"/>
              </w:rPr>
              <w:t>36.7</w:t>
            </w:r>
          </w:p>
        </w:tc>
        <w:tc>
          <w:tcPr>
            <w:tcW w:w="1224" w:type="dxa"/>
          </w:tcPr>
          <w:p>
            <w:pPr>
              <w:pStyle w:val="TableParagraph"/>
              <w:ind w:right="12"/>
              <w:rPr>
                <w:sz w:val="19"/>
              </w:rPr>
            </w:pPr>
            <w:r>
              <w:rPr>
                <w:sz w:val="19"/>
              </w:rPr>
              <w:t>53.3</w:t>
            </w:r>
          </w:p>
        </w:tc>
        <w:tc>
          <w:tcPr>
            <w:tcW w:w="1224" w:type="dxa"/>
          </w:tcPr>
          <w:p>
            <w:pPr>
              <w:pStyle w:val="TableParagraph"/>
              <w:ind w:right="12"/>
              <w:rPr>
                <w:sz w:val="19"/>
              </w:rPr>
            </w:pPr>
            <w:r>
              <w:rPr>
                <w:sz w:val="19"/>
              </w:rPr>
              <w:t>40.0</w:t>
            </w:r>
          </w:p>
        </w:tc>
        <w:tc>
          <w:tcPr>
            <w:tcW w:w="1224" w:type="dxa"/>
          </w:tcPr>
          <w:p>
            <w:pPr>
              <w:pStyle w:val="TableParagraph"/>
              <w:ind w:right="12"/>
              <w:rPr>
                <w:sz w:val="19"/>
              </w:rPr>
            </w:pPr>
            <w:r>
              <w:rPr>
                <w:sz w:val="19"/>
              </w:rPr>
              <w:t>33.3</w:t>
            </w:r>
          </w:p>
        </w:tc>
        <w:tc>
          <w:tcPr>
            <w:tcW w:w="1224" w:type="dxa"/>
          </w:tcPr>
          <w:p>
            <w:pPr>
              <w:pStyle w:val="TableParagraph"/>
              <w:ind w:right="13"/>
              <w:rPr>
                <w:sz w:val="19"/>
              </w:rPr>
            </w:pPr>
            <w:r>
              <w:rPr>
                <w:w w:val="145"/>
                <w:sz w:val="19"/>
              </w:rPr>
              <w:t>▲ </w:t>
            </w:r>
            <w:r>
              <w:rPr>
                <w:w w:val="125"/>
                <w:sz w:val="19"/>
              </w:rPr>
              <w:t>6.7</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やや悪くなる</w:t>
            </w:r>
          </w:p>
        </w:tc>
        <w:tc>
          <w:tcPr>
            <w:tcW w:w="1224" w:type="dxa"/>
          </w:tcPr>
          <w:p>
            <w:pPr>
              <w:pStyle w:val="TableParagraph"/>
              <w:ind w:right="13"/>
              <w:rPr>
                <w:sz w:val="19"/>
              </w:rPr>
            </w:pPr>
            <w:r>
              <w:rPr>
                <w:sz w:val="19"/>
              </w:rPr>
              <w:t>20.0</w:t>
            </w:r>
          </w:p>
        </w:tc>
        <w:tc>
          <w:tcPr>
            <w:tcW w:w="1224" w:type="dxa"/>
          </w:tcPr>
          <w:p>
            <w:pPr>
              <w:pStyle w:val="TableParagraph"/>
              <w:ind w:right="12"/>
              <w:rPr>
                <w:sz w:val="19"/>
              </w:rPr>
            </w:pPr>
            <w:r>
              <w:rPr>
                <w:sz w:val="19"/>
              </w:rPr>
              <w:t>33.3</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sz w:val="19"/>
              </w:rPr>
              <w:t>30.0</w:t>
            </w:r>
          </w:p>
        </w:tc>
        <w:tc>
          <w:tcPr>
            <w:tcW w:w="1224" w:type="dxa"/>
          </w:tcPr>
          <w:p>
            <w:pPr>
              <w:pStyle w:val="TableParagraph"/>
              <w:ind w:right="12"/>
              <w:rPr>
                <w:sz w:val="19"/>
              </w:rPr>
            </w:pPr>
            <w:r>
              <w:rPr>
                <w:sz w:val="19"/>
              </w:rPr>
              <w:t>16.7</w:t>
            </w:r>
          </w:p>
        </w:tc>
        <w:tc>
          <w:tcPr>
            <w:tcW w:w="1224" w:type="dxa"/>
          </w:tcPr>
          <w:p>
            <w:pPr>
              <w:pStyle w:val="TableParagraph"/>
              <w:ind w:right="13"/>
              <w:rPr>
                <w:sz w:val="19"/>
              </w:rPr>
            </w:pPr>
            <w:r>
              <w:rPr>
                <w:w w:val="145"/>
                <w:sz w:val="19"/>
              </w:rPr>
              <w:t>▲ </w:t>
            </w:r>
            <w:r>
              <w:rPr>
                <w:w w:val="120"/>
                <w:sz w:val="19"/>
              </w:rPr>
              <w:t>13.3</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悪くなる</w:t>
            </w:r>
          </w:p>
        </w:tc>
        <w:tc>
          <w:tcPr>
            <w:tcW w:w="1224" w:type="dxa"/>
          </w:tcPr>
          <w:p>
            <w:pPr>
              <w:pStyle w:val="TableParagraph"/>
              <w:ind w:right="13"/>
              <w:rPr>
                <w:sz w:val="19"/>
              </w:rPr>
            </w:pPr>
            <w:r>
              <w:rPr>
                <w:sz w:val="19"/>
              </w:rPr>
              <w:t>16.7</w:t>
            </w:r>
          </w:p>
        </w:tc>
        <w:tc>
          <w:tcPr>
            <w:tcW w:w="1224" w:type="dxa"/>
          </w:tcPr>
          <w:p>
            <w:pPr>
              <w:pStyle w:val="TableParagraph"/>
              <w:ind w:right="12"/>
              <w:rPr>
                <w:sz w:val="19"/>
              </w:rPr>
            </w:pPr>
            <w:r>
              <w:rPr>
                <w:sz w:val="19"/>
              </w:rPr>
              <w:t>16.7</w:t>
            </w:r>
          </w:p>
        </w:tc>
        <w:tc>
          <w:tcPr>
            <w:tcW w:w="1224" w:type="dxa"/>
          </w:tcPr>
          <w:p>
            <w:pPr>
              <w:pStyle w:val="TableParagraph"/>
              <w:ind w:right="12"/>
              <w:rPr>
                <w:sz w:val="19"/>
              </w:rPr>
            </w:pPr>
            <w:r>
              <w:rPr>
                <w:w w:val="105"/>
                <w:sz w:val="19"/>
              </w:rPr>
              <w:t>6.7</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sz w:val="19"/>
              </w:rPr>
              <w:t>10.0</w:t>
            </w:r>
          </w:p>
        </w:tc>
        <w:tc>
          <w:tcPr>
            <w:tcW w:w="1224" w:type="dxa"/>
          </w:tcPr>
          <w:p>
            <w:pPr>
              <w:pStyle w:val="TableParagraph"/>
              <w:ind w:right="13"/>
              <w:rPr>
                <w:sz w:val="19"/>
              </w:rPr>
            </w:pPr>
            <w:r>
              <w:rPr>
                <w:w w:val="105"/>
                <w:sz w:val="19"/>
              </w:rPr>
              <w:t>0.0</w:t>
            </w:r>
          </w:p>
        </w:tc>
      </w:tr>
    </w:tbl>
    <w:p>
      <w:pPr>
        <w:pStyle w:val="BodyText"/>
        <w:rPr>
          <w:sz w:val="18"/>
        </w:rPr>
      </w:pPr>
    </w:p>
    <w:p>
      <w:pPr>
        <w:pStyle w:val="BodyText"/>
        <w:spacing w:before="11"/>
        <w:rPr>
          <w:sz w:val="15"/>
        </w:rPr>
      </w:pPr>
    </w:p>
    <w:p>
      <w:pPr>
        <w:spacing w:before="0"/>
        <w:ind w:left="153" w:right="0" w:firstLine="0"/>
        <w:jc w:val="left"/>
        <w:rPr>
          <w:sz w:val="21"/>
        </w:rPr>
      </w:pPr>
      <w:r>
        <w:rPr>
          <w:sz w:val="21"/>
        </w:rPr>
        <w:t>＜津軽地区＞</w:t>
      </w:r>
    </w:p>
    <w:p>
      <w:pPr>
        <w:spacing w:before="2"/>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29</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15"/>
              <w:rPr>
                <w:rFonts w:ascii="ヒラギノ角ゴ StdN W8"/>
                <w:b/>
                <w:sz w:val="19"/>
              </w:rPr>
            </w:pPr>
            <w:r>
              <w:rPr>
                <w:rFonts w:ascii="ヒラギノ角ゴ StdN W8"/>
                <w:b/>
                <w:spacing w:val="2"/>
                <w:w w:val="65"/>
                <w:sz w:val="19"/>
              </w:rPr>
              <w:t>41</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5"/>
              <w:rPr>
                <w:rFonts w:ascii="ヒラギノ角ゴ StdN W8"/>
                <w:b/>
                <w:sz w:val="19"/>
              </w:rPr>
            </w:pPr>
            <w:r>
              <w:rPr>
                <w:rFonts w:ascii="ヒラギノ角ゴ StdN W8"/>
                <w:b/>
                <w:spacing w:val="2"/>
                <w:w w:val="65"/>
                <w:sz w:val="19"/>
              </w:rPr>
              <w:t>46</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5"/>
              <w:rPr>
                <w:rFonts w:ascii="ヒラギノ角ゴ StdN W8"/>
                <w:b/>
                <w:sz w:val="19"/>
              </w:rPr>
            </w:pPr>
            <w:r>
              <w:rPr>
                <w:rFonts w:ascii="ヒラギノ角ゴ StdN W8"/>
                <w:b/>
                <w:spacing w:val="2"/>
                <w:w w:val="65"/>
                <w:sz w:val="19"/>
              </w:rPr>
              <w:t>50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5"/>
              <w:rPr>
                <w:rFonts w:ascii="ヒラギノ角ゴ StdN W8"/>
                <w:b/>
                <w:sz w:val="19"/>
              </w:rPr>
            </w:pPr>
            <w:r>
              <w:rPr>
                <w:rFonts w:ascii="ヒラギノ角ゴ StdN W8"/>
                <w:b/>
                <w:spacing w:val="2"/>
                <w:w w:val="65"/>
                <w:sz w:val="19"/>
              </w:rPr>
              <w:t>44</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6"/>
              <w:rPr>
                <w:rFonts w:ascii="ヒラギノ角ゴ StdN W8"/>
                <w:b/>
                <w:sz w:val="19"/>
              </w:rPr>
            </w:pPr>
            <w:r>
              <w:rPr>
                <w:rFonts w:ascii="ヒラギノ角ゴ StdN W8"/>
                <w:b/>
                <w:spacing w:val="2"/>
                <w:w w:val="65"/>
                <w:sz w:val="19"/>
              </w:rPr>
              <w:t>39</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3"/>
              <w:rPr>
                <w:sz w:val="19"/>
              </w:rPr>
            </w:pPr>
            <w:r>
              <w:rPr>
                <w:w w:val="145"/>
                <w:sz w:val="19"/>
              </w:rPr>
              <w:t>▲ </w:t>
            </w:r>
            <w:r>
              <w:rPr>
                <w:w w:val="125"/>
                <w:sz w:val="19"/>
              </w:rPr>
              <w:t>4.3</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43.2</w:t>
            </w:r>
          </w:p>
        </w:tc>
        <w:tc>
          <w:tcPr>
            <w:tcW w:w="1224" w:type="dxa"/>
          </w:tcPr>
          <w:p>
            <w:pPr>
              <w:pStyle w:val="TableParagraph"/>
              <w:ind w:right="108"/>
              <w:rPr>
                <w:sz w:val="19"/>
              </w:rPr>
            </w:pPr>
            <w:r>
              <w:rPr>
                <w:sz w:val="19"/>
              </w:rPr>
              <w:t>43.2</w:t>
            </w:r>
          </w:p>
        </w:tc>
        <w:tc>
          <w:tcPr>
            <w:tcW w:w="1224" w:type="dxa"/>
          </w:tcPr>
          <w:p>
            <w:pPr>
              <w:pStyle w:val="TableParagraph"/>
              <w:ind w:right="108"/>
              <w:rPr>
                <w:sz w:val="19"/>
              </w:rPr>
            </w:pPr>
            <w:r>
              <w:rPr>
                <w:sz w:val="19"/>
              </w:rPr>
              <w:t>47.6</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38.1</w:t>
            </w:r>
          </w:p>
        </w:tc>
        <w:tc>
          <w:tcPr>
            <w:tcW w:w="1224" w:type="dxa"/>
          </w:tcPr>
          <w:p>
            <w:pPr>
              <w:pStyle w:val="TableParagraph"/>
              <w:ind w:right="13"/>
              <w:rPr>
                <w:sz w:val="19"/>
              </w:rPr>
            </w:pPr>
            <w:r>
              <w:rPr>
                <w:w w:val="145"/>
                <w:sz w:val="19"/>
              </w:rPr>
              <w:t>▲ </w:t>
            </w:r>
            <w:r>
              <w:rPr>
                <w:w w:val="125"/>
                <w:sz w:val="19"/>
              </w:rPr>
              <w:t>3.6</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44.4</w:t>
            </w:r>
          </w:p>
        </w:tc>
        <w:tc>
          <w:tcPr>
            <w:tcW w:w="1224" w:type="dxa"/>
          </w:tcPr>
          <w:p>
            <w:pPr>
              <w:pStyle w:val="TableParagraph"/>
              <w:ind w:right="108"/>
              <w:rPr>
                <w:sz w:val="19"/>
              </w:rPr>
            </w:pPr>
            <w:r>
              <w:rPr>
                <w:sz w:val="19"/>
              </w:rPr>
              <w:t>38.9</w:t>
            </w:r>
          </w:p>
        </w:tc>
        <w:tc>
          <w:tcPr>
            <w:tcW w:w="1224" w:type="dxa"/>
          </w:tcPr>
          <w:p>
            <w:pPr>
              <w:pStyle w:val="TableParagraph"/>
              <w:ind w:right="108"/>
              <w:rPr>
                <w:sz w:val="19"/>
              </w:rPr>
            </w:pPr>
            <w:r>
              <w:rPr>
                <w:sz w:val="19"/>
              </w:rPr>
              <w:t>38.9</w:t>
            </w:r>
          </w:p>
        </w:tc>
        <w:tc>
          <w:tcPr>
            <w:tcW w:w="1224" w:type="dxa"/>
          </w:tcPr>
          <w:p>
            <w:pPr>
              <w:pStyle w:val="TableParagraph"/>
              <w:ind w:right="108"/>
              <w:rPr>
                <w:sz w:val="19"/>
              </w:rPr>
            </w:pPr>
            <w:r>
              <w:rPr>
                <w:sz w:val="19"/>
              </w:rPr>
              <w:t>40.6</w:t>
            </w:r>
          </w:p>
        </w:tc>
        <w:tc>
          <w:tcPr>
            <w:tcW w:w="1224" w:type="dxa"/>
          </w:tcPr>
          <w:p>
            <w:pPr>
              <w:pStyle w:val="TableParagraph"/>
              <w:ind w:right="108"/>
              <w:rPr>
                <w:sz w:val="19"/>
              </w:rPr>
            </w:pPr>
            <w:r>
              <w:rPr>
                <w:sz w:val="19"/>
              </w:rPr>
              <w:t>30.6</w:t>
            </w:r>
          </w:p>
        </w:tc>
        <w:tc>
          <w:tcPr>
            <w:tcW w:w="1224" w:type="dxa"/>
          </w:tcPr>
          <w:p>
            <w:pPr>
              <w:pStyle w:val="TableParagraph"/>
              <w:ind w:right="13"/>
              <w:rPr>
                <w:sz w:val="19"/>
              </w:rPr>
            </w:pPr>
            <w:r>
              <w:rPr>
                <w:w w:val="145"/>
                <w:sz w:val="19"/>
              </w:rPr>
              <w:t>▲ </w:t>
            </w:r>
            <w:r>
              <w:rPr>
                <w:w w:val="120"/>
                <w:sz w:val="19"/>
              </w:rPr>
              <w:t>10.0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41.7</w:t>
            </w:r>
          </w:p>
        </w:tc>
        <w:tc>
          <w:tcPr>
            <w:tcW w:w="1224" w:type="dxa"/>
          </w:tcPr>
          <w:p>
            <w:pPr>
              <w:pStyle w:val="TableParagraph"/>
              <w:ind w:right="108"/>
              <w:rPr>
                <w:sz w:val="19"/>
              </w:rPr>
            </w:pPr>
            <w:r>
              <w:rPr>
                <w:sz w:val="19"/>
              </w:rPr>
              <w:t>58.3</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sz w:val="19"/>
              </w:rPr>
              <w:t>16.7</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40.6</w:t>
            </w:r>
          </w:p>
        </w:tc>
        <w:tc>
          <w:tcPr>
            <w:tcW w:w="1224" w:type="dxa"/>
          </w:tcPr>
          <w:p>
            <w:pPr>
              <w:pStyle w:val="TableParagraph"/>
              <w:ind w:right="108"/>
              <w:rPr>
                <w:sz w:val="19"/>
              </w:rPr>
            </w:pPr>
            <w:r>
              <w:rPr>
                <w:sz w:val="19"/>
              </w:rPr>
              <w:t>40.6</w:t>
            </w:r>
          </w:p>
        </w:tc>
        <w:tc>
          <w:tcPr>
            <w:tcW w:w="1224" w:type="dxa"/>
          </w:tcPr>
          <w:p>
            <w:pPr>
              <w:pStyle w:val="TableParagraph"/>
              <w:ind w:right="108"/>
              <w:rPr>
                <w:sz w:val="19"/>
              </w:rPr>
            </w:pPr>
            <w:r>
              <w:rPr>
                <w:sz w:val="19"/>
              </w:rPr>
              <w:t>56.3</w:t>
            </w:r>
          </w:p>
        </w:tc>
        <w:tc>
          <w:tcPr>
            <w:tcW w:w="1224" w:type="dxa"/>
          </w:tcPr>
          <w:p>
            <w:pPr>
              <w:pStyle w:val="TableParagraph"/>
              <w:ind w:right="108"/>
              <w:rPr>
                <w:sz w:val="19"/>
              </w:rPr>
            </w:pPr>
            <w:r>
              <w:rPr>
                <w:sz w:val="19"/>
              </w:rPr>
              <w:t>43.8</w:t>
            </w:r>
          </w:p>
        </w:tc>
        <w:tc>
          <w:tcPr>
            <w:tcW w:w="1224" w:type="dxa"/>
          </w:tcPr>
          <w:p>
            <w:pPr>
              <w:pStyle w:val="TableParagraph"/>
              <w:ind w:right="108"/>
              <w:rPr>
                <w:sz w:val="19"/>
              </w:rPr>
            </w:pPr>
            <w:r>
              <w:rPr>
                <w:sz w:val="19"/>
              </w:rPr>
              <w:t>42.9</w:t>
            </w:r>
          </w:p>
        </w:tc>
        <w:tc>
          <w:tcPr>
            <w:tcW w:w="1224" w:type="dxa"/>
          </w:tcPr>
          <w:p>
            <w:pPr>
              <w:pStyle w:val="TableParagraph"/>
              <w:ind w:right="13"/>
              <w:rPr>
                <w:sz w:val="19"/>
              </w:rPr>
            </w:pPr>
            <w:r>
              <w:rPr>
                <w:w w:val="145"/>
                <w:sz w:val="19"/>
              </w:rPr>
              <w:t>▲ </w:t>
            </w:r>
            <w:r>
              <w:rPr>
                <w:w w:val="125"/>
                <w:sz w:val="19"/>
              </w:rPr>
              <w:t>0.9</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37.5</w:t>
            </w:r>
          </w:p>
        </w:tc>
        <w:tc>
          <w:tcPr>
            <w:tcW w:w="1224" w:type="dxa"/>
          </w:tcPr>
          <w:p>
            <w:pPr>
              <w:pStyle w:val="TableParagraph"/>
              <w:ind w:right="13"/>
              <w:rPr>
                <w:sz w:val="19"/>
              </w:rPr>
            </w:pPr>
            <w:r>
              <w:rPr>
                <w:w w:val="145"/>
                <w:sz w:val="19"/>
              </w:rPr>
              <w:t>▲ </w:t>
            </w:r>
            <w:r>
              <w:rPr>
                <w:w w:val="120"/>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33.3</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45.8</w:t>
            </w:r>
          </w:p>
        </w:tc>
        <w:tc>
          <w:tcPr>
            <w:tcW w:w="1224" w:type="dxa"/>
          </w:tcPr>
          <w:p>
            <w:pPr>
              <w:pStyle w:val="TableParagraph"/>
              <w:ind w:right="108"/>
              <w:rPr>
                <w:sz w:val="19"/>
              </w:rPr>
            </w:pPr>
            <w:r>
              <w:rPr>
                <w:sz w:val="19"/>
              </w:rPr>
              <w:t>37.5</w:t>
            </w:r>
          </w:p>
        </w:tc>
        <w:tc>
          <w:tcPr>
            <w:tcW w:w="1224" w:type="dxa"/>
          </w:tcPr>
          <w:p>
            <w:pPr>
              <w:pStyle w:val="TableParagraph"/>
              <w:ind w:right="13"/>
              <w:rPr>
                <w:sz w:val="19"/>
              </w:rPr>
            </w:pPr>
            <w:r>
              <w:rPr>
                <w:w w:val="145"/>
                <w:sz w:val="19"/>
              </w:rPr>
              <w:t>▲ </w:t>
            </w:r>
            <w:r>
              <w:rPr>
                <w:w w:val="125"/>
                <w:sz w:val="19"/>
              </w:rPr>
              <w:t>8.3</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50.0</w:t>
            </w:r>
          </w:p>
        </w:tc>
        <w:tc>
          <w:tcPr>
            <w:tcW w:w="1224" w:type="dxa"/>
          </w:tcPr>
          <w:p>
            <w:pPr>
              <w:pStyle w:val="TableParagraph"/>
              <w:ind w:right="108"/>
              <w:rPr>
                <w:sz w:val="19"/>
              </w:rPr>
            </w:pPr>
            <w:r>
              <w:rPr>
                <w:sz w:val="19"/>
              </w:rPr>
              <w:t>75.0</w:t>
            </w:r>
          </w:p>
        </w:tc>
        <w:tc>
          <w:tcPr>
            <w:tcW w:w="1224" w:type="dxa"/>
          </w:tcPr>
          <w:p>
            <w:pPr>
              <w:pStyle w:val="TableParagraph"/>
              <w:ind w:right="108"/>
              <w:rPr>
                <w:sz w:val="19"/>
              </w:rPr>
            </w:pPr>
            <w:r>
              <w:rPr>
                <w:sz w:val="19"/>
              </w:rPr>
              <w:t>75.0</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62.5</w:t>
            </w:r>
          </w:p>
        </w:tc>
        <w:tc>
          <w:tcPr>
            <w:tcW w:w="1224" w:type="dxa"/>
          </w:tcPr>
          <w:p>
            <w:pPr>
              <w:pStyle w:val="TableParagraph"/>
              <w:ind w:right="13"/>
              <w:rPr>
                <w:sz w:val="19"/>
              </w:rPr>
            </w:pPr>
            <w:r>
              <w:rPr>
                <w:w w:val="105"/>
                <w:sz w:val="19"/>
              </w:rPr>
              <w:t>0.0</w:t>
            </w:r>
          </w:p>
        </w:tc>
      </w:tr>
    </w:tbl>
    <w:p>
      <w:pPr>
        <w:pStyle w:val="BodyText"/>
        <w:spacing w:before="3"/>
        <w:rPr>
          <w:sz w:val="15"/>
        </w:rPr>
      </w:pPr>
    </w:p>
    <w:p>
      <w:pPr>
        <w:spacing w:before="0"/>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良くなる</w:t>
            </w:r>
          </w:p>
        </w:tc>
        <w:tc>
          <w:tcPr>
            <w:tcW w:w="1224" w:type="dxa"/>
          </w:tcPr>
          <w:p>
            <w:pPr>
              <w:pStyle w:val="TableParagraph"/>
              <w:ind w:right="13"/>
              <w:rPr>
                <w:sz w:val="19"/>
              </w:rPr>
            </w:pPr>
            <w:r>
              <w:rPr>
                <w:w w:val="105"/>
                <w:sz w:val="19"/>
              </w:rPr>
              <w:t>3.3</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3.4</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やや良くなる</w:t>
            </w:r>
          </w:p>
        </w:tc>
        <w:tc>
          <w:tcPr>
            <w:tcW w:w="1224" w:type="dxa"/>
          </w:tcPr>
          <w:p>
            <w:pPr>
              <w:pStyle w:val="TableParagraph"/>
              <w:ind w:right="13"/>
              <w:rPr>
                <w:sz w:val="19"/>
              </w:rPr>
            </w:pPr>
            <w:r>
              <w:rPr>
                <w:w w:val="105"/>
                <w:sz w:val="19"/>
              </w:rPr>
              <w:t>6.7</w:t>
            </w:r>
          </w:p>
        </w:tc>
        <w:tc>
          <w:tcPr>
            <w:tcW w:w="1224" w:type="dxa"/>
          </w:tcPr>
          <w:p>
            <w:pPr>
              <w:pStyle w:val="TableParagraph"/>
              <w:ind w:right="12"/>
              <w:rPr>
                <w:sz w:val="19"/>
              </w:rPr>
            </w:pPr>
            <w:r>
              <w:rPr>
                <w:sz w:val="19"/>
              </w:rPr>
              <w:t>16.7</w:t>
            </w:r>
          </w:p>
        </w:tc>
        <w:tc>
          <w:tcPr>
            <w:tcW w:w="1224" w:type="dxa"/>
          </w:tcPr>
          <w:p>
            <w:pPr>
              <w:pStyle w:val="TableParagraph"/>
              <w:ind w:right="12"/>
              <w:rPr>
                <w:sz w:val="19"/>
              </w:rPr>
            </w:pPr>
            <w:r>
              <w:rPr>
                <w:sz w:val="19"/>
              </w:rPr>
              <w:t>20.7</w:t>
            </w:r>
          </w:p>
        </w:tc>
        <w:tc>
          <w:tcPr>
            <w:tcW w:w="1224" w:type="dxa"/>
          </w:tcPr>
          <w:p>
            <w:pPr>
              <w:pStyle w:val="TableParagraph"/>
              <w:ind w:right="12"/>
              <w:rPr>
                <w:sz w:val="19"/>
              </w:rPr>
            </w:pPr>
            <w:r>
              <w:rPr>
                <w:sz w:val="19"/>
              </w:rPr>
              <w:t>13.8</w:t>
            </w:r>
          </w:p>
        </w:tc>
        <w:tc>
          <w:tcPr>
            <w:tcW w:w="1224" w:type="dxa"/>
          </w:tcPr>
          <w:p>
            <w:pPr>
              <w:pStyle w:val="TableParagraph"/>
              <w:ind w:right="12"/>
              <w:rPr>
                <w:sz w:val="19"/>
              </w:rPr>
            </w:pPr>
            <w:r>
              <w:rPr>
                <w:sz w:val="19"/>
              </w:rPr>
              <w:t>13.8</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53.3</w:t>
            </w:r>
          </w:p>
        </w:tc>
        <w:tc>
          <w:tcPr>
            <w:tcW w:w="1224" w:type="dxa"/>
          </w:tcPr>
          <w:p>
            <w:pPr>
              <w:pStyle w:val="TableParagraph"/>
              <w:ind w:right="12"/>
              <w:rPr>
                <w:sz w:val="19"/>
              </w:rPr>
            </w:pPr>
            <w:r>
              <w:rPr>
                <w:sz w:val="19"/>
              </w:rPr>
              <w:t>63.3</w:t>
            </w:r>
          </w:p>
        </w:tc>
        <w:tc>
          <w:tcPr>
            <w:tcW w:w="1224" w:type="dxa"/>
          </w:tcPr>
          <w:p>
            <w:pPr>
              <w:pStyle w:val="TableParagraph"/>
              <w:ind w:right="12"/>
              <w:rPr>
                <w:sz w:val="19"/>
              </w:rPr>
            </w:pPr>
            <w:r>
              <w:rPr>
                <w:sz w:val="19"/>
              </w:rPr>
              <w:t>51.7</w:t>
            </w:r>
          </w:p>
        </w:tc>
        <w:tc>
          <w:tcPr>
            <w:tcW w:w="1224" w:type="dxa"/>
          </w:tcPr>
          <w:p>
            <w:pPr>
              <w:pStyle w:val="TableParagraph"/>
              <w:ind w:right="12"/>
              <w:rPr>
                <w:sz w:val="19"/>
              </w:rPr>
            </w:pPr>
            <w:r>
              <w:rPr>
                <w:sz w:val="19"/>
              </w:rPr>
              <w:t>62.1</w:t>
            </w:r>
          </w:p>
        </w:tc>
        <w:tc>
          <w:tcPr>
            <w:tcW w:w="1224" w:type="dxa"/>
          </w:tcPr>
          <w:p>
            <w:pPr>
              <w:pStyle w:val="TableParagraph"/>
              <w:ind w:right="12"/>
              <w:rPr>
                <w:sz w:val="19"/>
              </w:rPr>
            </w:pPr>
            <w:r>
              <w:rPr>
                <w:sz w:val="19"/>
              </w:rPr>
              <w:t>48.3</w:t>
            </w:r>
          </w:p>
        </w:tc>
        <w:tc>
          <w:tcPr>
            <w:tcW w:w="1224" w:type="dxa"/>
          </w:tcPr>
          <w:p>
            <w:pPr>
              <w:pStyle w:val="TableParagraph"/>
              <w:ind w:right="13"/>
              <w:rPr>
                <w:sz w:val="19"/>
              </w:rPr>
            </w:pPr>
            <w:r>
              <w:rPr>
                <w:w w:val="145"/>
                <w:sz w:val="19"/>
              </w:rPr>
              <w:t>▲ </w:t>
            </w:r>
            <w:r>
              <w:rPr>
                <w:w w:val="120"/>
                <w:sz w:val="19"/>
              </w:rPr>
              <w:t>13.8</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やや悪くなる</w:t>
            </w:r>
          </w:p>
        </w:tc>
        <w:tc>
          <w:tcPr>
            <w:tcW w:w="1224" w:type="dxa"/>
          </w:tcPr>
          <w:p>
            <w:pPr>
              <w:pStyle w:val="TableParagraph"/>
              <w:ind w:right="13"/>
              <w:rPr>
                <w:sz w:val="19"/>
              </w:rPr>
            </w:pPr>
            <w:r>
              <w:rPr>
                <w:sz w:val="19"/>
              </w:rPr>
              <w:t>26.7</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sz w:val="19"/>
              </w:rPr>
              <w:t>20.7</w:t>
            </w:r>
          </w:p>
        </w:tc>
        <w:tc>
          <w:tcPr>
            <w:tcW w:w="1224" w:type="dxa"/>
          </w:tcPr>
          <w:p>
            <w:pPr>
              <w:pStyle w:val="TableParagraph"/>
              <w:ind w:right="12"/>
              <w:rPr>
                <w:sz w:val="19"/>
              </w:rPr>
            </w:pPr>
            <w:r>
              <w:rPr>
                <w:sz w:val="19"/>
              </w:rPr>
              <w:t>10.3</w:t>
            </w:r>
          </w:p>
        </w:tc>
        <w:tc>
          <w:tcPr>
            <w:tcW w:w="1224" w:type="dxa"/>
          </w:tcPr>
          <w:p>
            <w:pPr>
              <w:pStyle w:val="TableParagraph"/>
              <w:ind w:right="12"/>
              <w:rPr>
                <w:sz w:val="19"/>
              </w:rPr>
            </w:pPr>
            <w:r>
              <w:rPr>
                <w:sz w:val="19"/>
              </w:rPr>
              <w:t>20.7</w:t>
            </w:r>
          </w:p>
        </w:tc>
        <w:tc>
          <w:tcPr>
            <w:tcW w:w="1224" w:type="dxa"/>
          </w:tcPr>
          <w:p>
            <w:pPr>
              <w:pStyle w:val="TableParagraph"/>
              <w:ind w:right="13"/>
              <w:rPr>
                <w:sz w:val="19"/>
              </w:rPr>
            </w:pPr>
            <w:r>
              <w:rPr>
                <w:sz w:val="19"/>
              </w:rPr>
              <w:t>10.4</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悪くなる</w:t>
            </w:r>
          </w:p>
        </w:tc>
        <w:tc>
          <w:tcPr>
            <w:tcW w:w="1224" w:type="dxa"/>
          </w:tcPr>
          <w:p>
            <w:pPr>
              <w:pStyle w:val="TableParagraph"/>
              <w:ind w:right="13"/>
              <w:rPr>
                <w:sz w:val="19"/>
              </w:rPr>
            </w:pPr>
            <w:r>
              <w:rPr>
                <w:sz w:val="19"/>
              </w:rPr>
              <w:t>10.0</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w w:val="105"/>
                <w:sz w:val="19"/>
              </w:rPr>
              <w:t>3.4</w:t>
            </w:r>
          </w:p>
        </w:tc>
        <w:tc>
          <w:tcPr>
            <w:tcW w:w="1224" w:type="dxa"/>
          </w:tcPr>
          <w:p>
            <w:pPr>
              <w:pStyle w:val="TableParagraph"/>
              <w:ind w:right="12"/>
              <w:rPr>
                <w:sz w:val="19"/>
              </w:rPr>
            </w:pPr>
            <w:r>
              <w:rPr>
                <w:sz w:val="19"/>
              </w:rPr>
              <w:t>13.8</w:t>
            </w:r>
          </w:p>
        </w:tc>
        <w:tc>
          <w:tcPr>
            <w:tcW w:w="1224" w:type="dxa"/>
          </w:tcPr>
          <w:p>
            <w:pPr>
              <w:pStyle w:val="TableParagraph"/>
              <w:ind w:right="12"/>
              <w:rPr>
                <w:sz w:val="19"/>
              </w:rPr>
            </w:pPr>
            <w:r>
              <w:rPr>
                <w:sz w:val="19"/>
              </w:rPr>
              <w:t>17.2</w:t>
            </w:r>
          </w:p>
        </w:tc>
        <w:tc>
          <w:tcPr>
            <w:tcW w:w="1224" w:type="dxa"/>
          </w:tcPr>
          <w:p>
            <w:pPr>
              <w:pStyle w:val="TableParagraph"/>
              <w:ind w:right="13"/>
              <w:rPr>
                <w:sz w:val="19"/>
              </w:rPr>
            </w:pPr>
            <w:r>
              <w:rPr>
                <w:w w:val="105"/>
                <w:sz w:val="19"/>
              </w:rPr>
              <w:t>3.4</w:t>
            </w:r>
          </w:p>
        </w:tc>
      </w:tr>
    </w:tbl>
    <w:p>
      <w:pPr>
        <w:spacing w:after="0"/>
        <w:rPr>
          <w:sz w:val="19"/>
        </w:rPr>
        <w:sectPr>
          <w:pgSz w:w="11900" w:h="16840"/>
          <w:pgMar w:header="0" w:footer="686" w:top="1600" w:bottom="960" w:left="1020" w:right="1020"/>
        </w:sectPr>
      </w:pPr>
    </w:p>
    <w:p>
      <w:pPr>
        <w:pStyle w:val="BodyText"/>
        <w:rPr>
          <w:sz w:val="20"/>
        </w:rPr>
      </w:pPr>
    </w:p>
    <w:p>
      <w:pPr>
        <w:pStyle w:val="BodyText"/>
        <w:spacing w:before="11"/>
        <w:rPr>
          <w:sz w:val="28"/>
        </w:rPr>
      </w:pPr>
    </w:p>
    <w:p>
      <w:pPr>
        <w:spacing w:before="56"/>
        <w:ind w:left="153" w:right="0" w:firstLine="0"/>
        <w:jc w:val="left"/>
        <w:rPr>
          <w:sz w:val="21"/>
        </w:rPr>
      </w:pPr>
      <w:r>
        <w:rPr>
          <w:sz w:val="21"/>
        </w:rPr>
        <w:t>＜県南地区＞</w:t>
      </w:r>
    </w:p>
    <w:p>
      <w:pPr>
        <w:spacing w:before="1"/>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30</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15"/>
              <w:rPr>
                <w:rFonts w:ascii="ヒラギノ角ゴ StdN W8"/>
                <w:b/>
                <w:sz w:val="19"/>
              </w:rPr>
            </w:pPr>
            <w:r>
              <w:rPr>
                <w:rFonts w:ascii="ヒラギノ角ゴ StdN W8"/>
                <w:b/>
                <w:spacing w:val="2"/>
                <w:w w:val="65"/>
                <w:sz w:val="19"/>
              </w:rPr>
              <w:t>40</w:t>
            </w:r>
            <w:r>
              <w:rPr>
                <w:rFonts w:ascii="ヒラギノ角ゴ StdN W8"/>
                <w:b/>
                <w:spacing w:val="2"/>
                <w:w w:val="166"/>
                <w:sz w:val="19"/>
              </w:rPr>
              <w:t>.</w:t>
            </w:r>
            <w:r>
              <w:rPr>
                <w:rFonts w:ascii="ヒラギノ角ゴ StdN W8"/>
                <w:b/>
                <w:w w:val="65"/>
                <w:sz w:val="19"/>
              </w:rPr>
              <w:t>8</w:t>
            </w:r>
          </w:p>
        </w:tc>
        <w:tc>
          <w:tcPr>
            <w:tcW w:w="1224" w:type="dxa"/>
          </w:tcPr>
          <w:p>
            <w:pPr>
              <w:pStyle w:val="TableParagraph"/>
              <w:ind w:right="115"/>
              <w:rPr>
                <w:rFonts w:ascii="ヒラギノ角ゴ StdN W8"/>
                <w:b/>
                <w:sz w:val="19"/>
              </w:rPr>
            </w:pPr>
            <w:r>
              <w:rPr>
                <w:rFonts w:ascii="ヒラギノ角ゴ StdN W8"/>
                <w:b/>
                <w:spacing w:val="2"/>
                <w:w w:val="65"/>
                <w:sz w:val="19"/>
              </w:rPr>
              <w:t>45</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5"/>
              <w:rPr>
                <w:rFonts w:ascii="ヒラギノ角ゴ StdN W8"/>
                <w:b/>
                <w:sz w:val="19"/>
              </w:rPr>
            </w:pPr>
            <w:r>
              <w:rPr>
                <w:rFonts w:ascii="ヒラギノ角ゴ StdN W8"/>
                <w:b/>
                <w:spacing w:val="2"/>
                <w:w w:val="65"/>
                <w:sz w:val="19"/>
              </w:rPr>
              <w:t>51</w:t>
            </w:r>
            <w:r>
              <w:rPr>
                <w:rFonts w:ascii="ヒラギノ角ゴ StdN W8"/>
                <w:b/>
                <w:spacing w:val="2"/>
                <w:w w:val="166"/>
                <w:sz w:val="19"/>
              </w:rPr>
              <w:t>.</w:t>
            </w:r>
            <w:r>
              <w:rPr>
                <w:rFonts w:ascii="ヒラギノ角ゴ StdN W8"/>
                <w:b/>
                <w:w w:val="65"/>
                <w:sz w:val="19"/>
              </w:rPr>
              <w:t>7</w:t>
            </w:r>
          </w:p>
        </w:tc>
        <w:tc>
          <w:tcPr>
            <w:tcW w:w="1224" w:type="dxa"/>
          </w:tcPr>
          <w:p>
            <w:pPr>
              <w:pStyle w:val="TableParagraph"/>
              <w:ind w:right="115"/>
              <w:rPr>
                <w:rFonts w:ascii="ヒラギノ角ゴ StdN W8"/>
                <w:b/>
                <w:sz w:val="19"/>
              </w:rPr>
            </w:pPr>
            <w:r>
              <w:rPr>
                <w:rFonts w:ascii="ヒラギノ角ゴ StdN W8"/>
                <w:b/>
                <w:spacing w:val="2"/>
                <w:w w:val="65"/>
                <w:sz w:val="19"/>
              </w:rPr>
              <w:t>50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6"/>
              <w:rPr>
                <w:rFonts w:ascii="ヒラギノ角ゴ StdN W8"/>
                <w:b/>
                <w:sz w:val="19"/>
              </w:rPr>
            </w:pPr>
            <w:r>
              <w:rPr>
                <w:rFonts w:ascii="ヒラギノ角ゴ StdN W8"/>
                <w:b/>
                <w:spacing w:val="2"/>
                <w:w w:val="65"/>
                <w:sz w:val="19"/>
              </w:rPr>
              <w:t>42</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3"/>
              <w:rPr>
                <w:sz w:val="19"/>
              </w:rPr>
            </w:pPr>
            <w:r>
              <w:rPr>
                <w:w w:val="145"/>
                <w:sz w:val="19"/>
              </w:rPr>
              <w:t>▲ </w:t>
            </w:r>
            <w:r>
              <w:rPr>
                <w:w w:val="125"/>
                <w:sz w:val="19"/>
              </w:rPr>
              <w:t>7.5</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39.3</w:t>
            </w:r>
          </w:p>
        </w:tc>
        <w:tc>
          <w:tcPr>
            <w:tcW w:w="1224" w:type="dxa"/>
          </w:tcPr>
          <w:p>
            <w:pPr>
              <w:pStyle w:val="TableParagraph"/>
              <w:ind w:right="108"/>
              <w:rPr>
                <w:sz w:val="19"/>
              </w:rPr>
            </w:pPr>
            <w:r>
              <w:rPr>
                <w:sz w:val="19"/>
              </w:rPr>
              <w:t>46.3</w:t>
            </w:r>
          </w:p>
        </w:tc>
        <w:tc>
          <w:tcPr>
            <w:tcW w:w="1224" w:type="dxa"/>
          </w:tcPr>
          <w:p>
            <w:pPr>
              <w:pStyle w:val="TableParagraph"/>
              <w:ind w:right="108"/>
              <w:rPr>
                <w:sz w:val="19"/>
              </w:rPr>
            </w:pPr>
            <w:r>
              <w:rPr>
                <w:sz w:val="19"/>
              </w:rPr>
              <w:t>52.4</w:t>
            </w:r>
          </w:p>
        </w:tc>
        <w:tc>
          <w:tcPr>
            <w:tcW w:w="1224" w:type="dxa"/>
          </w:tcPr>
          <w:p>
            <w:pPr>
              <w:pStyle w:val="TableParagraph"/>
              <w:ind w:right="108"/>
              <w:rPr>
                <w:sz w:val="19"/>
              </w:rPr>
            </w:pPr>
            <w:r>
              <w:rPr>
                <w:sz w:val="19"/>
              </w:rPr>
              <w:t>46.4</w:t>
            </w:r>
          </w:p>
        </w:tc>
        <w:tc>
          <w:tcPr>
            <w:tcW w:w="1224" w:type="dxa"/>
          </w:tcPr>
          <w:p>
            <w:pPr>
              <w:pStyle w:val="TableParagraph"/>
              <w:ind w:right="108"/>
              <w:rPr>
                <w:sz w:val="19"/>
              </w:rPr>
            </w:pPr>
            <w:r>
              <w:rPr>
                <w:sz w:val="19"/>
              </w:rPr>
              <w:t>41.7</w:t>
            </w:r>
          </w:p>
        </w:tc>
        <w:tc>
          <w:tcPr>
            <w:tcW w:w="1224" w:type="dxa"/>
          </w:tcPr>
          <w:p>
            <w:pPr>
              <w:pStyle w:val="TableParagraph"/>
              <w:ind w:right="13"/>
              <w:rPr>
                <w:sz w:val="19"/>
              </w:rPr>
            </w:pPr>
            <w:r>
              <w:rPr>
                <w:w w:val="145"/>
                <w:sz w:val="19"/>
              </w:rPr>
              <w:t>▲ </w:t>
            </w:r>
            <w:r>
              <w:rPr>
                <w:w w:val="125"/>
                <w:sz w:val="19"/>
              </w:rPr>
              <w:t>4.7</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36.1</w:t>
            </w:r>
          </w:p>
        </w:tc>
        <w:tc>
          <w:tcPr>
            <w:tcW w:w="1224" w:type="dxa"/>
          </w:tcPr>
          <w:p>
            <w:pPr>
              <w:pStyle w:val="TableParagraph"/>
              <w:ind w:right="108"/>
              <w:rPr>
                <w:sz w:val="19"/>
              </w:rPr>
            </w:pPr>
            <w:r>
              <w:rPr>
                <w:sz w:val="19"/>
              </w:rPr>
              <w:t>56.3</w:t>
            </w:r>
          </w:p>
        </w:tc>
        <w:tc>
          <w:tcPr>
            <w:tcW w:w="1224" w:type="dxa"/>
          </w:tcPr>
          <w:p>
            <w:pPr>
              <w:pStyle w:val="TableParagraph"/>
              <w:ind w:right="108"/>
              <w:rPr>
                <w:sz w:val="19"/>
              </w:rPr>
            </w:pPr>
            <w:r>
              <w:rPr>
                <w:sz w:val="19"/>
              </w:rPr>
              <w:t>55.6</w:t>
            </w:r>
          </w:p>
        </w:tc>
        <w:tc>
          <w:tcPr>
            <w:tcW w:w="1224" w:type="dxa"/>
          </w:tcPr>
          <w:p>
            <w:pPr>
              <w:pStyle w:val="TableParagraph"/>
              <w:ind w:right="108"/>
              <w:rPr>
                <w:sz w:val="19"/>
              </w:rPr>
            </w:pPr>
            <w:r>
              <w:rPr>
                <w:sz w:val="19"/>
              </w:rPr>
              <w:t>36.1</w:t>
            </w:r>
          </w:p>
        </w:tc>
        <w:tc>
          <w:tcPr>
            <w:tcW w:w="1224" w:type="dxa"/>
          </w:tcPr>
          <w:p>
            <w:pPr>
              <w:pStyle w:val="TableParagraph"/>
              <w:ind w:right="108"/>
              <w:rPr>
                <w:sz w:val="19"/>
              </w:rPr>
            </w:pPr>
            <w:r>
              <w:rPr>
                <w:sz w:val="19"/>
              </w:rPr>
              <w:t>30.6</w:t>
            </w:r>
          </w:p>
        </w:tc>
        <w:tc>
          <w:tcPr>
            <w:tcW w:w="1224" w:type="dxa"/>
          </w:tcPr>
          <w:p>
            <w:pPr>
              <w:pStyle w:val="TableParagraph"/>
              <w:ind w:right="13"/>
              <w:rPr>
                <w:sz w:val="19"/>
              </w:rPr>
            </w:pPr>
            <w:r>
              <w:rPr>
                <w:w w:val="105"/>
                <w:sz w:val="19"/>
              </w:rPr>
              <w:t>5.5</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33.3</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33.3</w:t>
            </w:r>
          </w:p>
        </w:tc>
        <w:tc>
          <w:tcPr>
            <w:tcW w:w="1224" w:type="dxa"/>
          </w:tcPr>
          <w:p>
            <w:pPr>
              <w:pStyle w:val="TableParagraph"/>
              <w:ind w:right="13"/>
              <w:rPr>
                <w:sz w:val="19"/>
              </w:rPr>
            </w:pPr>
            <w:r>
              <w:rPr>
                <w:w w:val="145"/>
                <w:sz w:val="19"/>
              </w:rPr>
              <w:t>▲ </w:t>
            </w:r>
            <w:r>
              <w:rPr>
                <w:w w:val="125"/>
                <w:sz w:val="19"/>
              </w:rPr>
              <w:t>8.4</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46.4</w:t>
            </w:r>
          </w:p>
        </w:tc>
        <w:tc>
          <w:tcPr>
            <w:tcW w:w="1224" w:type="dxa"/>
          </w:tcPr>
          <w:p>
            <w:pPr>
              <w:pStyle w:val="TableParagraph"/>
              <w:ind w:right="108"/>
              <w:rPr>
                <w:sz w:val="19"/>
              </w:rPr>
            </w:pPr>
            <w:r>
              <w:rPr>
                <w:sz w:val="19"/>
              </w:rPr>
              <w:t>32.1</w:t>
            </w:r>
          </w:p>
        </w:tc>
        <w:tc>
          <w:tcPr>
            <w:tcW w:w="1224" w:type="dxa"/>
          </w:tcPr>
          <w:p>
            <w:pPr>
              <w:pStyle w:val="TableParagraph"/>
              <w:ind w:right="108"/>
              <w:rPr>
                <w:sz w:val="19"/>
              </w:rPr>
            </w:pPr>
            <w:r>
              <w:rPr>
                <w:sz w:val="19"/>
              </w:rPr>
              <w:t>53.6</w:t>
            </w:r>
          </w:p>
        </w:tc>
        <w:tc>
          <w:tcPr>
            <w:tcW w:w="1224" w:type="dxa"/>
          </w:tcPr>
          <w:p>
            <w:pPr>
              <w:pStyle w:val="TableParagraph"/>
              <w:ind w:right="108"/>
              <w:rPr>
                <w:sz w:val="19"/>
              </w:rPr>
            </w:pPr>
            <w:r>
              <w:rPr>
                <w:sz w:val="19"/>
              </w:rPr>
              <w:t>57.1</w:t>
            </w:r>
          </w:p>
        </w:tc>
        <w:tc>
          <w:tcPr>
            <w:tcW w:w="1224" w:type="dxa"/>
          </w:tcPr>
          <w:p>
            <w:pPr>
              <w:pStyle w:val="TableParagraph"/>
              <w:ind w:right="108"/>
              <w:rPr>
                <w:sz w:val="19"/>
              </w:rPr>
            </w:pPr>
            <w:r>
              <w:rPr>
                <w:sz w:val="19"/>
              </w:rPr>
              <w:t>57.1</w:t>
            </w:r>
          </w:p>
        </w:tc>
        <w:tc>
          <w:tcPr>
            <w:tcW w:w="1224" w:type="dxa"/>
          </w:tcPr>
          <w:p>
            <w:pPr>
              <w:pStyle w:val="TableParagraph"/>
              <w:ind w:right="13"/>
              <w:rPr>
                <w:sz w:val="19"/>
              </w:rPr>
            </w:pPr>
            <w:r>
              <w:rPr>
                <w:w w:val="105"/>
                <w:sz w:val="19"/>
              </w:rPr>
              <w:t>0.0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37.5</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50.0</w:t>
            </w:r>
          </w:p>
        </w:tc>
        <w:tc>
          <w:tcPr>
            <w:tcW w:w="1224" w:type="dxa"/>
          </w:tcPr>
          <w:p>
            <w:pPr>
              <w:pStyle w:val="TableParagraph"/>
              <w:ind w:right="13"/>
              <w:rPr>
                <w:sz w:val="19"/>
              </w:rPr>
            </w:pPr>
            <w:r>
              <w:rPr>
                <w:w w:val="145"/>
                <w:sz w:val="19"/>
              </w:rPr>
              <w:t>▲ </w:t>
            </w:r>
            <w:r>
              <w:rPr>
                <w:w w:val="120"/>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39.3</w:t>
            </w:r>
          </w:p>
        </w:tc>
        <w:tc>
          <w:tcPr>
            <w:tcW w:w="1224" w:type="dxa"/>
          </w:tcPr>
          <w:p>
            <w:pPr>
              <w:pStyle w:val="TableParagraph"/>
              <w:ind w:right="108"/>
              <w:rPr>
                <w:sz w:val="19"/>
              </w:rPr>
            </w:pPr>
            <w:r>
              <w:rPr>
                <w:sz w:val="19"/>
              </w:rPr>
              <w:t>39.3</w:t>
            </w:r>
          </w:p>
        </w:tc>
        <w:tc>
          <w:tcPr>
            <w:tcW w:w="1224" w:type="dxa"/>
          </w:tcPr>
          <w:p>
            <w:pPr>
              <w:pStyle w:val="TableParagraph"/>
              <w:ind w:right="108"/>
              <w:rPr>
                <w:sz w:val="19"/>
              </w:rPr>
            </w:pPr>
            <w:r>
              <w:rPr>
                <w:sz w:val="19"/>
              </w:rPr>
              <w:t>42.9</w:t>
            </w:r>
          </w:p>
        </w:tc>
        <w:tc>
          <w:tcPr>
            <w:tcW w:w="1224" w:type="dxa"/>
          </w:tcPr>
          <w:p>
            <w:pPr>
              <w:pStyle w:val="TableParagraph"/>
              <w:ind w:right="108"/>
              <w:rPr>
                <w:sz w:val="19"/>
              </w:rPr>
            </w:pPr>
            <w:r>
              <w:rPr>
                <w:sz w:val="19"/>
              </w:rPr>
              <w:t>53.6</w:t>
            </w:r>
          </w:p>
        </w:tc>
        <w:tc>
          <w:tcPr>
            <w:tcW w:w="1224" w:type="dxa"/>
          </w:tcPr>
          <w:p>
            <w:pPr>
              <w:pStyle w:val="TableParagraph"/>
              <w:ind w:right="108"/>
              <w:rPr>
                <w:sz w:val="19"/>
              </w:rPr>
            </w:pPr>
            <w:r>
              <w:rPr>
                <w:sz w:val="19"/>
              </w:rPr>
              <w:t>35.7</w:t>
            </w:r>
          </w:p>
        </w:tc>
        <w:tc>
          <w:tcPr>
            <w:tcW w:w="1224" w:type="dxa"/>
          </w:tcPr>
          <w:p>
            <w:pPr>
              <w:pStyle w:val="TableParagraph"/>
              <w:ind w:right="13"/>
              <w:rPr>
                <w:sz w:val="19"/>
              </w:rPr>
            </w:pPr>
            <w:r>
              <w:rPr>
                <w:w w:val="145"/>
                <w:sz w:val="19"/>
              </w:rPr>
              <w:t>▲ </w:t>
            </w:r>
            <w:r>
              <w:rPr>
                <w:w w:val="120"/>
                <w:sz w:val="19"/>
              </w:rPr>
              <w:t>17.9</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62.5</w:t>
            </w:r>
          </w:p>
        </w:tc>
        <w:tc>
          <w:tcPr>
            <w:tcW w:w="1224" w:type="dxa"/>
          </w:tcPr>
          <w:p>
            <w:pPr>
              <w:pStyle w:val="TableParagraph"/>
              <w:ind w:right="108"/>
              <w:rPr>
                <w:sz w:val="19"/>
              </w:rPr>
            </w:pPr>
            <w:r>
              <w:rPr>
                <w:sz w:val="19"/>
              </w:rPr>
              <w:t>62.5</w:t>
            </w:r>
          </w:p>
        </w:tc>
        <w:tc>
          <w:tcPr>
            <w:tcW w:w="1224" w:type="dxa"/>
          </w:tcPr>
          <w:p>
            <w:pPr>
              <w:pStyle w:val="TableParagraph"/>
              <w:ind w:right="108"/>
              <w:rPr>
                <w:sz w:val="19"/>
              </w:rPr>
            </w:pPr>
            <w:r>
              <w:rPr>
                <w:sz w:val="19"/>
              </w:rPr>
              <w:t>75.0</w:t>
            </w:r>
          </w:p>
        </w:tc>
        <w:tc>
          <w:tcPr>
            <w:tcW w:w="1224" w:type="dxa"/>
          </w:tcPr>
          <w:p>
            <w:pPr>
              <w:pStyle w:val="TableParagraph"/>
              <w:ind w:right="108"/>
              <w:rPr>
                <w:sz w:val="19"/>
              </w:rPr>
            </w:pPr>
            <w:r>
              <w:rPr>
                <w:sz w:val="19"/>
              </w:rPr>
              <w:t>75.0</w:t>
            </w:r>
          </w:p>
        </w:tc>
        <w:tc>
          <w:tcPr>
            <w:tcW w:w="1224" w:type="dxa"/>
          </w:tcPr>
          <w:p>
            <w:pPr>
              <w:pStyle w:val="TableParagraph"/>
              <w:ind w:right="108"/>
              <w:rPr>
                <w:sz w:val="19"/>
              </w:rPr>
            </w:pPr>
            <w:r>
              <w:rPr>
                <w:sz w:val="19"/>
              </w:rPr>
              <w:t>75.0</w:t>
            </w:r>
          </w:p>
        </w:tc>
        <w:tc>
          <w:tcPr>
            <w:tcW w:w="1224" w:type="dxa"/>
          </w:tcPr>
          <w:p>
            <w:pPr>
              <w:pStyle w:val="TableParagraph"/>
              <w:ind w:right="13"/>
              <w:rPr>
                <w:sz w:val="19"/>
              </w:rPr>
            </w:pPr>
            <w:r>
              <w:rPr>
                <w:w w:val="105"/>
                <w:sz w:val="19"/>
              </w:rPr>
              <w:t>0.0</w:t>
            </w:r>
          </w:p>
        </w:tc>
      </w:tr>
    </w:tbl>
    <w:p>
      <w:pPr>
        <w:pStyle w:val="BodyText"/>
        <w:spacing w:before="3"/>
        <w:rPr>
          <w:sz w:val="15"/>
        </w:rPr>
      </w:pPr>
    </w:p>
    <w:p>
      <w:pPr>
        <w:spacing w:before="0"/>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良くなる</w:t>
            </w:r>
          </w:p>
        </w:tc>
        <w:tc>
          <w:tcPr>
            <w:tcW w:w="1224" w:type="dxa"/>
          </w:tcPr>
          <w:p>
            <w:pPr>
              <w:pStyle w:val="TableParagraph"/>
              <w:ind w:right="13"/>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やや良くなる</w:t>
            </w:r>
          </w:p>
        </w:tc>
        <w:tc>
          <w:tcPr>
            <w:tcW w:w="1224" w:type="dxa"/>
          </w:tcPr>
          <w:p>
            <w:pPr>
              <w:pStyle w:val="TableParagraph"/>
              <w:ind w:right="13"/>
              <w:rPr>
                <w:sz w:val="19"/>
              </w:rPr>
            </w:pPr>
            <w:r>
              <w:rPr>
                <w:sz w:val="19"/>
              </w:rPr>
              <w:t>10.0</w:t>
            </w:r>
          </w:p>
        </w:tc>
        <w:tc>
          <w:tcPr>
            <w:tcW w:w="1224" w:type="dxa"/>
          </w:tcPr>
          <w:p>
            <w:pPr>
              <w:pStyle w:val="TableParagraph"/>
              <w:ind w:right="12"/>
              <w:rPr>
                <w:sz w:val="19"/>
              </w:rPr>
            </w:pPr>
            <w:r>
              <w:rPr>
                <w:sz w:val="19"/>
              </w:rPr>
              <w:t>20.7</w:t>
            </w:r>
          </w:p>
        </w:tc>
        <w:tc>
          <w:tcPr>
            <w:tcW w:w="1224" w:type="dxa"/>
          </w:tcPr>
          <w:p>
            <w:pPr>
              <w:pStyle w:val="TableParagraph"/>
              <w:ind w:right="12"/>
              <w:rPr>
                <w:sz w:val="19"/>
              </w:rPr>
            </w:pPr>
            <w:r>
              <w:rPr>
                <w:sz w:val="19"/>
              </w:rPr>
              <w:t>26.7</w:t>
            </w:r>
          </w:p>
        </w:tc>
        <w:tc>
          <w:tcPr>
            <w:tcW w:w="1224" w:type="dxa"/>
          </w:tcPr>
          <w:p>
            <w:pPr>
              <w:pStyle w:val="TableParagraph"/>
              <w:ind w:right="12"/>
              <w:rPr>
                <w:sz w:val="19"/>
              </w:rPr>
            </w:pPr>
            <w:r>
              <w:rPr>
                <w:sz w:val="19"/>
              </w:rPr>
              <w:t>26.7</w:t>
            </w:r>
          </w:p>
        </w:tc>
        <w:tc>
          <w:tcPr>
            <w:tcW w:w="1224" w:type="dxa"/>
          </w:tcPr>
          <w:p>
            <w:pPr>
              <w:pStyle w:val="TableParagraph"/>
              <w:ind w:right="12"/>
              <w:rPr>
                <w:sz w:val="19"/>
              </w:rPr>
            </w:pPr>
            <w:r>
              <w:rPr>
                <w:sz w:val="19"/>
              </w:rPr>
              <w:t>13.3</w:t>
            </w:r>
          </w:p>
        </w:tc>
        <w:tc>
          <w:tcPr>
            <w:tcW w:w="1224" w:type="dxa"/>
          </w:tcPr>
          <w:p>
            <w:pPr>
              <w:pStyle w:val="TableParagraph"/>
              <w:ind w:right="13"/>
              <w:rPr>
                <w:sz w:val="19"/>
              </w:rPr>
            </w:pPr>
            <w:r>
              <w:rPr>
                <w:w w:val="145"/>
                <w:sz w:val="19"/>
              </w:rPr>
              <w:t>▲ </w:t>
            </w:r>
            <w:r>
              <w:rPr>
                <w:w w:val="120"/>
                <w:sz w:val="19"/>
              </w:rPr>
              <w:t>13.4</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53.3</w:t>
            </w:r>
          </w:p>
        </w:tc>
        <w:tc>
          <w:tcPr>
            <w:tcW w:w="1224" w:type="dxa"/>
          </w:tcPr>
          <w:p>
            <w:pPr>
              <w:pStyle w:val="TableParagraph"/>
              <w:ind w:right="12"/>
              <w:rPr>
                <w:sz w:val="19"/>
              </w:rPr>
            </w:pPr>
            <w:r>
              <w:rPr>
                <w:sz w:val="19"/>
              </w:rPr>
              <w:t>44.8</w:t>
            </w:r>
          </w:p>
        </w:tc>
        <w:tc>
          <w:tcPr>
            <w:tcW w:w="1224" w:type="dxa"/>
          </w:tcPr>
          <w:p>
            <w:pPr>
              <w:pStyle w:val="TableParagraph"/>
              <w:ind w:right="12"/>
              <w:rPr>
                <w:sz w:val="19"/>
              </w:rPr>
            </w:pPr>
            <w:r>
              <w:rPr>
                <w:sz w:val="19"/>
              </w:rPr>
              <w:t>56.7</w:t>
            </w:r>
          </w:p>
        </w:tc>
        <w:tc>
          <w:tcPr>
            <w:tcW w:w="1224" w:type="dxa"/>
          </w:tcPr>
          <w:p>
            <w:pPr>
              <w:pStyle w:val="TableParagraph"/>
              <w:ind w:right="12"/>
              <w:rPr>
                <w:sz w:val="19"/>
              </w:rPr>
            </w:pPr>
            <w:r>
              <w:rPr>
                <w:sz w:val="19"/>
              </w:rPr>
              <w:t>50.0</w:t>
            </w:r>
          </w:p>
        </w:tc>
        <w:tc>
          <w:tcPr>
            <w:tcW w:w="1224" w:type="dxa"/>
          </w:tcPr>
          <w:p>
            <w:pPr>
              <w:pStyle w:val="TableParagraph"/>
              <w:ind w:right="12"/>
              <w:rPr>
                <w:sz w:val="19"/>
              </w:rPr>
            </w:pPr>
            <w:r>
              <w:rPr>
                <w:sz w:val="19"/>
              </w:rPr>
              <w:t>53.3</w:t>
            </w:r>
          </w:p>
        </w:tc>
        <w:tc>
          <w:tcPr>
            <w:tcW w:w="1224" w:type="dxa"/>
          </w:tcPr>
          <w:p>
            <w:pPr>
              <w:pStyle w:val="TableParagraph"/>
              <w:ind w:right="13"/>
              <w:rPr>
                <w:sz w:val="19"/>
              </w:rPr>
            </w:pPr>
            <w:r>
              <w:rPr>
                <w:w w:val="105"/>
                <w:sz w:val="19"/>
              </w:rPr>
              <w:t>3.3</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やや悪くなる</w:t>
            </w:r>
          </w:p>
        </w:tc>
        <w:tc>
          <w:tcPr>
            <w:tcW w:w="1224" w:type="dxa"/>
          </w:tcPr>
          <w:p>
            <w:pPr>
              <w:pStyle w:val="TableParagraph"/>
              <w:ind w:right="13"/>
              <w:rPr>
                <w:sz w:val="19"/>
              </w:rPr>
            </w:pPr>
            <w:r>
              <w:rPr>
                <w:sz w:val="19"/>
              </w:rPr>
              <w:t>26.7</w:t>
            </w:r>
          </w:p>
        </w:tc>
        <w:tc>
          <w:tcPr>
            <w:tcW w:w="1224" w:type="dxa"/>
          </w:tcPr>
          <w:p>
            <w:pPr>
              <w:pStyle w:val="TableParagraph"/>
              <w:ind w:right="12"/>
              <w:rPr>
                <w:sz w:val="19"/>
              </w:rPr>
            </w:pPr>
            <w:r>
              <w:rPr>
                <w:sz w:val="19"/>
              </w:rPr>
              <w:t>31.0</w:t>
            </w:r>
          </w:p>
        </w:tc>
        <w:tc>
          <w:tcPr>
            <w:tcW w:w="1224" w:type="dxa"/>
          </w:tcPr>
          <w:p>
            <w:pPr>
              <w:pStyle w:val="TableParagraph"/>
              <w:ind w:right="12"/>
              <w:rPr>
                <w:sz w:val="19"/>
              </w:rPr>
            </w:pPr>
            <w:r>
              <w:rPr>
                <w:sz w:val="19"/>
              </w:rPr>
              <w:t>13.3</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sz w:val="19"/>
              </w:rPr>
              <w:t>23.3</w:t>
            </w:r>
          </w:p>
        </w:tc>
        <w:tc>
          <w:tcPr>
            <w:tcW w:w="1224" w:type="dxa"/>
          </w:tcPr>
          <w:p>
            <w:pPr>
              <w:pStyle w:val="TableParagraph"/>
              <w:ind w:right="13"/>
              <w:rPr>
                <w:sz w:val="19"/>
              </w:rPr>
            </w:pPr>
            <w:r>
              <w:rPr>
                <w:w w:val="105"/>
                <w:sz w:val="19"/>
              </w:rPr>
              <w:t>3.3</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悪くなる</w:t>
            </w:r>
          </w:p>
        </w:tc>
        <w:tc>
          <w:tcPr>
            <w:tcW w:w="1224" w:type="dxa"/>
          </w:tcPr>
          <w:p>
            <w:pPr>
              <w:pStyle w:val="TableParagraph"/>
              <w:ind w:right="13"/>
              <w:rPr>
                <w:sz w:val="19"/>
              </w:rPr>
            </w:pPr>
            <w:r>
              <w:rPr>
                <w:sz w:val="19"/>
              </w:rPr>
              <w:t>10.0</w:t>
            </w:r>
          </w:p>
        </w:tc>
        <w:tc>
          <w:tcPr>
            <w:tcW w:w="1224" w:type="dxa"/>
          </w:tcPr>
          <w:p>
            <w:pPr>
              <w:pStyle w:val="TableParagraph"/>
              <w:ind w:right="12"/>
              <w:rPr>
                <w:sz w:val="19"/>
              </w:rPr>
            </w:pPr>
            <w:r>
              <w:rPr>
                <w:w w:val="105"/>
                <w:sz w:val="19"/>
              </w:rPr>
              <w:t>3.4</w:t>
            </w:r>
          </w:p>
        </w:tc>
        <w:tc>
          <w:tcPr>
            <w:tcW w:w="1224" w:type="dxa"/>
          </w:tcPr>
          <w:p>
            <w:pPr>
              <w:pStyle w:val="TableParagraph"/>
              <w:ind w:right="12"/>
              <w:rPr>
                <w:sz w:val="19"/>
              </w:rPr>
            </w:pPr>
            <w:r>
              <w:rPr>
                <w:w w:val="105"/>
                <w:sz w:val="19"/>
              </w:rPr>
              <w:t>3.3</w:t>
            </w:r>
          </w:p>
        </w:tc>
        <w:tc>
          <w:tcPr>
            <w:tcW w:w="1224" w:type="dxa"/>
          </w:tcPr>
          <w:p>
            <w:pPr>
              <w:pStyle w:val="TableParagraph"/>
              <w:ind w:right="12"/>
              <w:rPr>
                <w:sz w:val="19"/>
              </w:rPr>
            </w:pPr>
            <w:r>
              <w:rPr>
                <w:w w:val="105"/>
                <w:sz w:val="19"/>
              </w:rPr>
              <w:t>3.3</w:t>
            </w:r>
          </w:p>
        </w:tc>
        <w:tc>
          <w:tcPr>
            <w:tcW w:w="1224" w:type="dxa"/>
          </w:tcPr>
          <w:p>
            <w:pPr>
              <w:pStyle w:val="TableParagraph"/>
              <w:ind w:right="12"/>
              <w:rPr>
                <w:sz w:val="19"/>
              </w:rPr>
            </w:pPr>
            <w:r>
              <w:rPr>
                <w:sz w:val="19"/>
              </w:rPr>
              <w:t>10.0</w:t>
            </w:r>
          </w:p>
        </w:tc>
        <w:tc>
          <w:tcPr>
            <w:tcW w:w="1224" w:type="dxa"/>
          </w:tcPr>
          <w:p>
            <w:pPr>
              <w:pStyle w:val="TableParagraph"/>
              <w:ind w:right="13"/>
              <w:rPr>
                <w:sz w:val="19"/>
              </w:rPr>
            </w:pPr>
            <w:r>
              <w:rPr>
                <w:w w:val="105"/>
                <w:sz w:val="19"/>
              </w:rPr>
              <w:t>6.7</w:t>
            </w:r>
          </w:p>
        </w:tc>
      </w:tr>
    </w:tbl>
    <w:p>
      <w:pPr>
        <w:pStyle w:val="BodyText"/>
        <w:rPr>
          <w:sz w:val="18"/>
        </w:rPr>
      </w:pPr>
    </w:p>
    <w:p>
      <w:pPr>
        <w:pStyle w:val="BodyText"/>
        <w:spacing w:before="12"/>
        <w:rPr>
          <w:sz w:val="15"/>
        </w:rPr>
      </w:pPr>
    </w:p>
    <w:p>
      <w:pPr>
        <w:spacing w:before="0"/>
        <w:ind w:left="0" w:right="7441" w:firstLine="0"/>
        <w:jc w:val="center"/>
        <w:rPr>
          <w:sz w:val="21"/>
        </w:rPr>
      </w:pPr>
      <w:r>
        <w:rPr>
          <w:sz w:val="21"/>
        </w:rPr>
        <w:t>＜下北地区＞（参考）</w:t>
      </w:r>
    </w:p>
    <w:p>
      <w:pPr>
        <w:spacing w:before="1"/>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20" w:lineRule="exact"/>
              <w:ind w:left="352"/>
              <w:jc w:val="left"/>
              <w:rPr>
                <w:sz w:val="19"/>
              </w:rPr>
            </w:pPr>
            <w:r>
              <w:rPr>
                <w:sz w:val="19"/>
              </w:rPr>
              <w:t>ｎ= 10</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3"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3"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2"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15"/>
              <w:rPr>
                <w:rFonts w:ascii="ヒラギノ角ゴ StdN W8"/>
                <w:b/>
                <w:sz w:val="19"/>
              </w:rPr>
            </w:pPr>
            <w:r>
              <w:rPr>
                <w:rFonts w:ascii="ヒラギノ角ゴ StdN W8"/>
                <w:b/>
                <w:spacing w:val="2"/>
                <w:w w:val="65"/>
                <w:sz w:val="19"/>
              </w:rPr>
              <w:t>40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5"/>
              <w:rPr>
                <w:rFonts w:ascii="ヒラギノ角ゴ StdN W8"/>
                <w:b/>
                <w:sz w:val="19"/>
              </w:rPr>
            </w:pPr>
            <w:r>
              <w:rPr>
                <w:rFonts w:ascii="ヒラギノ角ゴ StdN W8"/>
                <w:b/>
                <w:spacing w:val="2"/>
                <w:w w:val="65"/>
                <w:sz w:val="19"/>
              </w:rPr>
              <w:t>40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left="695"/>
              <w:jc w:val="left"/>
              <w:rPr>
                <w:rFonts w:ascii="ヒラギノ角ゴ StdN W8"/>
                <w:b/>
                <w:sz w:val="19"/>
              </w:rPr>
            </w:pPr>
            <w:r>
              <w:rPr>
                <w:rFonts w:ascii="ヒラギノ角ゴ StdN W8"/>
                <w:b/>
                <w:spacing w:val="2"/>
                <w:w w:val="65"/>
                <w:sz w:val="19"/>
              </w:rPr>
              <w:t>52</w:t>
            </w:r>
            <w:r>
              <w:rPr>
                <w:rFonts w:ascii="ヒラギノ角ゴ StdN W8"/>
                <w:b/>
                <w:spacing w:val="2"/>
                <w:w w:val="166"/>
                <w:sz w:val="19"/>
              </w:rPr>
              <w:t>.</w:t>
            </w:r>
            <w:r>
              <w:rPr>
                <w:rFonts w:ascii="ヒラギノ角ゴ StdN W8"/>
                <w:b/>
                <w:w w:val="65"/>
                <w:sz w:val="19"/>
              </w:rPr>
              <w:t>8</w:t>
            </w:r>
          </w:p>
        </w:tc>
        <w:tc>
          <w:tcPr>
            <w:tcW w:w="1224" w:type="dxa"/>
          </w:tcPr>
          <w:p>
            <w:pPr>
              <w:pStyle w:val="TableParagraph"/>
              <w:ind w:right="115"/>
              <w:rPr>
                <w:rFonts w:ascii="ヒラギノ角ゴ StdN W8"/>
                <w:b/>
                <w:sz w:val="19"/>
              </w:rPr>
            </w:pPr>
            <w:r>
              <w:rPr>
                <w:rFonts w:ascii="ヒラギノ角ゴ StdN W8"/>
                <w:b/>
                <w:spacing w:val="2"/>
                <w:w w:val="65"/>
                <w:sz w:val="19"/>
              </w:rPr>
              <w:t>40</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6"/>
              <w:rPr>
                <w:rFonts w:ascii="ヒラギノ角ゴ StdN W8"/>
                <w:b/>
                <w:sz w:val="19"/>
              </w:rPr>
            </w:pPr>
            <w:r>
              <w:rPr>
                <w:rFonts w:ascii="ヒラギノ角ゴ StdN W8"/>
                <w:b/>
                <w:spacing w:val="2"/>
                <w:w w:val="65"/>
                <w:sz w:val="19"/>
              </w:rPr>
              <w:t>35</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3"/>
              <w:rPr>
                <w:sz w:val="19"/>
              </w:rPr>
            </w:pPr>
            <w:r>
              <w:rPr>
                <w:w w:val="145"/>
                <w:sz w:val="19"/>
              </w:rPr>
              <w:t>▲ </w:t>
            </w:r>
            <w:r>
              <w:rPr>
                <w:w w:val="125"/>
                <w:sz w:val="19"/>
              </w:rPr>
              <w:t>5.0</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38.9</w:t>
            </w:r>
          </w:p>
        </w:tc>
        <w:tc>
          <w:tcPr>
            <w:tcW w:w="1224" w:type="dxa"/>
          </w:tcPr>
          <w:p>
            <w:pPr>
              <w:pStyle w:val="TableParagraph"/>
              <w:ind w:right="108"/>
              <w:rPr>
                <w:sz w:val="19"/>
              </w:rPr>
            </w:pPr>
            <w:r>
              <w:rPr>
                <w:sz w:val="19"/>
              </w:rPr>
              <w:t>38.9</w:t>
            </w:r>
          </w:p>
        </w:tc>
        <w:tc>
          <w:tcPr>
            <w:tcW w:w="1224" w:type="dxa"/>
          </w:tcPr>
          <w:p>
            <w:pPr>
              <w:pStyle w:val="TableParagraph"/>
              <w:ind w:left="709"/>
              <w:jc w:val="left"/>
              <w:rPr>
                <w:sz w:val="19"/>
              </w:rPr>
            </w:pPr>
            <w:r>
              <w:rPr>
                <w:w w:val="105"/>
                <w:sz w:val="19"/>
              </w:rPr>
              <w:t>50.0</w:t>
            </w:r>
          </w:p>
        </w:tc>
        <w:tc>
          <w:tcPr>
            <w:tcW w:w="1224" w:type="dxa"/>
          </w:tcPr>
          <w:p>
            <w:pPr>
              <w:pStyle w:val="TableParagraph"/>
              <w:ind w:right="108"/>
              <w:rPr>
                <w:sz w:val="19"/>
              </w:rPr>
            </w:pPr>
            <w:r>
              <w:rPr>
                <w:sz w:val="19"/>
              </w:rPr>
              <w:t>38.9</w:t>
            </w:r>
          </w:p>
        </w:tc>
        <w:tc>
          <w:tcPr>
            <w:tcW w:w="1224" w:type="dxa"/>
          </w:tcPr>
          <w:p>
            <w:pPr>
              <w:pStyle w:val="TableParagraph"/>
              <w:ind w:right="108"/>
              <w:rPr>
                <w:sz w:val="19"/>
              </w:rPr>
            </w:pPr>
            <w:r>
              <w:rPr>
                <w:sz w:val="19"/>
              </w:rPr>
              <w:t>30.6</w:t>
            </w:r>
          </w:p>
        </w:tc>
        <w:tc>
          <w:tcPr>
            <w:tcW w:w="1224" w:type="dxa"/>
          </w:tcPr>
          <w:p>
            <w:pPr>
              <w:pStyle w:val="TableParagraph"/>
              <w:ind w:right="13"/>
              <w:rPr>
                <w:sz w:val="19"/>
              </w:rPr>
            </w:pPr>
            <w:r>
              <w:rPr>
                <w:w w:val="145"/>
                <w:sz w:val="19"/>
              </w:rPr>
              <w:t>▲ </w:t>
            </w:r>
            <w:r>
              <w:rPr>
                <w:w w:val="125"/>
                <w:sz w:val="19"/>
              </w:rPr>
              <w:t>8.3</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25.0</w:t>
            </w:r>
          </w:p>
        </w:tc>
        <w:tc>
          <w:tcPr>
            <w:tcW w:w="1224" w:type="dxa"/>
          </w:tcPr>
          <w:p>
            <w:pPr>
              <w:pStyle w:val="TableParagraph"/>
              <w:ind w:right="108"/>
              <w:rPr>
                <w:sz w:val="19"/>
              </w:rPr>
            </w:pPr>
            <w:r>
              <w:rPr>
                <w:w w:val="105"/>
                <w:sz w:val="19"/>
              </w:rPr>
              <w:t>8.3</w:t>
            </w:r>
          </w:p>
        </w:tc>
        <w:tc>
          <w:tcPr>
            <w:tcW w:w="1224" w:type="dxa"/>
          </w:tcPr>
          <w:p>
            <w:pPr>
              <w:pStyle w:val="TableParagraph"/>
              <w:ind w:left="709"/>
              <w:jc w:val="left"/>
              <w:rPr>
                <w:sz w:val="19"/>
              </w:rPr>
            </w:pPr>
            <w:r>
              <w:rPr>
                <w:w w:val="105"/>
                <w:sz w:val="19"/>
              </w:rPr>
              <w:t>41.7</w:t>
            </w:r>
          </w:p>
        </w:tc>
        <w:tc>
          <w:tcPr>
            <w:tcW w:w="1224" w:type="dxa"/>
          </w:tcPr>
          <w:p>
            <w:pPr>
              <w:pStyle w:val="TableParagraph"/>
              <w:ind w:right="108"/>
              <w:rPr>
                <w:sz w:val="19"/>
              </w:rPr>
            </w:pPr>
            <w:r>
              <w:rPr>
                <w:sz w:val="19"/>
              </w:rPr>
              <w:t>16.7</w:t>
            </w:r>
          </w:p>
        </w:tc>
        <w:tc>
          <w:tcPr>
            <w:tcW w:w="1224" w:type="dxa"/>
          </w:tcPr>
          <w:p>
            <w:pPr>
              <w:pStyle w:val="TableParagraph"/>
              <w:ind w:right="108"/>
              <w:rPr>
                <w:sz w:val="19"/>
              </w:rPr>
            </w:pPr>
            <w:r>
              <w:rPr>
                <w:sz w:val="19"/>
              </w:rPr>
              <w:t>41.7</w:t>
            </w:r>
          </w:p>
        </w:tc>
        <w:tc>
          <w:tcPr>
            <w:tcW w:w="1224" w:type="dxa"/>
          </w:tcPr>
          <w:p>
            <w:pPr>
              <w:pStyle w:val="TableParagraph"/>
              <w:ind w:right="13"/>
              <w:rPr>
                <w:sz w:val="19"/>
              </w:rPr>
            </w:pPr>
            <w:r>
              <w:rPr>
                <w:sz w:val="19"/>
              </w:rPr>
              <w:t>25.0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33.3</w:t>
            </w:r>
          </w:p>
        </w:tc>
        <w:tc>
          <w:tcPr>
            <w:tcW w:w="1224" w:type="dxa"/>
          </w:tcPr>
          <w:p>
            <w:pPr>
              <w:pStyle w:val="TableParagraph"/>
              <w:ind w:right="108"/>
              <w:rPr>
                <w:sz w:val="19"/>
              </w:rPr>
            </w:pPr>
            <w:r>
              <w:rPr>
                <w:sz w:val="19"/>
              </w:rPr>
              <w:t>50.0</w:t>
            </w:r>
          </w:p>
        </w:tc>
        <w:tc>
          <w:tcPr>
            <w:tcW w:w="1224" w:type="dxa"/>
          </w:tcPr>
          <w:p>
            <w:pPr>
              <w:pStyle w:val="TableParagraph"/>
              <w:ind w:left="709"/>
              <w:jc w:val="left"/>
              <w:rPr>
                <w:sz w:val="19"/>
              </w:rPr>
            </w:pPr>
            <w:r>
              <w:rPr>
                <w:w w:val="105"/>
                <w:sz w:val="19"/>
              </w:rPr>
              <w:t>50.0</w:t>
            </w:r>
          </w:p>
        </w:tc>
        <w:tc>
          <w:tcPr>
            <w:tcW w:w="1224" w:type="dxa"/>
          </w:tcPr>
          <w:p>
            <w:pPr>
              <w:pStyle w:val="TableParagraph"/>
              <w:ind w:right="108"/>
              <w:rPr>
                <w:sz w:val="19"/>
              </w:rPr>
            </w:pPr>
            <w:r>
              <w:rPr>
                <w:sz w:val="19"/>
              </w:rPr>
              <w:t>41.7</w:t>
            </w:r>
          </w:p>
        </w:tc>
        <w:tc>
          <w:tcPr>
            <w:tcW w:w="1224" w:type="dxa"/>
          </w:tcPr>
          <w:p>
            <w:pPr>
              <w:pStyle w:val="TableParagraph"/>
              <w:ind w:right="108"/>
              <w:rPr>
                <w:sz w:val="19"/>
              </w:rPr>
            </w:pPr>
            <w:r>
              <w:rPr>
                <w:sz w:val="19"/>
              </w:rPr>
              <w:t>16.7</w:t>
            </w:r>
          </w:p>
        </w:tc>
        <w:tc>
          <w:tcPr>
            <w:tcW w:w="1224" w:type="dxa"/>
          </w:tcPr>
          <w:p>
            <w:pPr>
              <w:pStyle w:val="TableParagraph"/>
              <w:ind w:right="13"/>
              <w:rPr>
                <w:sz w:val="19"/>
              </w:rPr>
            </w:pPr>
            <w:r>
              <w:rPr>
                <w:w w:val="145"/>
                <w:sz w:val="19"/>
              </w:rPr>
              <w:t>▲ </w:t>
            </w:r>
            <w:r>
              <w:rPr>
                <w:w w:val="120"/>
                <w:sz w:val="19"/>
              </w:rPr>
              <w:t>25.0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58.3</w:t>
            </w:r>
          </w:p>
        </w:tc>
        <w:tc>
          <w:tcPr>
            <w:tcW w:w="1224" w:type="dxa"/>
          </w:tcPr>
          <w:p>
            <w:pPr>
              <w:pStyle w:val="TableParagraph"/>
              <w:ind w:right="108"/>
              <w:rPr>
                <w:sz w:val="19"/>
              </w:rPr>
            </w:pPr>
            <w:r>
              <w:rPr>
                <w:sz w:val="19"/>
              </w:rPr>
              <w:t>58.3</w:t>
            </w:r>
          </w:p>
        </w:tc>
        <w:tc>
          <w:tcPr>
            <w:tcW w:w="1224" w:type="dxa"/>
          </w:tcPr>
          <w:p>
            <w:pPr>
              <w:pStyle w:val="TableParagraph"/>
              <w:ind w:left="709"/>
              <w:jc w:val="left"/>
              <w:rPr>
                <w:sz w:val="19"/>
              </w:rPr>
            </w:pPr>
            <w:r>
              <w:rPr>
                <w:w w:val="105"/>
                <w:sz w:val="19"/>
              </w:rPr>
              <w:t>58.3</w:t>
            </w:r>
          </w:p>
        </w:tc>
        <w:tc>
          <w:tcPr>
            <w:tcW w:w="1224" w:type="dxa"/>
          </w:tcPr>
          <w:p>
            <w:pPr>
              <w:pStyle w:val="TableParagraph"/>
              <w:ind w:right="108"/>
              <w:rPr>
                <w:sz w:val="19"/>
              </w:rPr>
            </w:pPr>
            <w:r>
              <w:rPr>
                <w:sz w:val="19"/>
              </w:rPr>
              <w:t>58.3</w:t>
            </w:r>
          </w:p>
        </w:tc>
        <w:tc>
          <w:tcPr>
            <w:tcW w:w="1224" w:type="dxa"/>
          </w:tcPr>
          <w:p>
            <w:pPr>
              <w:pStyle w:val="TableParagraph"/>
              <w:ind w:right="108"/>
              <w:rPr>
                <w:sz w:val="19"/>
              </w:rPr>
            </w:pPr>
            <w:r>
              <w:rPr>
                <w:sz w:val="19"/>
              </w:rPr>
              <w:t>33.3</w:t>
            </w:r>
          </w:p>
        </w:tc>
        <w:tc>
          <w:tcPr>
            <w:tcW w:w="1224" w:type="dxa"/>
          </w:tcPr>
          <w:p>
            <w:pPr>
              <w:pStyle w:val="TableParagraph"/>
              <w:ind w:right="13"/>
              <w:rPr>
                <w:sz w:val="19"/>
              </w:rPr>
            </w:pPr>
            <w:r>
              <w:rPr>
                <w:w w:val="145"/>
                <w:sz w:val="19"/>
              </w:rPr>
              <w:t>▲ </w:t>
            </w:r>
            <w:r>
              <w:rPr>
                <w:w w:val="120"/>
                <w:sz w:val="19"/>
              </w:rPr>
              <w:t>25.0</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3"/>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spacing w:line="240" w:lineRule="auto"/>
              <w:jc w:val="left"/>
              <w:rPr>
                <w:rFonts w:ascii="Times New Roman"/>
                <w:sz w:val="14"/>
              </w:rPr>
            </w:pP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50.0</w:t>
            </w:r>
          </w:p>
        </w:tc>
        <w:tc>
          <w:tcPr>
            <w:tcW w:w="1224" w:type="dxa"/>
          </w:tcPr>
          <w:p>
            <w:pPr>
              <w:pStyle w:val="TableParagraph"/>
              <w:ind w:right="108"/>
              <w:rPr>
                <w:sz w:val="19"/>
              </w:rPr>
            </w:pPr>
            <w:r>
              <w:rPr>
                <w:sz w:val="19"/>
              </w:rPr>
              <w:t>50.0</w:t>
            </w:r>
          </w:p>
        </w:tc>
        <w:tc>
          <w:tcPr>
            <w:tcW w:w="1224" w:type="dxa"/>
          </w:tcPr>
          <w:p>
            <w:pPr>
              <w:pStyle w:val="TableParagraph"/>
              <w:ind w:left="709"/>
              <w:jc w:val="left"/>
              <w:rPr>
                <w:sz w:val="19"/>
              </w:rPr>
            </w:pPr>
            <w:r>
              <w:rPr>
                <w:w w:val="105"/>
                <w:sz w:val="19"/>
              </w:rPr>
              <w:t>75.0</w:t>
            </w:r>
          </w:p>
        </w:tc>
        <w:tc>
          <w:tcPr>
            <w:tcW w:w="1224" w:type="dxa"/>
          </w:tcPr>
          <w:p>
            <w:pPr>
              <w:pStyle w:val="TableParagraph"/>
              <w:ind w:right="108"/>
              <w:rPr>
                <w:sz w:val="19"/>
              </w:rPr>
            </w:pPr>
            <w:r>
              <w:rPr>
                <w:sz w:val="19"/>
              </w:rPr>
              <w:t>50.0</w:t>
            </w:r>
          </w:p>
        </w:tc>
        <w:tc>
          <w:tcPr>
            <w:tcW w:w="1224" w:type="dxa"/>
          </w:tcPr>
          <w:p>
            <w:pPr>
              <w:pStyle w:val="TableParagraph"/>
              <w:ind w:right="108"/>
              <w:rPr>
                <w:sz w:val="19"/>
              </w:rPr>
            </w:pPr>
            <w:r>
              <w:rPr>
                <w:sz w:val="19"/>
              </w:rPr>
              <w:t>75.0</w:t>
            </w:r>
          </w:p>
        </w:tc>
        <w:tc>
          <w:tcPr>
            <w:tcW w:w="1224" w:type="dxa"/>
          </w:tcPr>
          <w:p>
            <w:pPr>
              <w:pStyle w:val="TableParagraph"/>
              <w:ind w:right="13"/>
              <w:rPr>
                <w:sz w:val="19"/>
              </w:rPr>
            </w:pPr>
            <w:r>
              <w:rPr>
                <w:sz w:val="19"/>
              </w:rPr>
              <w:t>25.0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3"/>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ind w:right="12"/>
              <w:rPr>
                <w:sz w:val="19"/>
              </w:rPr>
            </w:pPr>
            <w:r>
              <w:rPr>
                <w:w w:val="151"/>
                <w:sz w:val="19"/>
              </w:rPr>
              <w:t>-</w:t>
            </w:r>
          </w:p>
        </w:tc>
        <w:tc>
          <w:tcPr>
            <w:tcW w:w="1224" w:type="dxa"/>
          </w:tcPr>
          <w:p>
            <w:pPr>
              <w:pStyle w:val="TableParagraph"/>
              <w:spacing w:line="240" w:lineRule="auto"/>
              <w:jc w:val="left"/>
              <w:rPr>
                <w:rFonts w:ascii="Times New Roman"/>
                <w:sz w:val="14"/>
              </w:rPr>
            </w:pPr>
          </w:p>
        </w:tc>
      </w:tr>
    </w:tbl>
    <w:p>
      <w:pPr>
        <w:pStyle w:val="BodyText"/>
        <w:spacing w:before="3"/>
        <w:rPr>
          <w:sz w:val="15"/>
        </w:rPr>
      </w:pPr>
    </w:p>
    <w:p>
      <w:pPr>
        <w:spacing w:before="1"/>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良くなる</w:t>
            </w:r>
          </w:p>
        </w:tc>
        <w:tc>
          <w:tcPr>
            <w:tcW w:w="1224" w:type="dxa"/>
          </w:tcPr>
          <w:p>
            <w:pPr>
              <w:pStyle w:val="TableParagraph"/>
              <w:ind w:right="13"/>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やや良くなる</w:t>
            </w:r>
          </w:p>
        </w:tc>
        <w:tc>
          <w:tcPr>
            <w:tcW w:w="1224" w:type="dxa"/>
          </w:tcPr>
          <w:p>
            <w:pPr>
              <w:pStyle w:val="TableParagraph"/>
              <w:ind w:right="13"/>
              <w:rPr>
                <w:sz w:val="19"/>
              </w:rPr>
            </w:pPr>
            <w:r>
              <w:rPr>
                <w:sz w:val="19"/>
              </w:rPr>
              <w:t>10.0</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sz w:val="19"/>
              </w:rPr>
              <w:t>33.3</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sz w:val="19"/>
              </w:rPr>
              <w:t>10.0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変わらない</w:t>
            </w:r>
          </w:p>
        </w:tc>
        <w:tc>
          <w:tcPr>
            <w:tcW w:w="1224" w:type="dxa"/>
          </w:tcPr>
          <w:p>
            <w:pPr>
              <w:pStyle w:val="TableParagraph"/>
              <w:ind w:right="13"/>
              <w:rPr>
                <w:sz w:val="19"/>
              </w:rPr>
            </w:pPr>
            <w:r>
              <w:rPr>
                <w:sz w:val="19"/>
              </w:rPr>
              <w:t>60.0</w:t>
            </w:r>
          </w:p>
        </w:tc>
        <w:tc>
          <w:tcPr>
            <w:tcW w:w="1224" w:type="dxa"/>
          </w:tcPr>
          <w:p>
            <w:pPr>
              <w:pStyle w:val="TableParagraph"/>
              <w:ind w:right="12"/>
              <w:rPr>
                <w:sz w:val="19"/>
              </w:rPr>
            </w:pPr>
            <w:r>
              <w:rPr>
                <w:sz w:val="19"/>
              </w:rPr>
              <w:t>60.0</w:t>
            </w:r>
          </w:p>
        </w:tc>
        <w:tc>
          <w:tcPr>
            <w:tcW w:w="1224" w:type="dxa"/>
          </w:tcPr>
          <w:p>
            <w:pPr>
              <w:pStyle w:val="TableParagraph"/>
              <w:ind w:right="12"/>
              <w:rPr>
                <w:sz w:val="19"/>
              </w:rPr>
            </w:pPr>
            <w:r>
              <w:rPr>
                <w:sz w:val="19"/>
              </w:rPr>
              <w:t>55.6</w:t>
            </w:r>
          </w:p>
        </w:tc>
        <w:tc>
          <w:tcPr>
            <w:tcW w:w="1224" w:type="dxa"/>
          </w:tcPr>
          <w:p>
            <w:pPr>
              <w:pStyle w:val="TableParagraph"/>
              <w:ind w:right="12"/>
              <w:rPr>
                <w:sz w:val="19"/>
              </w:rPr>
            </w:pPr>
            <w:r>
              <w:rPr>
                <w:sz w:val="19"/>
              </w:rPr>
              <w:t>60.0</w:t>
            </w:r>
          </w:p>
        </w:tc>
        <w:tc>
          <w:tcPr>
            <w:tcW w:w="1224" w:type="dxa"/>
          </w:tcPr>
          <w:p>
            <w:pPr>
              <w:pStyle w:val="TableParagraph"/>
              <w:ind w:right="12"/>
              <w:rPr>
                <w:sz w:val="19"/>
              </w:rPr>
            </w:pPr>
            <w:r>
              <w:rPr>
                <w:sz w:val="19"/>
              </w:rPr>
              <w:t>40.0</w:t>
            </w:r>
          </w:p>
        </w:tc>
        <w:tc>
          <w:tcPr>
            <w:tcW w:w="1224" w:type="dxa"/>
          </w:tcPr>
          <w:p>
            <w:pPr>
              <w:pStyle w:val="TableParagraph"/>
              <w:ind w:right="13"/>
              <w:rPr>
                <w:sz w:val="19"/>
              </w:rPr>
            </w:pPr>
            <w:r>
              <w:rPr>
                <w:w w:val="145"/>
                <w:sz w:val="19"/>
              </w:rPr>
              <w:t>▲ </w:t>
            </w:r>
            <w:r>
              <w:rPr>
                <w:w w:val="120"/>
                <w:sz w:val="19"/>
              </w:rPr>
              <w:t>20.0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やや悪くなる</w:t>
            </w:r>
          </w:p>
        </w:tc>
        <w:tc>
          <w:tcPr>
            <w:tcW w:w="1224" w:type="dxa"/>
          </w:tcPr>
          <w:p>
            <w:pPr>
              <w:pStyle w:val="TableParagraph"/>
              <w:ind w:right="13"/>
              <w:rPr>
                <w:sz w:val="19"/>
              </w:rPr>
            </w:pPr>
            <w:r>
              <w:rPr>
                <w:sz w:val="19"/>
              </w:rPr>
              <w:t>10.0</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w w:val="105"/>
                <w:sz w:val="19"/>
              </w:rPr>
              <w:t>0.0</w:t>
            </w:r>
          </w:p>
        </w:tc>
        <w:tc>
          <w:tcPr>
            <w:tcW w:w="1224" w:type="dxa"/>
          </w:tcPr>
          <w:p>
            <w:pPr>
              <w:pStyle w:val="TableParagraph"/>
              <w:ind w:right="12"/>
              <w:rPr>
                <w:sz w:val="19"/>
              </w:rPr>
            </w:pPr>
            <w:r>
              <w:rPr>
                <w:sz w:val="19"/>
              </w:rPr>
              <w:t>10.0</w:t>
            </w:r>
          </w:p>
        </w:tc>
        <w:tc>
          <w:tcPr>
            <w:tcW w:w="1224" w:type="dxa"/>
          </w:tcPr>
          <w:p>
            <w:pPr>
              <w:pStyle w:val="TableParagraph"/>
              <w:ind w:right="12"/>
              <w:rPr>
                <w:sz w:val="19"/>
              </w:rPr>
            </w:pPr>
            <w:r>
              <w:rPr>
                <w:sz w:val="19"/>
              </w:rPr>
              <w:t>30.0</w:t>
            </w:r>
          </w:p>
        </w:tc>
        <w:tc>
          <w:tcPr>
            <w:tcW w:w="1224" w:type="dxa"/>
          </w:tcPr>
          <w:p>
            <w:pPr>
              <w:pStyle w:val="TableParagraph"/>
              <w:ind w:right="13"/>
              <w:rPr>
                <w:sz w:val="19"/>
              </w:rPr>
            </w:pPr>
            <w:r>
              <w:rPr>
                <w:sz w:val="19"/>
              </w:rPr>
              <w:t>20.0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悪くなる</w:t>
            </w:r>
          </w:p>
        </w:tc>
        <w:tc>
          <w:tcPr>
            <w:tcW w:w="1224" w:type="dxa"/>
          </w:tcPr>
          <w:p>
            <w:pPr>
              <w:pStyle w:val="TableParagraph"/>
              <w:ind w:right="13"/>
              <w:rPr>
                <w:sz w:val="19"/>
              </w:rPr>
            </w:pPr>
            <w:r>
              <w:rPr>
                <w:sz w:val="19"/>
              </w:rPr>
              <w:t>20.0</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sz w:val="19"/>
              </w:rPr>
              <w:t>11.1</w:t>
            </w:r>
          </w:p>
        </w:tc>
        <w:tc>
          <w:tcPr>
            <w:tcW w:w="1224" w:type="dxa"/>
          </w:tcPr>
          <w:p>
            <w:pPr>
              <w:pStyle w:val="TableParagraph"/>
              <w:ind w:right="12"/>
              <w:rPr>
                <w:sz w:val="19"/>
              </w:rPr>
            </w:pPr>
            <w:r>
              <w:rPr>
                <w:sz w:val="19"/>
              </w:rPr>
              <w:t>20.0</w:t>
            </w:r>
          </w:p>
        </w:tc>
        <w:tc>
          <w:tcPr>
            <w:tcW w:w="1224" w:type="dxa"/>
          </w:tcPr>
          <w:p>
            <w:pPr>
              <w:pStyle w:val="TableParagraph"/>
              <w:ind w:right="12"/>
              <w:rPr>
                <w:sz w:val="19"/>
              </w:rPr>
            </w:pPr>
            <w:r>
              <w:rPr>
                <w:sz w:val="19"/>
              </w:rPr>
              <w:t>20.0</w:t>
            </w:r>
          </w:p>
        </w:tc>
        <w:tc>
          <w:tcPr>
            <w:tcW w:w="1224" w:type="dxa"/>
          </w:tcPr>
          <w:p>
            <w:pPr>
              <w:pStyle w:val="TableParagraph"/>
              <w:ind w:right="13"/>
              <w:rPr>
                <w:sz w:val="19"/>
              </w:rPr>
            </w:pPr>
            <w:r>
              <w:rPr>
                <w:w w:val="105"/>
                <w:sz w:val="19"/>
              </w:rPr>
              <w:t>0.0</w:t>
            </w:r>
          </w:p>
        </w:tc>
      </w:tr>
    </w:tbl>
    <w:p>
      <w:pPr>
        <w:spacing w:after="0"/>
        <w:rPr>
          <w:sz w:val="19"/>
        </w:rPr>
        <w:sectPr>
          <w:pgSz w:w="11900" w:h="16840"/>
          <w:pgMar w:header="0" w:footer="686" w:top="1600" w:bottom="960" w:left="1020" w:right="1020"/>
        </w:sectPr>
      </w:pPr>
    </w:p>
    <w:p>
      <w:pPr>
        <w:pStyle w:val="Heading1"/>
        <w:spacing w:before="22"/>
      </w:pPr>
      <w:r>
        <w:rPr/>
        <w:t>４．判断理由</w:t>
      </w:r>
    </w:p>
    <w:p>
      <w:pPr>
        <w:pStyle w:val="Heading2"/>
        <w:spacing w:before="152"/>
        <w:ind w:left="163"/>
      </w:pPr>
      <w:r>
        <w:rPr/>
        <w:t>（１）景気の現状判断理由</w:t>
      </w:r>
    </w:p>
    <w:p>
      <w:pPr>
        <w:pStyle w:val="BodyText"/>
        <w:spacing w:before="8" w:after="1"/>
        <w:rPr>
          <w:sz w:val="13"/>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6"/>
      </w:tblGrid>
      <w:tr>
        <w:trPr>
          <w:trHeight w:val="236" w:hRule="atLeast"/>
        </w:trPr>
        <w:tc>
          <w:tcPr>
            <w:tcW w:w="1615" w:type="dxa"/>
            <w:shd w:val="clear" w:color="auto" w:fill="CCFFCC"/>
          </w:tcPr>
          <w:p>
            <w:pPr>
              <w:pStyle w:val="TableParagraph"/>
              <w:spacing w:line="217" w:lineRule="exact"/>
              <w:ind w:left="238" w:right="207"/>
              <w:jc w:val="center"/>
              <w:rPr>
                <w:rFonts w:ascii="A-OTF Futo Go B101 Pr6N" w:eastAsia="A-OTF Futo Go B101 Pr6N" w:hint="eastAsia"/>
                <w:b/>
                <w:sz w:val="20"/>
              </w:rPr>
            </w:pPr>
            <w:r>
              <w:rPr>
                <w:rFonts w:ascii="A-OTF Futo Go B101 Pr6N" w:eastAsia="A-OTF Futo Go B101 Pr6N" w:hint="eastAsia"/>
                <w:b/>
                <w:sz w:val="20"/>
              </w:rPr>
              <w:t>現状</w:t>
            </w:r>
          </w:p>
        </w:tc>
        <w:tc>
          <w:tcPr>
            <w:tcW w:w="511" w:type="dxa"/>
            <w:shd w:val="clear" w:color="auto" w:fill="CCFFCC"/>
          </w:tcPr>
          <w:p>
            <w:pPr>
              <w:pStyle w:val="TableParagraph"/>
              <w:spacing w:line="217" w:lineRule="exact"/>
              <w:ind w:left="33" w:right="16"/>
              <w:jc w:val="center"/>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217"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217"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96" w:type="dxa"/>
            <w:shd w:val="clear" w:color="auto" w:fill="CCFFCC"/>
          </w:tcPr>
          <w:p>
            <w:pPr>
              <w:pStyle w:val="TableParagraph"/>
              <w:spacing w:line="217" w:lineRule="exact"/>
              <w:ind w:left="2677" w:right="2658"/>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702" w:hRule="atLeast"/>
        </w:trPr>
        <w:tc>
          <w:tcPr>
            <w:tcW w:w="1615" w:type="dxa"/>
            <w:vMerge w:val="restart"/>
          </w:tcPr>
          <w:p>
            <w:pPr>
              <w:pStyle w:val="TableParagraph"/>
              <w:spacing w:line="199" w:lineRule="auto" w:before="114"/>
              <w:ind w:left="477" w:right="122" w:hanging="332"/>
              <w:jc w:val="left"/>
              <w:rPr>
                <w:sz w:val="22"/>
              </w:rPr>
            </w:pPr>
            <w:r>
              <w:rPr>
                <w:sz w:val="22"/>
              </w:rPr>
              <w:t>やや良くなっている</w:t>
            </w:r>
          </w:p>
        </w:tc>
        <w:tc>
          <w:tcPr>
            <w:tcW w:w="511" w:type="dxa"/>
            <w:vMerge w:val="restart"/>
          </w:tcPr>
          <w:p>
            <w:pPr>
              <w:pStyle w:val="TableParagraph"/>
              <w:spacing w:line="240" w:lineRule="auto" w:before="9"/>
              <w:jc w:val="left"/>
              <w:rPr>
                <w:sz w:val="15"/>
              </w:rPr>
            </w:pPr>
          </w:p>
          <w:p>
            <w:pPr>
              <w:pStyle w:val="TableParagraph"/>
              <w:spacing w:line="240" w:lineRule="auto"/>
              <w:ind w:left="55"/>
              <w:jc w:val="left"/>
              <w:rPr>
                <w:sz w:val="20"/>
              </w:rPr>
            </w:pPr>
            <w:r>
              <w:rPr>
                <w:sz w:val="20"/>
              </w:rPr>
              <w:t>家計</w:t>
            </w:r>
          </w:p>
        </w:tc>
        <w:tc>
          <w:tcPr>
            <w:tcW w:w="511" w:type="dxa"/>
            <w:vMerge w:val="restart"/>
          </w:tcPr>
          <w:p>
            <w:pPr>
              <w:pStyle w:val="TableParagraph"/>
              <w:spacing w:line="240" w:lineRule="auto" w:before="9"/>
              <w:jc w:val="left"/>
              <w:rPr>
                <w:sz w:val="15"/>
              </w:rPr>
            </w:pPr>
          </w:p>
          <w:p>
            <w:pPr>
              <w:pStyle w:val="TableParagraph"/>
              <w:spacing w:line="240" w:lineRule="auto"/>
              <w:ind w:left="55"/>
              <w:jc w:val="left"/>
              <w:rPr>
                <w:sz w:val="20"/>
              </w:rPr>
            </w:pPr>
            <w:r>
              <w:rPr>
                <w:sz w:val="20"/>
              </w:rPr>
              <w:t>津軽</w:t>
            </w:r>
          </w:p>
        </w:tc>
        <w:tc>
          <w:tcPr>
            <w:tcW w:w="1173" w:type="dxa"/>
          </w:tcPr>
          <w:p>
            <w:pPr>
              <w:pStyle w:val="TableParagraph"/>
              <w:spacing w:line="240" w:lineRule="auto" w:before="9"/>
              <w:jc w:val="left"/>
              <w:rPr>
                <w:sz w:val="15"/>
              </w:rPr>
            </w:pPr>
          </w:p>
          <w:p>
            <w:pPr>
              <w:pStyle w:val="TableParagraph"/>
              <w:spacing w:line="240" w:lineRule="auto"/>
              <w:ind w:left="66" w:right="45"/>
              <w:jc w:val="center"/>
              <w:rPr>
                <w:sz w:val="20"/>
              </w:rPr>
            </w:pPr>
            <w:r>
              <w:rPr>
                <w:sz w:val="20"/>
              </w:rPr>
              <w:t>美容院</w:t>
            </w:r>
          </w:p>
        </w:tc>
        <w:tc>
          <w:tcPr>
            <w:tcW w:w="5796" w:type="dxa"/>
          </w:tcPr>
          <w:p>
            <w:pPr>
              <w:pStyle w:val="TableParagraph"/>
              <w:spacing w:line="199" w:lineRule="auto" w:before="134"/>
              <w:ind w:left="36" w:right="94"/>
              <w:jc w:val="left"/>
              <w:rPr>
                <w:sz w:val="20"/>
              </w:rPr>
            </w:pPr>
            <w:r>
              <w:rPr>
                <w:sz w:val="20"/>
              </w:rPr>
              <w:t>女性はキレイになりたい願望があるので、最近その傾向が強くなってきていて、それにお金を使ってくれている。</w:t>
            </w:r>
          </w:p>
        </w:tc>
      </w:tr>
      <w:tr>
        <w:trPr>
          <w:trHeight w:val="796"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3"/>
              </w:rPr>
            </w:pPr>
          </w:p>
          <w:p>
            <w:pPr>
              <w:pStyle w:val="TableParagraph"/>
              <w:spacing w:line="199" w:lineRule="auto"/>
              <w:ind w:left="185" w:right="61" w:hanging="101"/>
              <w:jc w:val="left"/>
              <w:rPr>
                <w:sz w:val="20"/>
              </w:rPr>
            </w:pPr>
            <w:r>
              <w:rPr>
                <w:sz w:val="20"/>
              </w:rPr>
              <w:t>観光型ホテル・旅館</w:t>
            </w:r>
          </w:p>
        </w:tc>
        <w:tc>
          <w:tcPr>
            <w:tcW w:w="5796" w:type="dxa"/>
          </w:tcPr>
          <w:p>
            <w:pPr>
              <w:pStyle w:val="TableParagraph"/>
              <w:spacing w:line="199" w:lineRule="auto" w:before="69"/>
              <w:ind w:left="36" w:right="296"/>
              <w:jc w:val="both"/>
              <w:rPr>
                <w:sz w:val="20"/>
              </w:rPr>
            </w:pPr>
            <w:r>
              <w:rPr>
                <w:sz w:val="20"/>
              </w:rPr>
              <w:t>学生（スポーツ）の県大会や、紅葉シーズンということもあり、３ヵ月前と比べると少しではあるが、動きが見られるから。</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家電量販店</w:t>
            </w:r>
          </w:p>
        </w:tc>
        <w:tc>
          <w:tcPr>
            <w:tcW w:w="5796" w:type="dxa"/>
          </w:tcPr>
          <w:p>
            <w:pPr>
              <w:pStyle w:val="TableParagraph"/>
              <w:spacing w:line="240" w:lineRule="auto" w:before="174"/>
              <w:ind w:left="36"/>
              <w:jc w:val="left"/>
              <w:rPr>
                <w:sz w:val="20"/>
              </w:rPr>
            </w:pPr>
            <w:r>
              <w:rPr>
                <w:sz w:val="20"/>
              </w:rPr>
              <w:t>エコポイントによる特需効果。</w:t>
            </w:r>
          </w:p>
        </w:tc>
      </w:tr>
      <w:tr>
        <w:trPr>
          <w:trHeight w:val="887"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6"/>
              <w:jc w:val="left"/>
              <w:rPr>
                <w:sz w:val="22"/>
              </w:rPr>
            </w:pPr>
          </w:p>
          <w:p>
            <w:pPr>
              <w:pStyle w:val="TableParagraph"/>
              <w:spacing w:line="240" w:lineRule="auto" w:before="1"/>
              <w:ind w:right="34"/>
              <w:rPr>
                <w:sz w:val="20"/>
              </w:rPr>
            </w:pPr>
            <w:r>
              <w:rPr>
                <w:sz w:val="20"/>
              </w:rPr>
              <w:t>下北</w:t>
            </w:r>
          </w:p>
        </w:tc>
        <w:tc>
          <w:tcPr>
            <w:tcW w:w="1173" w:type="dxa"/>
          </w:tcPr>
          <w:p>
            <w:pPr>
              <w:pStyle w:val="TableParagraph"/>
              <w:spacing w:line="240" w:lineRule="auto" w:before="6"/>
              <w:jc w:val="left"/>
              <w:rPr>
                <w:sz w:val="22"/>
              </w:rPr>
            </w:pPr>
          </w:p>
          <w:p>
            <w:pPr>
              <w:pStyle w:val="TableParagraph"/>
              <w:spacing w:line="240" w:lineRule="auto" w:before="1"/>
              <w:ind w:left="66" w:right="45"/>
              <w:jc w:val="center"/>
              <w:rPr>
                <w:sz w:val="20"/>
              </w:rPr>
            </w:pPr>
            <w:r>
              <w:rPr>
                <w:sz w:val="20"/>
              </w:rPr>
              <w:t>一般小売店</w:t>
            </w:r>
          </w:p>
        </w:tc>
        <w:tc>
          <w:tcPr>
            <w:tcW w:w="5796" w:type="dxa"/>
          </w:tcPr>
          <w:p>
            <w:pPr>
              <w:pStyle w:val="TableParagraph"/>
              <w:spacing w:line="199" w:lineRule="auto" w:before="114"/>
              <w:ind w:left="36" w:right="94"/>
              <w:jc w:val="both"/>
              <w:rPr>
                <w:sz w:val="20"/>
              </w:rPr>
            </w:pPr>
            <w:r>
              <w:rPr>
                <w:sz w:val="20"/>
              </w:rPr>
              <w:t>猛暑によって８月は良く商品が動きましたが、意外にあの流れで９月も商品は良く動いていたと思われます。ただ、１０月に入りタバコは全く売れてないです。</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74"/>
              <w:ind w:left="34" w:right="15"/>
              <w:jc w:val="center"/>
              <w:rPr>
                <w:sz w:val="20"/>
              </w:rPr>
            </w:pPr>
            <w:r>
              <w:rPr>
                <w:sz w:val="20"/>
              </w:rPr>
              <w:t>企業</w:t>
            </w:r>
          </w:p>
        </w:tc>
        <w:tc>
          <w:tcPr>
            <w:tcW w:w="511" w:type="dxa"/>
          </w:tcPr>
          <w:p>
            <w:pPr>
              <w:pStyle w:val="TableParagraph"/>
              <w:spacing w:line="240" w:lineRule="auto" w:before="174"/>
              <w:ind w:right="34"/>
              <w:rPr>
                <w:sz w:val="20"/>
              </w:rPr>
            </w:pPr>
            <w:r>
              <w:rPr>
                <w:sz w:val="20"/>
              </w:rPr>
              <w:t>津軽</w:t>
            </w:r>
          </w:p>
        </w:tc>
        <w:tc>
          <w:tcPr>
            <w:tcW w:w="1173" w:type="dxa"/>
          </w:tcPr>
          <w:p>
            <w:pPr>
              <w:pStyle w:val="TableParagraph"/>
              <w:spacing w:line="199" w:lineRule="auto" w:before="100"/>
              <w:ind w:left="185" w:right="61" w:hanging="101"/>
              <w:jc w:val="left"/>
              <w:rPr>
                <w:sz w:val="20"/>
              </w:rPr>
            </w:pPr>
            <w:r>
              <w:rPr>
                <w:sz w:val="20"/>
              </w:rPr>
              <w:t>経営コンサルタント</w:t>
            </w:r>
          </w:p>
        </w:tc>
        <w:tc>
          <w:tcPr>
            <w:tcW w:w="5796" w:type="dxa"/>
          </w:tcPr>
          <w:p>
            <w:pPr>
              <w:pStyle w:val="TableParagraph"/>
              <w:spacing w:line="240" w:lineRule="auto" w:before="174"/>
              <w:ind w:left="36"/>
              <w:jc w:val="left"/>
              <w:rPr>
                <w:sz w:val="20"/>
              </w:rPr>
            </w:pPr>
            <w:r>
              <w:rPr>
                <w:sz w:val="20"/>
              </w:rPr>
              <w:t>１２月の新幹線開業の準備等により、物が動いている。</w:t>
            </w:r>
          </w:p>
        </w:tc>
      </w:tr>
      <w:tr>
        <w:trPr>
          <w:trHeight w:val="795"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
              <w:jc w:val="left"/>
              <w:rPr>
                <w:sz w:val="19"/>
              </w:rPr>
            </w:pPr>
          </w:p>
          <w:p>
            <w:pPr>
              <w:pStyle w:val="TableParagraph"/>
              <w:spacing w:line="240" w:lineRule="auto"/>
              <w:ind w:left="55"/>
              <w:jc w:val="left"/>
              <w:rPr>
                <w:sz w:val="20"/>
              </w:rPr>
            </w:pPr>
            <w:r>
              <w:rPr>
                <w:sz w:val="20"/>
              </w:rPr>
              <w:t>雇用</w:t>
            </w:r>
          </w:p>
        </w:tc>
        <w:tc>
          <w:tcPr>
            <w:tcW w:w="511" w:type="dxa"/>
            <w:vMerge w:val="restart"/>
          </w:tcPr>
          <w:p>
            <w:pPr>
              <w:pStyle w:val="TableParagraph"/>
              <w:spacing w:line="240" w:lineRule="auto" w:before="1"/>
              <w:jc w:val="left"/>
              <w:rPr>
                <w:sz w:val="19"/>
              </w:rPr>
            </w:pPr>
          </w:p>
          <w:p>
            <w:pPr>
              <w:pStyle w:val="TableParagraph"/>
              <w:spacing w:line="240" w:lineRule="auto"/>
              <w:ind w:left="55"/>
              <w:jc w:val="left"/>
              <w:rPr>
                <w:sz w:val="20"/>
              </w:rPr>
            </w:pPr>
            <w:r>
              <w:rPr>
                <w:sz w:val="20"/>
              </w:rPr>
              <w:t>東青</w:t>
            </w:r>
          </w:p>
        </w:tc>
        <w:tc>
          <w:tcPr>
            <w:tcW w:w="1173" w:type="dxa"/>
          </w:tcPr>
          <w:p>
            <w:pPr>
              <w:pStyle w:val="TableParagraph"/>
              <w:spacing w:line="240" w:lineRule="auto" w:before="1"/>
              <w:jc w:val="left"/>
              <w:rPr>
                <w:sz w:val="19"/>
              </w:rPr>
            </w:pPr>
          </w:p>
          <w:p>
            <w:pPr>
              <w:pStyle w:val="TableParagraph"/>
              <w:spacing w:line="240" w:lineRule="auto"/>
              <w:ind w:left="66" w:right="45"/>
              <w:jc w:val="center"/>
              <w:rPr>
                <w:sz w:val="20"/>
              </w:rPr>
            </w:pPr>
            <w:r>
              <w:rPr>
                <w:sz w:val="20"/>
              </w:rPr>
              <w:t>人材派遣</w:t>
            </w:r>
          </w:p>
        </w:tc>
        <w:tc>
          <w:tcPr>
            <w:tcW w:w="5796" w:type="dxa"/>
          </w:tcPr>
          <w:p>
            <w:pPr>
              <w:pStyle w:val="TableParagraph"/>
              <w:spacing w:line="199" w:lineRule="auto" w:before="69"/>
              <w:ind w:left="36" w:right="94"/>
              <w:jc w:val="both"/>
              <w:rPr>
                <w:sz w:val="20"/>
              </w:rPr>
            </w:pPr>
            <w:r>
              <w:rPr>
                <w:sz w:val="20"/>
              </w:rPr>
              <w:t>緊急雇用対策などが影響して、短期的な雇用の確保はされていると思うが、今後の対策として長期的な効果を得るためのものを期待する。</w:t>
            </w:r>
          </w:p>
        </w:tc>
      </w:tr>
      <w:tr>
        <w:trPr>
          <w:trHeight w:val="795"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3"/>
              </w:rPr>
            </w:pPr>
          </w:p>
          <w:p>
            <w:pPr>
              <w:pStyle w:val="TableParagraph"/>
              <w:spacing w:line="199" w:lineRule="auto"/>
              <w:ind w:left="386" w:right="61" w:hanging="303"/>
              <w:jc w:val="left"/>
              <w:rPr>
                <w:sz w:val="20"/>
              </w:rPr>
            </w:pPr>
            <w:r>
              <w:rPr>
                <w:sz w:val="20"/>
              </w:rPr>
              <w:t>新聞社求人広告</w:t>
            </w:r>
          </w:p>
        </w:tc>
        <w:tc>
          <w:tcPr>
            <w:tcW w:w="5796" w:type="dxa"/>
          </w:tcPr>
          <w:p>
            <w:pPr>
              <w:pStyle w:val="TableParagraph"/>
              <w:spacing w:line="199" w:lineRule="auto" w:before="69"/>
              <w:ind w:left="36" w:right="94"/>
              <w:jc w:val="both"/>
              <w:rPr>
                <w:sz w:val="20"/>
              </w:rPr>
            </w:pPr>
            <w:r>
              <w:rPr>
                <w:sz w:val="20"/>
              </w:rPr>
              <w:t>有効求人倍率の改善を反映して、やや求人広告に動きが出てきている。ただ、本格的な回復と言えるほどの力強さは見えず、今後も不透明。</w:t>
            </w:r>
          </w:p>
        </w:tc>
      </w:tr>
      <w:tr>
        <w:trPr>
          <w:trHeight w:val="702" w:hRule="atLeast"/>
        </w:trPr>
        <w:tc>
          <w:tcPr>
            <w:tcW w:w="1615" w:type="dxa"/>
            <w:vMerge w:val="restart"/>
            <w:tcBorders>
              <w:bottom w:val="nil"/>
            </w:tcBorders>
          </w:tcPr>
          <w:p>
            <w:pPr>
              <w:pStyle w:val="TableParagraph"/>
              <w:spacing w:line="240" w:lineRule="auto" w:before="196"/>
              <w:ind w:left="256"/>
              <w:jc w:val="left"/>
              <w:rPr>
                <w:sz w:val="22"/>
              </w:rPr>
            </w:pPr>
            <w:r>
              <w:rPr>
                <w:sz w:val="22"/>
              </w:rPr>
              <w:t>変わらない</w:t>
            </w:r>
          </w:p>
        </w:tc>
        <w:tc>
          <w:tcPr>
            <w:tcW w:w="511" w:type="dxa"/>
            <w:vMerge w:val="restart"/>
            <w:tcBorders>
              <w:bottom w:val="nil"/>
            </w:tcBorders>
          </w:tcPr>
          <w:p>
            <w:pPr>
              <w:pStyle w:val="TableParagraph"/>
              <w:spacing w:line="240" w:lineRule="auto" w:before="9"/>
              <w:jc w:val="left"/>
              <w:rPr>
                <w:sz w:val="15"/>
              </w:rPr>
            </w:pPr>
          </w:p>
          <w:p>
            <w:pPr>
              <w:pStyle w:val="TableParagraph"/>
              <w:spacing w:line="240" w:lineRule="auto"/>
              <w:ind w:left="55"/>
              <w:jc w:val="left"/>
              <w:rPr>
                <w:sz w:val="20"/>
              </w:rPr>
            </w:pPr>
            <w:r>
              <w:rPr>
                <w:sz w:val="20"/>
              </w:rPr>
              <w:t>家計</w:t>
            </w:r>
          </w:p>
        </w:tc>
        <w:tc>
          <w:tcPr>
            <w:tcW w:w="511" w:type="dxa"/>
            <w:vMerge w:val="restart"/>
            <w:tcBorders>
              <w:bottom w:val="nil"/>
            </w:tcBorders>
          </w:tcPr>
          <w:p>
            <w:pPr>
              <w:pStyle w:val="TableParagraph"/>
              <w:spacing w:line="240" w:lineRule="auto" w:before="9"/>
              <w:jc w:val="left"/>
              <w:rPr>
                <w:sz w:val="15"/>
              </w:rPr>
            </w:pPr>
          </w:p>
          <w:p>
            <w:pPr>
              <w:pStyle w:val="TableParagraph"/>
              <w:spacing w:line="240" w:lineRule="auto"/>
              <w:ind w:left="55"/>
              <w:jc w:val="left"/>
              <w:rPr>
                <w:sz w:val="20"/>
              </w:rPr>
            </w:pPr>
            <w:r>
              <w:rPr>
                <w:sz w:val="20"/>
              </w:rPr>
              <w:t>東青</w:t>
            </w:r>
          </w:p>
        </w:tc>
        <w:tc>
          <w:tcPr>
            <w:tcW w:w="1173" w:type="dxa"/>
          </w:tcPr>
          <w:p>
            <w:pPr>
              <w:pStyle w:val="TableParagraph"/>
              <w:spacing w:line="240" w:lineRule="auto" w:before="9"/>
              <w:jc w:val="left"/>
              <w:rPr>
                <w:sz w:val="15"/>
              </w:rPr>
            </w:pPr>
          </w:p>
          <w:p>
            <w:pPr>
              <w:pStyle w:val="TableParagraph"/>
              <w:spacing w:line="240" w:lineRule="auto"/>
              <w:ind w:left="66" w:right="45"/>
              <w:jc w:val="center"/>
              <w:rPr>
                <w:sz w:val="20"/>
              </w:rPr>
            </w:pPr>
            <w:r>
              <w:rPr>
                <w:sz w:val="20"/>
              </w:rPr>
              <w:t>旅行代理店</w:t>
            </w:r>
          </w:p>
        </w:tc>
        <w:tc>
          <w:tcPr>
            <w:tcW w:w="5796" w:type="dxa"/>
          </w:tcPr>
          <w:p>
            <w:pPr>
              <w:pStyle w:val="TableParagraph"/>
              <w:spacing w:line="199" w:lineRule="auto" w:before="134"/>
              <w:ind w:left="36" w:right="94"/>
              <w:jc w:val="left"/>
              <w:rPr>
                <w:sz w:val="20"/>
              </w:rPr>
            </w:pPr>
            <w:r>
              <w:rPr>
                <w:sz w:val="20"/>
              </w:rPr>
              <w:t>当社の主な顧客は定年退職者が多いので景気には大きく影響されないため。</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9"/>
              <w:jc w:val="left"/>
              <w:rPr>
                <w:sz w:val="15"/>
              </w:rPr>
            </w:pPr>
          </w:p>
          <w:p>
            <w:pPr>
              <w:pStyle w:val="TableParagraph"/>
              <w:spacing w:line="240" w:lineRule="auto"/>
              <w:ind w:left="66" w:right="45"/>
              <w:jc w:val="center"/>
              <w:rPr>
                <w:sz w:val="20"/>
              </w:rPr>
            </w:pPr>
            <w:r>
              <w:rPr>
                <w:sz w:val="20"/>
              </w:rPr>
              <w:t>美容院</w:t>
            </w:r>
          </w:p>
        </w:tc>
        <w:tc>
          <w:tcPr>
            <w:tcW w:w="5796" w:type="dxa"/>
          </w:tcPr>
          <w:p>
            <w:pPr>
              <w:pStyle w:val="TableParagraph"/>
              <w:spacing w:line="199" w:lineRule="auto" w:before="134"/>
              <w:ind w:left="36" w:right="94"/>
              <w:jc w:val="left"/>
              <w:rPr>
                <w:sz w:val="20"/>
              </w:rPr>
            </w:pPr>
            <w:r>
              <w:rPr>
                <w:sz w:val="20"/>
              </w:rPr>
              <w:t>過去最高の夏のためか、出かけて歩く人が少なく、消費力が低迷しているように思う。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199" w:lineRule="auto" w:before="100"/>
              <w:ind w:left="487" w:right="61" w:hanging="404"/>
              <w:jc w:val="left"/>
              <w:rPr>
                <w:sz w:val="20"/>
              </w:rPr>
            </w:pPr>
            <w:r>
              <w:rPr>
                <w:sz w:val="20"/>
              </w:rPr>
              <w:t>都市型ホテル</w:t>
            </w:r>
          </w:p>
        </w:tc>
        <w:tc>
          <w:tcPr>
            <w:tcW w:w="5796" w:type="dxa"/>
          </w:tcPr>
          <w:p>
            <w:pPr>
              <w:pStyle w:val="TableParagraph"/>
              <w:spacing w:line="199" w:lineRule="auto" w:before="100"/>
              <w:ind w:left="36" w:right="94"/>
              <w:jc w:val="left"/>
              <w:rPr>
                <w:sz w:val="20"/>
              </w:rPr>
            </w:pPr>
            <w:r>
              <w:rPr>
                <w:sz w:val="20"/>
              </w:rPr>
              <w:t>景気は持ち直してきているというものの肌で感じることができず閉塞感さえある。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設計事務所</w:t>
            </w:r>
          </w:p>
        </w:tc>
        <w:tc>
          <w:tcPr>
            <w:tcW w:w="5796" w:type="dxa"/>
          </w:tcPr>
          <w:p>
            <w:pPr>
              <w:pStyle w:val="TableParagraph"/>
              <w:spacing w:line="240" w:lineRule="auto" w:before="174"/>
              <w:ind w:left="36"/>
              <w:jc w:val="left"/>
              <w:rPr>
                <w:sz w:val="20"/>
              </w:rPr>
            </w:pPr>
            <w:r>
              <w:rPr>
                <w:sz w:val="20"/>
              </w:rPr>
              <w:t>浮上する社会情勢の変化が起らず、平穏な３ケ月。</w:t>
            </w:r>
          </w:p>
        </w:tc>
      </w:tr>
      <w:tr>
        <w:trPr>
          <w:trHeight w:val="795"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7"/>
              <w:jc w:val="left"/>
              <w:rPr>
                <w:sz w:val="13"/>
              </w:rPr>
            </w:pPr>
          </w:p>
          <w:p>
            <w:pPr>
              <w:pStyle w:val="TableParagraph"/>
              <w:spacing w:line="199" w:lineRule="auto" w:before="1"/>
              <w:ind w:left="487" w:right="61" w:hanging="404"/>
              <w:jc w:val="left"/>
              <w:rPr>
                <w:sz w:val="20"/>
              </w:rPr>
            </w:pPr>
            <w:r>
              <w:rPr>
                <w:sz w:val="20"/>
              </w:rPr>
              <w:t>住宅建設販売</w:t>
            </w:r>
          </w:p>
        </w:tc>
        <w:tc>
          <w:tcPr>
            <w:tcW w:w="5796" w:type="dxa"/>
          </w:tcPr>
          <w:p>
            <w:pPr>
              <w:pStyle w:val="TableParagraph"/>
              <w:spacing w:line="199" w:lineRule="auto" w:before="69"/>
              <w:ind w:left="36" w:right="94"/>
              <w:jc w:val="left"/>
              <w:rPr>
                <w:sz w:val="20"/>
              </w:rPr>
            </w:pPr>
            <w:r>
              <w:rPr>
                <w:sz w:val="20"/>
              </w:rPr>
              <w:t>良くも悪くもないという感じで客の動きは相変わらずにぶい。エコポイント・フラット３５Sの延長は決まっても決定打ではない。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競輪場</w:t>
            </w:r>
          </w:p>
        </w:tc>
        <w:tc>
          <w:tcPr>
            <w:tcW w:w="5796" w:type="dxa"/>
          </w:tcPr>
          <w:p>
            <w:pPr>
              <w:pStyle w:val="TableParagraph"/>
              <w:spacing w:line="240" w:lineRule="auto" w:before="174"/>
              <w:ind w:left="36"/>
              <w:jc w:val="left"/>
              <w:rPr>
                <w:sz w:val="20"/>
              </w:rPr>
            </w:pPr>
            <w:r>
              <w:rPr>
                <w:sz w:val="20"/>
              </w:rPr>
              <w:t>入場者、売り上げが平行線状態。</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9"/>
              <w:jc w:val="left"/>
              <w:rPr>
                <w:sz w:val="15"/>
              </w:rPr>
            </w:pPr>
          </w:p>
          <w:p>
            <w:pPr>
              <w:pStyle w:val="TableParagraph"/>
              <w:spacing w:line="240" w:lineRule="auto"/>
              <w:ind w:left="66" w:right="45"/>
              <w:jc w:val="center"/>
              <w:rPr>
                <w:sz w:val="20"/>
              </w:rPr>
            </w:pPr>
            <w:r>
              <w:rPr>
                <w:sz w:val="20"/>
              </w:rPr>
              <w:t>衣料専門店</w:t>
            </w:r>
          </w:p>
        </w:tc>
        <w:tc>
          <w:tcPr>
            <w:tcW w:w="5796" w:type="dxa"/>
          </w:tcPr>
          <w:p>
            <w:pPr>
              <w:pStyle w:val="TableParagraph"/>
              <w:spacing w:line="199" w:lineRule="auto" w:before="134"/>
              <w:ind w:left="36" w:right="94"/>
              <w:jc w:val="left"/>
              <w:rPr>
                <w:sz w:val="20"/>
              </w:rPr>
            </w:pPr>
            <w:r>
              <w:rPr>
                <w:sz w:val="20"/>
              </w:rPr>
              <w:t>来店客数が下げ止まり傾向にあるが消費意欲は低いようです。必要最適減の消費で売上増進までには無いようです。</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パチンコ</w:t>
            </w:r>
          </w:p>
        </w:tc>
        <w:tc>
          <w:tcPr>
            <w:tcW w:w="5796" w:type="dxa"/>
          </w:tcPr>
          <w:p>
            <w:pPr>
              <w:pStyle w:val="TableParagraph"/>
              <w:spacing w:line="240" w:lineRule="auto" w:before="174"/>
              <w:ind w:left="36"/>
              <w:jc w:val="left"/>
              <w:rPr>
                <w:sz w:val="20"/>
              </w:rPr>
            </w:pPr>
            <w:r>
              <w:rPr>
                <w:sz w:val="20"/>
              </w:rPr>
              <w:t>業績は伸びず横ばいで推移している。</w:t>
            </w:r>
          </w:p>
        </w:tc>
      </w:tr>
      <w:tr>
        <w:trPr>
          <w:trHeight w:val="887"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6"/>
              <w:jc w:val="left"/>
              <w:rPr>
                <w:sz w:val="22"/>
              </w:rPr>
            </w:pPr>
          </w:p>
          <w:p>
            <w:pPr>
              <w:pStyle w:val="TableParagraph"/>
              <w:spacing w:line="240" w:lineRule="auto" w:before="1"/>
              <w:ind w:left="66" w:right="45"/>
              <w:jc w:val="center"/>
              <w:rPr>
                <w:sz w:val="20"/>
              </w:rPr>
            </w:pPr>
            <w:r>
              <w:rPr>
                <w:sz w:val="20"/>
              </w:rPr>
              <w:t>タクシー</w:t>
            </w:r>
          </w:p>
        </w:tc>
        <w:tc>
          <w:tcPr>
            <w:tcW w:w="5796" w:type="dxa"/>
          </w:tcPr>
          <w:p>
            <w:pPr>
              <w:pStyle w:val="TableParagraph"/>
              <w:spacing w:line="199" w:lineRule="auto" w:before="114"/>
              <w:ind w:left="36" w:right="94"/>
              <w:jc w:val="both"/>
              <w:rPr>
                <w:sz w:val="20"/>
              </w:rPr>
            </w:pPr>
            <w:r>
              <w:rPr>
                <w:sz w:val="20"/>
              </w:rPr>
              <w:t>タクシー業界は、生き残りをかけた各社のいろんなサービス・割引が行われていますが、企業努力がむくわれていない現状です。他の業種でも同じような状況との話を聞きます。</w:t>
            </w:r>
          </w:p>
        </w:tc>
      </w:tr>
      <w:tr>
        <w:trPr>
          <w:trHeight w:val="887"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6"/>
              <w:jc w:val="left"/>
              <w:rPr>
                <w:sz w:val="22"/>
              </w:rPr>
            </w:pPr>
          </w:p>
          <w:p>
            <w:pPr>
              <w:pStyle w:val="TableParagraph"/>
              <w:spacing w:line="240" w:lineRule="auto" w:before="1"/>
              <w:ind w:left="66" w:right="45"/>
              <w:jc w:val="center"/>
              <w:rPr>
                <w:sz w:val="20"/>
              </w:rPr>
            </w:pPr>
            <w:r>
              <w:rPr>
                <w:sz w:val="20"/>
              </w:rPr>
              <w:t>スナック</w:t>
            </w:r>
          </w:p>
        </w:tc>
        <w:tc>
          <w:tcPr>
            <w:tcW w:w="5796" w:type="dxa"/>
          </w:tcPr>
          <w:p>
            <w:pPr>
              <w:pStyle w:val="TableParagraph"/>
              <w:spacing w:line="199" w:lineRule="auto" w:before="114"/>
              <w:ind w:left="36" w:right="94"/>
              <w:jc w:val="both"/>
              <w:rPr>
                <w:sz w:val="20"/>
              </w:rPr>
            </w:pPr>
            <w:r>
              <w:rPr>
                <w:sz w:val="20"/>
              </w:rPr>
              <w:t>いつもの回答ですが、変わらないという事は悪いです。私達飲食業仲間は、毎日毎日お客様のご来店をお待ちしているようですが、中々難しく深刻に悩んでおりますね。</w:t>
            </w:r>
          </w:p>
        </w:tc>
      </w:tr>
    </w:tbl>
    <w:p>
      <w:pPr>
        <w:spacing w:after="0" w:line="199" w:lineRule="auto"/>
        <w:jc w:val="both"/>
        <w:rPr>
          <w:sz w:val="20"/>
        </w:rPr>
        <w:sectPr>
          <w:pgSz w:w="11900" w:h="16840"/>
          <w:pgMar w:header="0" w:footer="686" w:top="1080" w:bottom="98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6"/>
      </w:tblGrid>
      <w:tr>
        <w:trPr>
          <w:trHeight w:val="236" w:hRule="atLeast"/>
        </w:trPr>
        <w:tc>
          <w:tcPr>
            <w:tcW w:w="1615" w:type="dxa"/>
            <w:shd w:val="clear" w:color="auto" w:fill="CCFFCC"/>
          </w:tcPr>
          <w:p>
            <w:pPr>
              <w:pStyle w:val="TableParagraph"/>
              <w:spacing w:line="217" w:lineRule="exact"/>
              <w:ind w:left="238" w:right="207"/>
              <w:jc w:val="center"/>
              <w:rPr>
                <w:rFonts w:ascii="A-OTF Futo Go B101 Pr6N" w:eastAsia="A-OTF Futo Go B101 Pr6N" w:hint="eastAsia"/>
                <w:b/>
                <w:sz w:val="20"/>
              </w:rPr>
            </w:pPr>
            <w:r>
              <w:rPr>
                <w:rFonts w:ascii="A-OTF Futo Go B101 Pr6N" w:eastAsia="A-OTF Futo Go B101 Pr6N" w:hint="eastAsia"/>
                <w:b/>
                <w:sz w:val="20"/>
              </w:rPr>
              <w:t>現状</w:t>
            </w:r>
          </w:p>
        </w:tc>
        <w:tc>
          <w:tcPr>
            <w:tcW w:w="511" w:type="dxa"/>
            <w:shd w:val="clear" w:color="auto" w:fill="CCFFCC"/>
          </w:tcPr>
          <w:p>
            <w:pPr>
              <w:pStyle w:val="TableParagraph"/>
              <w:spacing w:line="217" w:lineRule="exact"/>
              <w:ind w:left="52"/>
              <w:jc w:val="left"/>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217" w:lineRule="exact"/>
              <w:ind w:left="52"/>
              <w:jc w:val="left"/>
              <w:rPr>
                <w:rFonts w:ascii="A-OTF Futo Go B101 Pr6N" w:eastAsia="A-OTF Futo Go B101 Pr6N" w:hint="eastAsia"/>
                <w:b/>
                <w:sz w:val="20"/>
              </w:rPr>
            </w:pPr>
            <w:r>
              <w:rPr>
                <w:rFonts w:ascii="A-OTF Futo Go B101 Pr6N" w:eastAsia="A-OTF Futo Go B101 Pr6N" w:hint="eastAsia"/>
                <w:b/>
                <w:sz w:val="20"/>
              </w:rPr>
              <w:t>地区</w:t>
            </w:r>
          </w:p>
        </w:tc>
        <w:tc>
          <w:tcPr>
            <w:tcW w:w="1173" w:type="dxa"/>
            <w:shd w:val="clear" w:color="auto" w:fill="CCFFCC"/>
          </w:tcPr>
          <w:p>
            <w:pPr>
              <w:pStyle w:val="TableParagraph"/>
              <w:spacing w:line="217"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96" w:type="dxa"/>
            <w:shd w:val="clear" w:color="auto" w:fill="CCFFCC"/>
          </w:tcPr>
          <w:p>
            <w:pPr>
              <w:pStyle w:val="TableParagraph"/>
              <w:spacing w:line="217" w:lineRule="exact"/>
              <w:ind w:left="2677" w:right="2658"/>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632" w:hRule="atLeast"/>
        </w:trPr>
        <w:tc>
          <w:tcPr>
            <w:tcW w:w="1615" w:type="dxa"/>
            <w:vMerge w:val="restart"/>
            <w:tcBorders>
              <w:bottom w:val="nil"/>
            </w:tcBorders>
          </w:tcPr>
          <w:p>
            <w:pPr>
              <w:pStyle w:val="TableParagraph"/>
              <w:spacing w:line="240" w:lineRule="auto" w:before="155"/>
              <w:ind w:left="256"/>
              <w:jc w:val="left"/>
              <w:rPr>
                <w:sz w:val="22"/>
              </w:rPr>
            </w:pPr>
            <w:r>
              <w:rPr>
                <w:sz w:val="22"/>
              </w:rPr>
              <w:t>変わらない</w:t>
            </w:r>
          </w:p>
        </w:tc>
        <w:tc>
          <w:tcPr>
            <w:tcW w:w="511" w:type="dxa"/>
            <w:vMerge w:val="restart"/>
            <w:tcBorders>
              <w:bottom w:val="nil"/>
            </w:tcBorders>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240" w:lineRule="auto" w:before="167"/>
              <w:ind w:left="66" w:right="45"/>
              <w:jc w:val="center"/>
              <w:rPr>
                <w:sz w:val="20"/>
              </w:rPr>
            </w:pPr>
            <w:r>
              <w:rPr>
                <w:sz w:val="20"/>
              </w:rPr>
              <w:t>スーパー</w:t>
            </w:r>
          </w:p>
        </w:tc>
        <w:tc>
          <w:tcPr>
            <w:tcW w:w="5796" w:type="dxa"/>
          </w:tcPr>
          <w:p>
            <w:pPr>
              <w:pStyle w:val="TableParagraph"/>
              <w:spacing w:line="240" w:lineRule="auto" w:before="167"/>
              <w:ind w:left="36"/>
              <w:jc w:val="left"/>
              <w:rPr>
                <w:sz w:val="20"/>
              </w:rPr>
            </w:pPr>
            <w:r>
              <w:rPr>
                <w:sz w:val="20"/>
              </w:rPr>
              <w:t>売上、客数ともに前年並みに推移。</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27"/>
              <w:ind w:left="285" w:right="61" w:hanging="202"/>
              <w:jc w:val="left"/>
              <w:rPr>
                <w:sz w:val="20"/>
              </w:rPr>
            </w:pPr>
            <w:r>
              <w:rPr>
                <w:sz w:val="20"/>
              </w:rPr>
              <w:t>ガソリンスタンド</w:t>
            </w:r>
          </w:p>
        </w:tc>
        <w:tc>
          <w:tcPr>
            <w:tcW w:w="5796" w:type="dxa"/>
          </w:tcPr>
          <w:p>
            <w:pPr>
              <w:pStyle w:val="TableParagraph"/>
              <w:spacing w:line="199" w:lineRule="auto" w:before="127"/>
              <w:ind w:left="36" w:right="94"/>
              <w:jc w:val="left"/>
              <w:rPr>
                <w:sz w:val="20"/>
              </w:rPr>
            </w:pPr>
            <w:r>
              <w:rPr>
                <w:sz w:val="20"/>
              </w:rPr>
              <w:t>お客様の中には、職を失い、なかなか再就職できずにいる人がちらほらいる。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6" w:right="45"/>
              <w:jc w:val="center"/>
              <w:rPr>
                <w:sz w:val="20"/>
              </w:rPr>
            </w:pPr>
            <w:r>
              <w:rPr>
                <w:sz w:val="20"/>
              </w:rPr>
              <w:t>旅行代理店</w:t>
            </w:r>
          </w:p>
        </w:tc>
        <w:tc>
          <w:tcPr>
            <w:tcW w:w="5796" w:type="dxa"/>
          </w:tcPr>
          <w:p>
            <w:pPr>
              <w:pStyle w:val="TableParagraph"/>
              <w:spacing w:line="199" w:lineRule="auto" w:before="93"/>
              <w:ind w:left="36" w:right="94"/>
              <w:jc w:val="left"/>
              <w:rPr>
                <w:sz w:val="20"/>
              </w:rPr>
            </w:pPr>
            <w:r>
              <w:rPr>
                <w:sz w:val="20"/>
              </w:rPr>
              <w:t>猛暑による農産物の生産量、価格の差があり、消費の動向が鈍い。</w:t>
            </w:r>
          </w:p>
        </w:tc>
      </w:tr>
      <w:tr>
        <w:trPr>
          <w:trHeight w:val="975"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5"/>
              </w:rPr>
            </w:pPr>
          </w:p>
          <w:p>
            <w:pPr>
              <w:pStyle w:val="TableParagraph"/>
              <w:spacing w:line="240" w:lineRule="auto"/>
              <w:ind w:left="66" w:right="45"/>
              <w:jc w:val="center"/>
              <w:rPr>
                <w:sz w:val="20"/>
              </w:rPr>
            </w:pPr>
            <w:r>
              <w:rPr>
                <w:sz w:val="20"/>
              </w:rPr>
              <w:t>百貨店</w:t>
            </w:r>
          </w:p>
        </w:tc>
        <w:tc>
          <w:tcPr>
            <w:tcW w:w="5796" w:type="dxa"/>
          </w:tcPr>
          <w:p>
            <w:pPr>
              <w:pStyle w:val="TableParagraph"/>
              <w:spacing w:line="199" w:lineRule="auto" w:before="40"/>
              <w:ind w:left="36" w:right="94"/>
              <w:jc w:val="both"/>
              <w:rPr>
                <w:sz w:val="20"/>
              </w:rPr>
            </w:pPr>
            <w:r>
              <w:rPr>
                <w:sz w:val="20"/>
              </w:rPr>
              <w:t>単純な売上数値の比較では、天候等様々な要因があるので何とも言えないが、お客様の買上傾向（客単価の低下）は変わらないように思える。一方で、食品大型催事が好調だったのは好材料である。</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設計事務所</w:t>
            </w:r>
          </w:p>
        </w:tc>
        <w:tc>
          <w:tcPr>
            <w:tcW w:w="5796" w:type="dxa"/>
          </w:tcPr>
          <w:p>
            <w:pPr>
              <w:pStyle w:val="TableParagraph"/>
              <w:spacing w:line="199" w:lineRule="auto" w:before="127"/>
              <w:ind w:left="36" w:right="94"/>
              <w:jc w:val="left"/>
              <w:rPr>
                <w:sz w:val="20"/>
              </w:rPr>
            </w:pPr>
            <w:r>
              <w:rPr>
                <w:sz w:val="20"/>
              </w:rPr>
              <w:t>日銀短観でもいうように景気がいっこうに上向かないし、新規の事業の先がみえない。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商店街</w:t>
            </w:r>
          </w:p>
        </w:tc>
        <w:tc>
          <w:tcPr>
            <w:tcW w:w="5796" w:type="dxa"/>
          </w:tcPr>
          <w:p>
            <w:pPr>
              <w:pStyle w:val="TableParagraph"/>
              <w:spacing w:line="240" w:lineRule="auto" w:before="167"/>
              <w:ind w:left="36"/>
              <w:jc w:val="left"/>
              <w:rPr>
                <w:sz w:val="20"/>
              </w:rPr>
            </w:pPr>
            <w:r>
              <w:rPr>
                <w:sz w:val="20"/>
              </w:rPr>
              <w:t>来街者の状況及び加盟店への販売高から。</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27"/>
              <w:ind w:left="487" w:right="61" w:hanging="404"/>
              <w:jc w:val="left"/>
              <w:rPr>
                <w:sz w:val="20"/>
              </w:rPr>
            </w:pPr>
            <w:r>
              <w:rPr>
                <w:sz w:val="20"/>
              </w:rPr>
              <w:t>住宅建設販売</w:t>
            </w:r>
          </w:p>
        </w:tc>
        <w:tc>
          <w:tcPr>
            <w:tcW w:w="5796" w:type="dxa"/>
          </w:tcPr>
          <w:p>
            <w:pPr>
              <w:pStyle w:val="TableParagraph"/>
              <w:spacing w:line="199" w:lineRule="auto" w:before="127"/>
              <w:ind w:left="36" w:right="94"/>
              <w:jc w:val="left"/>
              <w:rPr>
                <w:sz w:val="20"/>
              </w:rPr>
            </w:pPr>
            <w:r>
              <w:rPr>
                <w:sz w:val="20"/>
              </w:rPr>
              <w:t>時期的には冬前の建物の引き渡しを希望される施主が多い為、多少今は忙しいと思われるが、実質的には季節的要因である。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一般飲食店</w:t>
            </w:r>
          </w:p>
        </w:tc>
        <w:tc>
          <w:tcPr>
            <w:tcW w:w="5796" w:type="dxa"/>
          </w:tcPr>
          <w:p>
            <w:pPr>
              <w:pStyle w:val="TableParagraph"/>
              <w:spacing w:line="240" w:lineRule="auto" w:before="167"/>
              <w:ind w:left="36"/>
              <w:jc w:val="left"/>
              <w:rPr>
                <w:sz w:val="20"/>
              </w:rPr>
            </w:pPr>
            <w:r>
              <w:rPr>
                <w:sz w:val="20"/>
              </w:rPr>
              <w:t>客単価、客数、売上など変動なし。</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スナック</w:t>
            </w:r>
          </w:p>
        </w:tc>
        <w:tc>
          <w:tcPr>
            <w:tcW w:w="5796" w:type="dxa"/>
          </w:tcPr>
          <w:p>
            <w:pPr>
              <w:pStyle w:val="TableParagraph"/>
              <w:spacing w:line="240" w:lineRule="auto" w:before="167"/>
              <w:ind w:left="36"/>
              <w:jc w:val="left"/>
              <w:rPr>
                <w:sz w:val="20"/>
              </w:rPr>
            </w:pPr>
            <w:r>
              <w:rPr>
                <w:sz w:val="20"/>
              </w:rPr>
              <w:t>街全体静かな上にいい話を聞かない。</w:t>
            </w:r>
          </w:p>
        </w:tc>
      </w:tr>
      <w:tr>
        <w:trPr>
          <w:trHeight w:val="887"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16"/>
              </w:rPr>
            </w:pPr>
          </w:p>
          <w:p>
            <w:pPr>
              <w:pStyle w:val="TableParagraph"/>
              <w:spacing w:line="199" w:lineRule="auto"/>
              <w:ind w:left="285" w:right="61" w:hanging="202"/>
              <w:jc w:val="left"/>
              <w:rPr>
                <w:sz w:val="20"/>
              </w:rPr>
            </w:pPr>
            <w:r>
              <w:rPr>
                <w:sz w:val="20"/>
              </w:rPr>
              <w:t>ガソリンスタンド</w:t>
            </w:r>
          </w:p>
        </w:tc>
        <w:tc>
          <w:tcPr>
            <w:tcW w:w="5796" w:type="dxa"/>
          </w:tcPr>
          <w:p>
            <w:pPr>
              <w:pStyle w:val="TableParagraph"/>
              <w:spacing w:line="199" w:lineRule="auto" w:before="108"/>
              <w:ind w:left="36" w:right="94"/>
              <w:jc w:val="both"/>
              <w:rPr>
                <w:sz w:val="20"/>
              </w:rPr>
            </w:pPr>
            <w:r>
              <w:rPr>
                <w:sz w:val="20"/>
              </w:rPr>
              <w:t>働き場所が無い。求職者がハローワークに行っても募集している企業がとても少ないとの事。ハローワークからも来年卒業見込みの生徒が大変だとお願いの電話が前より多い。</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Borders>
              <w:bottom w:val="nil"/>
            </w:tcBorders>
          </w:tcPr>
          <w:p>
            <w:pPr>
              <w:pStyle w:val="TableParagraph"/>
              <w:spacing w:line="240" w:lineRule="auto" w:before="2"/>
              <w:jc w:val="left"/>
              <w:rPr>
                <w:sz w:val="15"/>
              </w:rPr>
            </w:pPr>
          </w:p>
          <w:p>
            <w:pPr>
              <w:pStyle w:val="TableParagraph"/>
              <w:spacing w:line="240" w:lineRule="auto"/>
              <w:ind w:left="55"/>
              <w:jc w:val="left"/>
              <w:rPr>
                <w:sz w:val="20"/>
              </w:rPr>
            </w:pPr>
            <w:r>
              <w:rPr>
                <w:sz w:val="20"/>
              </w:rPr>
              <w:t>県南</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旅行代理店</w:t>
            </w:r>
          </w:p>
        </w:tc>
        <w:tc>
          <w:tcPr>
            <w:tcW w:w="5796" w:type="dxa"/>
          </w:tcPr>
          <w:p>
            <w:pPr>
              <w:pStyle w:val="TableParagraph"/>
              <w:spacing w:line="199" w:lineRule="auto" w:before="127"/>
              <w:ind w:left="36" w:right="94"/>
              <w:jc w:val="left"/>
              <w:rPr>
                <w:sz w:val="20"/>
              </w:rPr>
            </w:pPr>
            <w:r>
              <w:rPr>
                <w:sz w:val="20"/>
              </w:rPr>
              <w:t>雇用、所得環境の改善感じられない。消費者の生活防衛意識は依然として強い。旅行関係でも低価格志向は根強い。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百貨店</w:t>
            </w:r>
          </w:p>
        </w:tc>
        <w:tc>
          <w:tcPr>
            <w:tcW w:w="5796" w:type="dxa"/>
          </w:tcPr>
          <w:p>
            <w:pPr>
              <w:pStyle w:val="TableParagraph"/>
              <w:spacing w:line="199" w:lineRule="auto" w:before="93"/>
              <w:ind w:left="36" w:right="94"/>
              <w:jc w:val="left"/>
              <w:rPr>
                <w:sz w:val="20"/>
              </w:rPr>
            </w:pPr>
            <w:r>
              <w:rPr>
                <w:sz w:val="20"/>
              </w:rPr>
              <w:t>業績に大きな変化が見られない。生活防衛を消費者は継続している。</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美容院</w:t>
            </w:r>
          </w:p>
        </w:tc>
        <w:tc>
          <w:tcPr>
            <w:tcW w:w="5796" w:type="dxa"/>
          </w:tcPr>
          <w:p>
            <w:pPr>
              <w:pStyle w:val="TableParagraph"/>
              <w:spacing w:line="199" w:lineRule="auto" w:before="127"/>
              <w:ind w:left="36" w:right="94"/>
              <w:jc w:val="left"/>
              <w:rPr>
                <w:sz w:val="20"/>
              </w:rPr>
            </w:pPr>
            <w:r>
              <w:rPr>
                <w:sz w:val="20"/>
              </w:rPr>
              <w:t>来店間隔が広く、我慢してからようやく来店されます。店販品もなかなか渋くなっています。</w:t>
            </w:r>
          </w:p>
        </w:tc>
      </w:tr>
      <w:tr>
        <w:trPr>
          <w:trHeight w:val="796"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7"/>
              <w:jc w:val="left"/>
              <w:rPr>
                <w:sz w:val="18"/>
              </w:rPr>
            </w:pPr>
          </w:p>
          <w:p>
            <w:pPr>
              <w:pStyle w:val="TableParagraph"/>
              <w:spacing w:line="240" w:lineRule="auto" w:before="1"/>
              <w:ind w:left="66" w:right="45"/>
              <w:jc w:val="center"/>
              <w:rPr>
                <w:sz w:val="20"/>
              </w:rPr>
            </w:pPr>
            <w:r>
              <w:rPr>
                <w:sz w:val="20"/>
              </w:rPr>
              <w:t>設計事務所</w:t>
            </w:r>
          </w:p>
        </w:tc>
        <w:tc>
          <w:tcPr>
            <w:tcW w:w="5796" w:type="dxa"/>
          </w:tcPr>
          <w:p>
            <w:pPr>
              <w:pStyle w:val="TableParagraph"/>
              <w:spacing w:line="199" w:lineRule="auto" w:before="62"/>
              <w:ind w:left="36" w:right="94"/>
              <w:jc w:val="both"/>
              <w:rPr>
                <w:sz w:val="20"/>
              </w:rPr>
            </w:pPr>
            <w:r>
              <w:rPr>
                <w:sz w:val="20"/>
              </w:rPr>
              <w:t>政府の景気対策は不充分だと思う。地方都市は公共工事に依存している。そう言う点から考えると今のやや悪い状態は変わらないと思う。</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199" w:lineRule="auto" w:before="93"/>
              <w:ind w:left="487" w:right="61" w:hanging="404"/>
              <w:jc w:val="left"/>
              <w:rPr>
                <w:sz w:val="20"/>
              </w:rPr>
            </w:pPr>
            <w:r>
              <w:rPr>
                <w:sz w:val="20"/>
              </w:rPr>
              <w:t>住宅建設販売</w:t>
            </w:r>
          </w:p>
        </w:tc>
        <w:tc>
          <w:tcPr>
            <w:tcW w:w="5796" w:type="dxa"/>
          </w:tcPr>
          <w:p>
            <w:pPr>
              <w:pStyle w:val="TableParagraph"/>
              <w:spacing w:line="240" w:lineRule="auto" w:before="167"/>
              <w:ind w:left="36"/>
              <w:jc w:val="left"/>
              <w:rPr>
                <w:sz w:val="20"/>
              </w:rPr>
            </w:pPr>
            <w:r>
              <w:rPr>
                <w:sz w:val="20"/>
              </w:rPr>
              <w:t>良い材料がない。刺激となるような材料がない。</w:t>
            </w:r>
          </w:p>
        </w:tc>
      </w:tr>
      <w:tr>
        <w:trPr>
          <w:trHeight w:val="796"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7"/>
              <w:jc w:val="left"/>
              <w:rPr>
                <w:sz w:val="18"/>
              </w:rPr>
            </w:pPr>
          </w:p>
          <w:p>
            <w:pPr>
              <w:pStyle w:val="TableParagraph"/>
              <w:spacing w:line="240" w:lineRule="auto" w:before="1"/>
              <w:ind w:left="66" w:right="45"/>
              <w:jc w:val="center"/>
              <w:rPr>
                <w:sz w:val="20"/>
              </w:rPr>
            </w:pPr>
            <w:r>
              <w:rPr>
                <w:sz w:val="20"/>
              </w:rPr>
              <w:t>観光名所等</w:t>
            </w:r>
          </w:p>
        </w:tc>
        <w:tc>
          <w:tcPr>
            <w:tcW w:w="5796" w:type="dxa"/>
          </w:tcPr>
          <w:p>
            <w:pPr>
              <w:pStyle w:val="TableParagraph"/>
              <w:spacing w:line="199" w:lineRule="auto" w:before="62"/>
              <w:ind w:left="36" w:right="94"/>
              <w:jc w:val="both"/>
              <w:rPr>
                <w:sz w:val="20"/>
              </w:rPr>
            </w:pPr>
            <w:r>
              <w:rPr>
                <w:sz w:val="20"/>
              </w:rPr>
              <w:t>天候の関係で、くだものの収穫時期がズレて、８・９月と思わしくなかった売上が、１０月に入って伸びてきました。</w:t>
            </w:r>
            <w:r>
              <w:rPr>
                <w:w w:val="115"/>
                <w:sz w:val="20"/>
              </w:rPr>
              <w:t>±０</w:t>
            </w:r>
            <w:r>
              <w:rPr>
                <w:sz w:val="20"/>
              </w:rPr>
              <w:t>の感じです。</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199" w:lineRule="auto" w:before="93"/>
              <w:ind w:left="185" w:right="61" w:hanging="101"/>
              <w:jc w:val="left"/>
              <w:rPr>
                <w:sz w:val="20"/>
              </w:rPr>
            </w:pPr>
            <w:r>
              <w:rPr>
                <w:sz w:val="20"/>
              </w:rPr>
              <w:t>観光型ホテル・旅館</w:t>
            </w:r>
          </w:p>
        </w:tc>
        <w:tc>
          <w:tcPr>
            <w:tcW w:w="5796" w:type="dxa"/>
          </w:tcPr>
          <w:p>
            <w:pPr>
              <w:pStyle w:val="TableParagraph"/>
              <w:spacing w:line="240" w:lineRule="auto" w:before="167"/>
              <w:ind w:left="36"/>
              <w:jc w:val="left"/>
              <w:rPr>
                <w:sz w:val="20"/>
              </w:rPr>
            </w:pPr>
            <w:r>
              <w:rPr>
                <w:sz w:val="20"/>
              </w:rPr>
              <w:t>売上は前年から微増である一方、予約の間際化が進行。</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家電量販店</w:t>
            </w:r>
          </w:p>
        </w:tc>
        <w:tc>
          <w:tcPr>
            <w:tcW w:w="5796" w:type="dxa"/>
          </w:tcPr>
          <w:p>
            <w:pPr>
              <w:pStyle w:val="TableParagraph"/>
              <w:spacing w:line="199" w:lineRule="auto" w:before="93"/>
              <w:ind w:left="36" w:right="94"/>
              <w:jc w:val="left"/>
              <w:rPr>
                <w:sz w:val="20"/>
              </w:rPr>
            </w:pPr>
            <w:r>
              <w:rPr>
                <w:sz w:val="20"/>
              </w:rPr>
              <w:t>３ヶ月前から、何か一つでも良くなったと言える状況が思い浮かばない。</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衣料専門店</w:t>
            </w:r>
          </w:p>
        </w:tc>
        <w:tc>
          <w:tcPr>
            <w:tcW w:w="5796" w:type="dxa"/>
          </w:tcPr>
          <w:p>
            <w:pPr>
              <w:pStyle w:val="TableParagraph"/>
              <w:spacing w:line="199" w:lineRule="auto" w:before="127"/>
              <w:ind w:left="36" w:right="94"/>
              <w:jc w:val="left"/>
              <w:rPr>
                <w:sz w:val="20"/>
              </w:rPr>
            </w:pPr>
            <w:r>
              <w:rPr>
                <w:sz w:val="20"/>
              </w:rPr>
              <w:t>悪く変わらないということですが…特典があるときは、いくらか良いのですが普段は毎日苦戦してます。</w:t>
            </w:r>
          </w:p>
        </w:tc>
      </w:tr>
    </w:tbl>
    <w:p>
      <w:pPr>
        <w:spacing w:after="0" w:line="199" w:lineRule="auto"/>
        <w:jc w:val="left"/>
        <w:rPr>
          <w:sz w:val="20"/>
        </w:rPr>
        <w:sectPr>
          <w:pgSz w:w="11900" w:h="16840"/>
          <w:pgMar w:header="0" w:footer="686" w:top="1140" w:bottom="90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6"/>
      </w:tblGrid>
      <w:tr>
        <w:trPr>
          <w:trHeight w:val="236" w:hRule="atLeast"/>
        </w:trPr>
        <w:tc>
          <w:tcPr>
            <w:tcW w:w="1615" w:type="dxa"/>
            <w:shd w:val="clear" w:color="auto" w:fill="CCFFCC"/>
          </w:tcPr>
          <w:p>
            <w:pPr>
              <w:pStyle w:val="TableParagraph"/>
              <w:spacing w:line="217" w:lineRule="exact"/>
              <w:ind w:left="238" w:right="207"/>
              <w:jc w:val="center"/>
              <w:rPr>
                <w:rFonts w:ascii="A-OTF Futo Go B101 Pr6N" w:eastAsia="A-OTF Futo Go B101 Pr6N" w:hint="eastAsia"/>
                <w:b/>
                <w:sz w:val="20"/>
              </w:rPr>
            </w:pPr>
            <w:r>
              <w:rPr>
                <w:rFonts w:ascii="A-OTF Futo Go B101 Pr6N" w:eastAsia="A-OTF Futo Go B101 Pr6N" w:hint="eastAsia"/>
                <w:b/>
                <w:sz w:val="20"/>
              </w:rPr>
              <w:t>現状</w:t>
            </w:r>
          </w:p>
        </w:tc>
        <w:tc>
          <w:tcPr>
            <w:tcW w:w="511" w:type="dxa"/>
            <w:shd w:val="clear" w:color="auto" w:fill="CCFFCC"/>
          </w:tcPr>
          <w:p>
            <w:pPr>
              <w:pStyle w:val="TableParagraph"/>
              <w:spacing w:line="217" w:lineRule="exact"/>
              <w:ind w:left="33" w:right="16"/>
              <w:jc w:val="center"/>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217"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217"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96" w:type="dxa"/>
            <w:shd w:val="clear" w:color="auto" w:fill="CCFFCC"/>
          </w:tcPr>
          <w:p>
            <w:pPr>
              <w:pStyle w:val="TableParagraph"/>
              <w:spacing w:line="217" w:lineRule="exact"/>
              <w:ind w:left="2677" w:right="2658"/>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702" w:hRule="atLeast"/>
        </w:trPr>
        <w:tc>
          <w:tcPr>
            <w:tcW w:w="1615" w:type="dxa"/>
            <w:vMerge w:val="restart"/>
            <w:tcBorders>
              <w:bottom w:val="nil"/>
            </w:tcBorders>
          </w:tcPr>
          <w:p>
            <w:pPr>
              <w:pStyle w:val="TableParagraph"/>
              <w:spacing w:line="240" w:lineRule="auto" w:before="189"/>
              <w:ind w:left="256"/>
              <w:jc w:val="left"/>
              <w:rPr>
                <w:sz w:val="22"/>
              </w:rPr>
            </w:pPr>
            <w:r>
              <w:rPr>
                <w:sz w:val="22"/>
              </w:rPr>
              <w:t>変わらない</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家計</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県南</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レストラン</w:t>
            </w:r>
          </w:p>
        </w:tc>
        <w:tc>
          <w:tcPr>
            <w:tcW w:w="5796" w:type="dxa"/>
          </w:tcPr>
          <w:p>
            <w:pPr>
              <w:pStyle w:val="TableParagraph"/>
              <w:spacing w:line="199" w:lineRule="auto" w:before="127"/>
              <w:ind w:left="36" w:right="94"/>
              <w:jc w:val="left"/>
              <w:rPr>
                <w:sz w:val="20"/>
              </w:rPr>
            </w:pPr>
            <w:r>
              <w:rPr>
                <w:sz w:val="20"/>
              </w:rPr>
              <w:t>夏場は少し売上が上向いていたが９月に入ってダウンになって来ている。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パチンコ</w:t>
            </w:r>
          </w:p>
        </w:tc>
        <w:tc>
          <w:tcPr>
            <w:tcW w:w="5796" w:type="dxa"/>
          </w:tcPr>
          <w:p>
            <w:pPr>
              <w:pStyle w:val="TableParagraph"/>
              <w:spacing w:line="240" w:lineRule="auto" w:before="167"/>
              <w:ind w:left="36"/>
              <w:jc w:val="left"/>
              <w:rPr>
                <w:sz w:val="20"/>
              </w:rPr>
            </w:pPr>
            <w:r>
              <w:rPr>
                <w:sz w:val="20"/>
              </w:rPr>
              <w:t>来客数の減少、中心街の人口（中心商店街への来客）減少。</w:t>
            </w:r>
          </w:p>
        </w:tc>
      </w:tr>
      <w:tr>
        <w:trPr>
          <w:trHeight w:val="70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タクシー</w:t>
            </w:r>
          </w:p>
        </w:tc>
        <w:tc>
          <w:tcPr>
            <w:tcW w:w="5796" w:type="dxa"/>
          </w:tcPr>
          <w:p>
            <w:pPr>
              <w:pStyle w:val="TableParagraph"/>
              <w:spacing w:line="199" w:lineRule="auto" w:before="127"/>
              <w:ind w:left="36" w:right="94"/>
              <w:jc w:val="left"/>
              <w:rPr>
                <w:sz w:val="20"/>
              </w:rPr>
            </w:pPr>
            <w:r>
              <w:rPr>
                <w:sz w:val="20"/>
              </w:rPr>
              <w:t>市内を走っていても、仕事の量は少ないようだ。知らぬ間に、シャッターを下ろすか、空き地になっている。</w:t>
            </w:r>
          </w:p>
        </w:tc>
      </w:tr>
      <w:tr>
        <w:trPr>
          <w:trHeight w:val="796"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8"/>
              </w:rPr>
            </w:pPr>
          </w:p>
          <w:p>
            <w:pPr>
              <w:pStyle w:val="TableParagraph"/>
              <w:spacing w:line="240" w:lineRule="auto" w:before="1"/>
              <w:ind w:left="66" w:right="45"/>
              <w:jc w:val="center"/>
              <w:rPr>
                <w:sz w:val="20"/>
              </w:rPr>
            </w:pPr>
            <w:r>
              <w:rPr>
                <w:sz w:val="20"/>
              </w:rPr>
              <w:t>スーパー</w:t>
            </w:r>
          </w:p>
        </w:tc>
        <w:tc>
          <w:tcPr>
            <w:tcW w:w="5796" w:type="dxa"/>
          </w:tcPr>
          <w:p>
            <w:pPr>
              <w:pStyle w:val="TableParagraph"/>
              <w:spacing w:line="199" w:lineRule="auto" w:before="62"/>
              <w:ind w:left="36" w:right="94"/>
              <w:jc w:val="both"/>
              <w:rPr>
                <w:sz w:val="20"/>
              </w:rPr>
            </w:pPr>
            <w:r>
              <w:rPr>
                <w:sz w:val="20"/>
              </w:rPr>
              <w:t>８月、９月期は猛暑の影響で夏物商材（飲料、アイス等）が予想を上回る内容でしたが、１０月期に入り７月期の商品動向に戻りつつある。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コンビニ</w:t>
            </w:r>
          </w:p>
        </w:tc>
        <w:tc>
          <w:tcPr>
            <w:tcW w:w="5796" w:type="dxa"/>
          </w:tcPr>
          <w:p>
            <w:pPr>
              <w:pStyle w:val="TableParagraph"/>
              <w:spacing w:line="240" w:lineRule="auto" w:before="167"/>
              <w:ind w:left="36"/>
              <w:jc w:val="left"/>
              <w:rPr>
                <w:sz w:val="20"/>
              </w:rPr>
            </w:pPr>
            <w:r>
              <w:rPr>
                <w:sz w:val="20"/>
              </w:rPr>
              <w:t>客数・単価、変っていない。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285" w:right="61" w:hanging="202"/>
              <w:jc w:val="left"/>
              <w:rPr>
                <w:sz w:val="20"/>
              </w:rPr>
            </w:pPr>
            <w:r>
              <w:rPr>
                <w:sz w:val="20"/>
              </w:rPr>
              <w:t>ガソリンスタンド</w:t>
            </w:r>
          </w:p>
        </w:tc>
        <w:tc>
          <w:tcPr>
            <w:tcW w:w="5796" w:type="dxa"/>
          </w:tcPr>
          <w:p>
            <w:pPr>
              <w:pStyle w:val="TableParagraph"/>
              <w:spacing w:line="240" w:lineRule="auto" w:before="167"/>
              <w:ind w:left="36"/>
              <w:jc w:val="left"/>
              <w:rPr>
                <w:sz w:val="20"/>
              </w:rPr>
            </w:pPr>
            <w:r>
              <w:rPr>
                <w:sz w:val="20"/>
              </w:rPr>
              <w:t>中高年者の再就職口が無いと聞く。</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下北</w:t>
            </w:r>
          </w:p>
        </w:tc>
        <w:tc>
          <w:tcPr>
            <w:tcW w:w="1173" w:type="dxa"/>
          </w:tcPr>
          <w:p>
            <w:pPr>
              <w:pStyle w:val="TableParagraph"/>
              <w:spacing w:line="240" w:lineRule="auto" w:before="167"/>
              <w:ind w:left="66" w:right="45"/>
              <w:jc w:val="center"/>
              <w:rPr>
                <w:sz w:val="20"/>
              </w:rPr>
            </w:pPr>
            <w:r>
              <w:rPr>
                <w:sz w:val="20"/>
              </w:rPr>
              <w:t>レストラン</w:t>
            </w:r>
          </w:p>
        </w:tc>
        <w:tc>
          <w:tcPr>
            <w:tcW w:w="5796" w:type="dxa"/>
          </w:tcPr>
          <w:p>
            <w:pPr>
              <w:pStyle w:val="TableParagraph"/>
              <w:spacing w:line="240" w:lineRule="auto" w:before="167"/>
              <w:ind w:left="36"/>
              <w:jc w:val="left"/>
              <w:rPr>
                <w:sz w:val="20"/>
              </w:rPr>
            </w:pPr>
            <w:r>
              <w:rPr>
                <w:sz w:val="20"/>
              </w:rPr>
              <w:t>あまり変化が見られない。</w:t>
            </w:r>
          </w:p>
        </w:tc>
      </w:tr>
      <w:tr>
        <w:trPr>
          <w:trHeight w:val="70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コンビニ</w:t>
            </w:r>
          </w:p>
        </w:tc>
        <w:tc>
          <w:tcPr>
            <w:tcW w:w="5796" w:type="dxa"/>
          </w:tcPr>
          <w:p>
            <w:pPr>
              <w:pStyle w:val="TableParagraph"/>
              <w:spacing w:line="199" w:lineRule="auto" w:before="127"/>
              <w:ind w:left="36" w:right="94"/>
              <w:jc w:val="left"/>
              <w:rPr>
                <w:sz w:val="20"/>
              </w:rPr>
            </w:pPr>
            <w:r>
              <w:rPr>
                <w:sz w:val="20"/>
              </w:rPr>
              <w:t>たばこまとめ買いで一時的に売上げアップしたが、そのほか特にかわりはない。</w:t>
            </w:r>
          </w:p>
        </w:tc>
      </w:tr>
      <w:tr>
        <w:trPr>
          <w:trHeight w:val="70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27"/>
              <w:ind w:left="285" w:right="61" w:hanging="202"/>
              <w:jc w:val="left"/>
              <w:rPr>
                <w:sz w:val="20"/>
              </w:rPr>
            </w:pPr>
            <w:r>
              <w:rPr>
                <w:sz w:val="20"/>
              </w:rPr>
              <w:t>ガソリンスタンド</w:t>
            </w:r>
          </w:p>
        </w:tc>
        <w:tc>
          <w:tcPr>
            <w:tcW w:w="5796" w:type="dxa"/>
          </w:tcPr>
          <w:p>
            <w:pPr>
              <w:pStyle w:val="TableParagraph"/>
              <w:spacing w:line="199" w:lineRule="auto" w:before="127"/>
              <w:ind w:left="36" w:right="94"/>
              <w:jc w:val="left"/>
              <w:rPr>
                <w:sz w:val="20"/>
              </w:rPr>
            </w:pPr>
            <w:r>
              <w:rPr>
                <w:sz w:val="20"/>
              </w:rPr>
              <w:t>相変わらず、客単価が低いままである。ガソリンスタンド業界も価格競争が激化している。</w:t>
            </w:r>
          </w:p>
        </w:tc>
      </w:tr>
      <w:tr>
        <w:trPr>
          <w:trHeight w:val="632" w:hRule="atLeast"/>
        </w:trPr>
        <w:tc>
          <w:tcPr>
            <w:tcW w:w="1615" w:type="dxa"/>
            <w:vMerge/>
            <w:tcBorders>
              <w:top w:val="nil"/>
              <w:bottom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企業</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240" w:lineRule="auto" w:before="167"/>
              <w:ind w:left="66" w:right="45"/>
              <w:jc w:val="center"/>
              <w:rPr>
                <w:sz w:val="20"/>
              </w:rPr>
            </w:pPr>
            <w:r>
              <w:rPr>
                <w:sz w:val="20"/>
              </w:rPr>
              <w:t>食料品製造</w:t>
            </w:r>
          </w:p>
        </w:tc>
        <w:tc>
          <w:tcPr>
            <w:tcW w:w="5796" w:type="dxa"/>
          </w:tcPr>
          <w:p>
            <w:pPr>
              <w:pStyle w:val="TableParagraph"/>
              <w:spacing w:line="240" w:lineRule="auto" w:before="167"/>
              <w:ind w:left="36"/>
              <w:jc w:val="left"/>
              <w:rPr>
                <w:sz w:val="20"/>
              </w:rPr>
            </w:pPr>
            <w:r>
              <w:rPr>
                <w:sz w:val="20"/>
              </w:rPr>
              <w:t>新幹線開通に向けて景気が上向くだろう期待感は感じられる。</w:t>
            </w:r>
          </w:p>
        </w:tc>
      </w:tr>
      <w:tr>
        <w:trPr>
          <w:trHeight w:val="70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27"/>
              <w:ind w:left="386" w:right="61" w:hanging="303"/>
              <w:jc w:val="left"/>
              <w:rPr>
                <w:sz w:val="20"/>
              </w:rPr>
            </w:pPr>
            <w:r>
              <w:rPr>
                <w:sz w:val="20"/>
              </w:rPr>
              <w:t>広告・デザイン</w:t>
            </w:r>
          </w:p>
        </w:tc>
        <w:tc>
          <w:tcPr>
            <w:tcW w:w="5796" w:type="dxa"/>
          </w:tcPr>
          <w:p>
            <w:pPr>
              <w:pStyle w:val="TableParagraph"/>
              <w:spacing w:line="199" w:lineRule="auto" w:before="127"/>
              <w:ind w:left="36" w:right="94"/>
              <w:jc w:val="left"/>
              <w:rPr>
                <w:sz w:val="20"/>
              </w:rPr>
            </w:pPr>
            <w:r>
              <w:rPr>
                <w:sz w:val="20"/>
              </w:rPr>
              <w:t>新幹線開業に向け、民間の動きが思った以上に少ない。様子を伺っている感じもする。</w:t>
            </w:r>
          </w:p>
        </w:tc>
      </w:tr>
      <w:tr>
        <w:trPr>
          <w:trHeight w:val="70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津軽</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食料品製造</w:t>
            </w:r>
          </w:p>
        </w:tc>
        <w:tc>
          <w:tcPr>
            <w:tcW w:w="5796" w:type="dxa"/>
          </w:tcPr>
          <w:p>
            <w:pPr>
              <w:pStyle w:val="TableParagraph"/>
              <w:spacing w:line="199" w:lineRule="auto" w:before="127"/>
              <w:ind w:left="36" w:right="94"/>
              <w:jc w:val="left"/>
              <w:rPr>
                <w:sz w:val="20"/>
              </w:rPr>
            </w:pPr>
            <w:r>
              <w:rPr>
                <w:sz w:val="20"/>
              </w:rPr>
              <w:t>知り合いの商売をやっている人の話だと、銀行の借入金が払えなくて利息だけ払っている人も多いときいている。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飲料品製造</w:t>
            </w:r>
          </w:p>
        </w:tc>
        <w:tc>
          <w:tcPr>
            <w:tcW w:w="5796" w:type="dxa"/>
          </w:tcPr>
          <w:p>
            <w:pPr>
              <w:pStyle w:val="TableParagraph"/>
              <w:spacing w:line="240" w:lineRule="auto" w:before="167"/>
              <w:ind w:left="36"/>
              <w:jc w:val="left"/>
              <w:rPr>
                <w:sz w:val="20"/>
              </w:rPr>
            </w:pPr>
            <w:r>
              <w:rPr>
                <w:sz w:val="20"/>
              </w:rPr>
              <w:t>取引先からの聞取りにて。</w:t>
            </w:r>
          </w:p>
        </w:tc>
      </w:tr>
      <w:tr>
        <w:trPr>
          <w:trHeight w:val="887"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3"/>
              <w:jc w:val="left"/>
              <w:rPr>
                <w:sz w:val="21"/>
              </w:rPr>
            </w:pPr>
          </w:p>
          <w:p>
            <w:pPr>
              <w:pStyle w:val="TableParagraph"/>
              <w:spacing w:line="240" w:lineRule="auto"/>
              <w:ind w:left="55"/>
              <w:jc w:val="left"/>
              <w:rPr>
                <w:sz w:val="20"/>
              </w:rPr>
            </w:pPr>
            <w:r>
              <w:rPr>
                <w:sz w:val="20"/>
              </w:rPr>
              <w:t>県南</w:t>
            </w:r>
          </w:p>
        </w:tc>
        <w:tc>
          <w:tcPr>
            <w:tcW w:w="1173" w:type="dxa"/>
          </w:tcPr>
          <w:p>
            <w:pPr>
              <w:pStyle w:val="TableParagraph"/>
              <w:spacing w:line="240" w:lineRule="auto" w:before="6"/>
              <w:jc w:val="left"/>
              <w:rPr>
                <w:sz w:val="16"/>
              </w:rPr>
            </w:pPr>
          </w:p>
          <w:p>
            <w:pPr>
              <w:pStyle w:val="TableParagraph"/>
              <w:spacing w:line="199" w:lineRule="auto"/>
              <w:ind w:left="487" w:right="61" w:hanging="404"/>
              <w:jc w:val="left"/>
              <w:rPr>
                <w:sz w:val="20"/>
              </w:rPr>
            </w:pPr>
            <w:r>
              <w:rPr>
                <w:sz w:val="20"/>
              </w:rPr>
              <w:t>電気機械製造</w:t>
            </w:r>
          </w:p>
        </w:tc>
        <w:tc>
          <w:tcPr>
            <w:tcW w:w="5796" w:type="dxa"/>
          </w:tcPr>
          <w:p>
            <w:pPr>
              <w:pStyle w:val="TableParagraph"/>
              <w:spacing w:line="199" w:lineRule="auto" w:before="108"/>
              <w:ind w:left="36" w:right="94"/>
              <w:jc w:val="both"/>
              <w:rPr>
                <w:sz w:val="20"/>
              </w:rPr>
            </w:pPr>
            <w:r>
              <w:rPr>
                <w:sz w:val="20"/>
              </w:rPr>
              <w:t>農業や販売において、うまくいっている人は少なからず居ると聞きます。逆に、お上頼みで「困った、困った」とジリ貧の人も多く、差し引き０です。</w:t>
            </w:r>
          </w:p>
        </w:tc>
      </w:tr>
      <w:tr>
        <w:trPr>
          <w:trHeight w:val="1028"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27"/>
              </w:rPr>
            </w:pPr>
          </w:p>
          <w:p>
            <w:pPr>
              <w:pStyle w:val="TableParagraph"/>
              <w:spacing w:line="240" w:lineRule="auto" w:before="1"/>
              <w:ind w:left="66" w:right="45"/>
              <w:jc w:val="center"/>
              <w:rPr>
                <w:sz w:val="20"/>
              </w:rPr>
            </w:pPr>
            <w:r>
              <w:rPr>
                <w:sz w:val="20"/>
              </w:rPr>
              <w:t>食料品製造</w:t>
            </w:r>
          </w:p>
        </w:tc>
        <w:tc>
          <w:tcPr>
            <w:tcW w:w="5796" w:type="dxa"/>
          </w:tcPr>
          <w:p>
            <w:pPr>
              <w:pStyle w:val="TableParagraph"/>
              <w:spacing w:line="199" w:lineRule="auto" w:before="67"/>
              <w:ind w:left="36" w:right="94"/>
              <w:jc w:val="both"/>
              <w:rPr>
                <w:sz w:val="20"/>
              </w:rPr>
            </w:pPr>
            <w:r>
              <w:rPr>
                <w:sz w:val="20"/>
              </w:rPr>
              <w:t>「やや悪い」の継続。個食化と高齢化による買上げ量目が減少していることに加え、所得減少が重なり、必要なものを必要な量しか消費しなくなった性向が継続・定着していると感じるから。</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386" w:right="61" w:hanging="303"/>
              <w:jc w:val="left"/>
              <w:rPr>
                <w:sz w:val="20"/>
              </w:rPr>
            </w:pPr>
            <w:r>
              <w:rPr>
                <w:sz w:val="20"/>
              </w:rPr>
              <w:t>紙・パルプ製造</w:t>
            </w:r>
          </w:p>
        </w:tc>
        <w:tc>
          <w:tcPr>
            <w:tcW w:w="5796" w:type="dxa"/>
          </w:tcPr>
          <w:p>
            <w:pPr>
              <w:pStyle w:val="TableParagraph"/>
              <w:spacing w:line="240" w:lineRule="auto" w:before="167"/>
              <w:ind w:left="36"/>
              <w:jc w:val="left"/>
              <w:rPr>
                <w:sz w:val="20"/>
              </w:rPr>
            </w:pPr>
            <w:r>
              <w:rPr>
                <w:sz w:val="20"/>
              </w:rPr>
              <w:t>商業印刷用途の需要が相変わらず低迷している。</w:t>
            </w:r>
          </w:p>
        </w:tc>
      </w:tr>
      <w:tr>
        <w:trPr>
          <w:trHeight w:val="976"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9"/>
              <w:jc w:val="left"/>
              <w:rPr>
                <w:sz w:val="19"/>
              </w:rPr>
            </w:pPr>
          </w:p>
          <w:p>
            <w:pPr>
              <w:pStyle w:val="TableParagraph"/>
              <w:spacing w:line="199" w:lineRule="auto"/>
              <w:ind w:left="386" w:right="61" w:hanging="303"/>
              <w:jc w:val="left"/>
              <w:rPr>
                <w:sz w:val="20"/>
              </w:rPr>
            </w:pPr>
            <w:r>
              <w:rPr>
                <w:sz w:val="20"/>
              </w:rPr>
              <w:t>広告・デザイン</w:t>
            </w:r>
          </w:p>
        </w:tc>
        <w:tc>
          <w:tcPr>
            <w:tcW w:w="5796" w:type="dxa"/>
          </w:tcPr>
          <w:p>
            <w:pPr>
              <w:pStyle w:val="TableParagraph"/>
              <w:spacing w:line="199" w:lineRule="auto" w:before="40"/>
              <w:ind w:left="36" w:right="94"/>
              <w:jc w:val="both"/>
              <w:rPr>
                <w:sz w:val="20"/>
              </w:rPr>
            </w:pPr>
            <w:r>
              <w:rPr>
                <w:sz w:val="20"/>
              </w:rPr>
              <w:t>変わらないというより、やや悪くなっている方向に近い気がします。創業２０年以上の商店や企業が閉店をしたり、取引き先の支払が遅れたりし、その結果仕事が減り、資金繰りがさらに大変になってい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5" w:right="61" w:hanging="101"/>
              <w:jc w:val="left"/>
              <w:rPr>
                <w:sz w:val="20"/>
              </w:rPr>
            </w:pPr>
            <w:r>
              <w:rPr>
                <w:sz w:val="20"/>
              </w:rPr>
              <w:t>経営コンサルタント</w:t>
            </w:r>
          </w:p>
        </w:tc>
        <w:tc>
          <w:tcPr>
            <w:tcW w:w="5796" w:type="dxa"/>
          </w:tcPr>
          <w:p>
            <w:pPr>
              <w:pStyle w:val="TableParagraph"/>
              <w:spacing w:line="240" w:lineRule="auto" w:before="167"/>
              <w:ind w:left="36"/>
              <w:jc w:val="left"/>
              <w:rPr>
                <w:sz w:val="20"/>
              </w:rPr>
            </w:pPr>
            <w:r>
              <w:rPr>
                <w:sz w:val="20"/>
              </w:rPr>
              <w:t>これ以上悪化することが無いから。</w:t>
            </w:r>
          </w:p>
        </w:tc>
      </w:tr>
      <w:tr>
        <w:trPr>
          <w:trHeight w:val="702" w:hRule="atLeast"/>
        </w:trPr>
        <w:tc>
          <w:tcPr>
            <w:tcW w:w="1615" w:type="dxa"/>
            <w:vMerge/>
            <w:tcBorders>
              <w:top w:val="nil"/>
              <w:bottom w:val="nil"/>
            </w:tcBorders>
          </w:tcPr>
          <w:p>
            <w:pPr>
              <w:rPr>
                <w:sz w:val="2"/>
                <w:szCs w:val="2"/>
              </w:rPr>
            </w:pPr>
          </w:p>
        </w:tc>
        <w:tc>
          <w:tcPr>
            <w:tcW w:w="511" w:type="dxa"/>
            <w:tcBorders>
              <w:bottom w:val="nil"/>
            </w:tcBorders>
          </w:tcPr>
          <w:p>
            <w:pPr>
              <w:pStyle w:val="TableParagraph"/>
              <w:spacing w:line="240" w:lineRule="auto" w:before="2"/>
              <w:jc w:val="left"/>
              <w:rPr>
                <w:sz w:val="15"/>
              </w:rPr>
            </w:pPr>
          </w:p>
          <w:p>
            <w:pPr>
              <w:pStyle w:val="TableParagraph"/>
              <w:spacing w:line="240" w:lineRule="auto"/>
              <w:ind w:left="34" w:right="15"/>
              <w:jc w:val="center"/>
              <w:rPr>
                <w:sz w:val="20"/>
              </w:rPr>
            </w:pPr>
            <w:r>
              <w:rPr>
                <w:sz w:val="20"/>
              </w:rPr>
              <w:t>雇用</w:t>
            </w:r>
          </w:p>
        </w:tc>
        <w:tc>
          <w:tcPr>
            <w:tcW w:w="511" w:type="dxa"/>
            <w:tcBorders>
              <w:bottom w:val="nil"/>
            </w:tcBorders>
          </w:tcPr>
          <w:p>
            <w:pPr>
              <w:pStyle w:val="TableParagraph"/>
              <w:spacing w:line="240" w:lineRule="auto" w:before="2"/>
              <w:jc w:val="left"/>
              <w:rPr>
                <w:sz w:val="15"/>
              </w:rPr>
            </w:pPr>
          </w:p>
          <w:p>
            <w:pPr>
              <w:pStyle w:val="TableParagraph"/>
              <w:spacing w:line="240" w:lineRule="auto"/>
              <w:ind w:right="34"/>
              <w:rPr>
                <w:sz w:val="20"/>
              </w:rPr>
            </w:pPr>
            <w:r>
              <w:rPr>
                <w:sz w:val="20"/>
              </w:rPr>
              <w:t>津軽</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人材派遣</w:t>
            </w:r>
          </w:p>
        </w:tc>
        <w:tc>
          <w:tcPr>
            <w:tcW w:w="5796" w:type="dxa"/>
          </w:tcPr>
          <w:p>
            <w:pPr>
              <w:pStyle w:val="TableParagraph"/>
              <w:spacing w:line="199" w:lineRule="auto" w:before="127"/>
              <w:ind w:left="36" w:right="94"/>
              <w:jc w:val="left"/>
              <w:rPr>
                <w:sz w:val="20"/>
              </w:rPr>
            </w:pPr>
            <w:r>
              <w:rPr>
                <w:sz w:val="20"/>
              </w:rPr>
              <w:t>相変わらず中長期間の求人が少ない。３ヶ月前と比較しても少なくなっている。</w:t>
            </w:r>
          </w:p>
        </w:tc>
      </w:tr>
    </w:tbl>
    <w:p>
      <w:pPr>
        <w:spacing w:after="0" w:line="199" w:lineRule="auto"/>
        <w:jc w:val="left"/>
        <w:rPr>
          <w:sz w:val="20"/>
        </w:rPr>
        <w:sectPr>
          <w:pgSz w:w="11900" w:h="16840"/>
          <w:pgMar w:header="0" w:footer="686" w:top="1140" w:bottom="90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6"/>
      </w:tblGrid>
      <w:tr>
        <w:trPr>
          <w:trHeight w:val="236" w:hRule="atLeast"/>
        </w:trPr>
        <w:tc>
          <w:tcPr>
            <w:tcW w:w="1615" w:type="dxa"/>
            <w:shd w:val="clear" w:color="auto" w:fill="CCFFCC"/>
          </w:tcPr>
          <w:p>
            <w:pPr>
              <w:pStyle w:val="TableParagraph"/>
              <w:spacing w:line="217" w:lineRule="exact"/>
              <w:ind w:left="238" w:right="207"/>
              <w:jc w:val="center"/>
              <w:rPr>
                <w:rFonts w:ascii="A-OTF Futo Go B101 Pr6N" w:eastAsia="A-OTF Futo Go B101 Pr6N" w:hint="eastAsia"/>
                <w:b/>
                <w:sz w:val="20"/>
              </w:rPr>
            </w:pPr>
            <w:r>
              <w:rPr>
                <w:rFonts w:ascii="A-OTF Futo Go B101 Pr6N" w:eastAsia="A-OTF Futo Go B101 Pr6N" w:hint="eastAsia"/>
                <w:b/>
                <w:sz w:val="20"/>
              </w:rPr>
              <w:t>現状</w:t>
            </w:r>
          </w:p>
        </w:tc>
        <w:tc>
          <w:tcPr>
            <w:tcW w:w="511" w:type="dxa"/>
            <w:shd w:val="clear" w:color="auto" w:fill="CCFFCC"/>
          </w:tcPr>
          <w:p>
            <w:pPr>
              <w:pStyle w:val="TableParagraph"/>
              <w:spacing w:line="217" w:lineRule="exact"/>
              <w:ind w:left="33" w:right="16"/>
              <w:jc w:val="center"/>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217"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217"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96" w:type="dxa"/>
            <w:shd w:val="clear" w:color="auto" w:fill="CCFFCC"/>
          </w:tcPr>
          <w:p>
            <w:pPr>
              <w:pStyle w:val="TableParagraph"/>
              <w:spacing w:line="217" w:lineRule="exact"/>
              <w:ind w:left="2677" w:right="2658"/>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887" w:hRule="atLeast"/>
        </w:trPr>
        <w:tc>
          <w:tcPr>
            <w:tcW w:w="1615" w:type="dxa"/>
          </w:tcPr>
          <w:p>
            <w:pPr>
              <w:pStyle w:val="TableParagraph"/>
              <w:spacing w:line="240" w:lineRule="auto" w:before="1"/>
              <w:jc w:val="left"/>
              <w:rPr>
                <w:sz w:val="21"/>
              </w:rPr>
            </w:pPr>
          </w:p>
          <w:p>
            <w:pPr>
              <w:pStyle w:val="TableParagraph"/>
              <w:spacing w:line="240" w:lineRule="auto"/>
              <w:ind w:left="238" w:right="217"/>
              <w:jc w:val="center"/>
              <w:rPr>
                <w:sz w:val="22"/>
              </w:rPr>
            </w:pPr>
            <w:r>
              <w:rPr>
                <w:sz w:val="22"/>
              </w:rPr>
              <w:t>変わらない</w:t>
            </w:r>
          </w:p>
        </w:tc>
        <w:tc>
          <w:tcPr>
            <w:tcW w:w="511" w:type="dxa"/>
          </w:tcPr>
          <w:p>
            <w:pPr>
              <w:pStyle w:val="TableParagraph"/>
              <w:spacing w:line="240" w:lineRule="auto" w:before="13"/>
              <w:jc w:val="left"/>
              <w:rPr>
                <w:sz w:val="21"/>
              </w:rPr>
            </w:pPr>
          </w:p>
          <w:p>
            <w:pPr>
              <w:pStyle w:val="TableParagraph"/>
              <w:spacing w:line="240" w:lineRule="auto"/>
              <w:ind w:left="34" w:right="15"/>
              <w:jc w:val="center"/>
              <w:rPr>
                <w:sz w:val="20"/>
              </w:rPr>
            </w:pPr>
            <w:r>
              <w:rPr>
                <w:sz w:val="20"/>
              </w:rPr>
              <w:t>雇用</w:t>
            </w:r>
          </w:p>
        </w:tc>
        <w:tc>
          <w:tcPr>
            <w:tcW w:w="511" w:type="dxa"/>
          </w:tcPr>
          <w:p>
            <w:pPr>
              <w:pStyle w:val="TableParagraph"/>
              <w:spacing w:line="240" w:lineRule="auto" w:before="13"/>
              <w:jc w:val="left"/>
              <w:rPr>
                <w:sz w:val="21"/>
              </w:rPr>
            </w:pPr>
          </w:p>
          <w:p>
            <w:pPr>
              <w:pStyle w:val="TableParagraph"/>
              <w:spacing w:line="240" w:lineRule="auto"/>
              <w:ind w:right="34"/>
              <w:rPr>
                <w:sz w:val="20"/>
              </w:rPr>
            </w:pPr>
            <w:r>
              <w:rPr>
                <w:sz w:val="20"/>
              </w:rPr>
              <w:t>津軽</w:t>
            </w:r>
          </w:p>
        </w:tc>
        <w:tc>
          <w:tcPr>
            <w:tcW w:w="1173" w:type="dxa"/>
          </w:tcPr>
          <w:p>
            <w:pPr>
              <w:pStyle w:val="TableParagraph"/>
              <w:spacing w:line="240" w:lineRule="auto" w:before="6"/>
              <w:jc w:val="left"/>
              <w:rPr>
                <w:sz w:val="16"/>
              </w:rPr>
            </w:pPr>
          </w:p>
          <w:p>
            <w:pPr>
              <w:pStyle w:val="TableParagraph"/>
              <w:spacing w:line="199" w:lineRule="auto"/>
              <w:ind w:left="386" w:right="61" w:hanging="303"/>
              <w:jc w:val="left"/>
              <w:rPr>
                <w:sz w:val="20"/>
              </w:rPr>
            </w:pPr>
            <w:r>
              <w:rPr>
                <w:sz w:val="20"/>
              </w:rPr>
              <w:t>新聞社求人広告</w:t>
            </w:r>
          </w:p>
        </w:tc>
        <w:tc>
          <w:tcPr>
            <w:tcW w:w="5796" w:type="dxa"/>
          </w:tcPr>
          <w:p>
            <w:pPr>
              <w:pStyle w:val="TableParagraph"/>
              <w:spacing w:line="199" w:lineRule="auto" w:before="107"/>
              <w:ind w:left="36" w:right="94"/>
              <w:jc w:val="both"/>
              <w:rPr>
                <w:sz w:val="20"/>
              </w:rPr>
            </w:pPr>
            <w:r>
              <w:rPr>
                <w:sz w:val="20"/>
              </w:rPr>
              <w:t>求人広告は依然低迷を続けており、企業マインドは「雇用増」に向かっているとは到底思えない。また、求人に限らず広告全般の動きも一向に上向かない情勢である。</w:t>
            </w:r>
          </w:p>
        </w:tc>
      </w:tr>
      <w:tr>
        <w:trPr>
          <w:trHeight w:val="976" w:hRule="atLeast"/>
        </w:trPr>
        <w:tc>
          <w:tcPr>
            <w:tcW w:w="1615" w:type="dxa"/>
            <w:vMerge w:val="restart"/>
          </w:tcPr>
          <w:p>
            <w:pPr>
              <w:pStyle w:val="TableParagraph"/>
              <w:spacing w:line="240" w:lineRule="auto" w:before="2"/>
              <w:jc w:val="left"/>
              <w:rPr>
                <w:sz w:val="18"/>
              </w:rPr>
            </w:pPr>
          </w:p>
          <w:p>
            <w:pPr>
              <w:pStyle w:val="TableParagraph"/>
              <w:spacing w:line="199" w:lineRule="auto"/>
              <w:ind w:left="477" w:right="122" w:hanging="332"/>
              <w:jc w:val="left"/>
              <w:rPr>
                <w:sz w:val="22"/>
              </w:rPr>
            </w:pPr>
            <w:r>
              <w:rPr>
                <w:sz w:val="22"/>
              </w:rPr>
              <w:t>やや悪くなっている</w:t>
            </w:r>
          </w:p>
        </w:tc>
        <w:tc>
          <w:tcPr>
            <w:tcW w:w="511" w:type="dxa"/>
            <w:vMerge w:val="restart"/>
          </w:tcPr>
          <w:p>
            <w:pPr>
              <w:pStyle w:val="TableParagraph"/>
              <w:spacing w:line="240" w:lineRule="auto" w:before="5"/>
              <w:jc w:val="left"/>
              <w:rPr>
                <w:sz w:val="25"/>
              </w:rPr>
            </w:pPr>
          </w:p>
          <w:p>
            <w:pPr>
              <w:pStyle w:val="TableParagraph"/>
              <w:spacing w:line="240" w:lineRule="auto"/>
              <w:ind w:left="55"/>
              <w:jc w:val="left"/>
              <w:rPr>
                <w:sz w:val="20"/>
              </w:rPr>
            </w:pPr>
            <w:r>
              <w:rPr>
                <w:sz w:val="20"/>
              </w:rPr>
              <w:t>家計</w:t>
            </w:r>
          </w:p>
        </w:tc>
        <w:tc>
          <w:tcPr>
            <w:tcW w:w="511" w:type="dxa"/>
            <w:vMerge w:val="restart"/>
          </w:tcPr>
          <w:p>
            <w:pPr>
              <w:pStyle w:val="TableParagraph"/>
              <w:spacing w:line="240" w:lineRule="auto" w:before="5"/>
              <w:jc w:val="left"/>
              <w:rPr>
                <w:sz w:val="25"/>
              </w:rPr>
            </w:pPr>
          </w:p>
          <w:p>
            <w:pPr>
              <w:pStyle w:val="TableParagraph"/>
              <w:spacing w:line="240" w:lineRule="auto"/>
              <w:ind w:left="55"/>
              <w:jc w:val="left"/>
              <w:rPr>
                <w:sz w:val="20"/>
              </w:rPr>
            </w:pPr>
            <w:r>
              <w:rPr>
                <w:sz w:val="20"/>
              </w:rPr>
              <w:t>東青</w:t>
            </w:r>
          </w:p>
        </w:tc>
        <w:tc>
          <w:tcPr>
            <w:tcW w:w="1173" w:type="dxa"/>
          </w:tcPr>
          <w:p>
            <w:pPr>
              <w:pStyle w:val="TableParagraph"/>
              <w:spacing w:line="240" w:lineRule="auto" w:before="5"/>
              <w:jc w:val="left"/>
              <w:rPr>
                <w:sz w:val="25"/>
              </w:rPr>
            </w:pPr>
          </w:p>
          <w:p>
            <w:pPr>
              <w:pStyle w:val="TableParagraph"/>
              <w:spacing w:line="240" w:lineRule="auto"/>
              <w:ind w:left="66" w:right="45"/>
              <w:jc w:val="center"/>
              <w:rPr>
                <w:sz w:val="20"/>
              </w:rPr>
            </w:pPr>
            <w:r>
              <w:rPr>
                <w:sz w:val="20"/>
              </w:rPr>
              <w:t>百貨店</w:t>
            </w:r>
          </w:p>
        </w:tc>
        <w:tc>
          <w:tcPr>
            <w:tcW w:w="5796" w:type="dxa"/>
          </w:tcPr>
          <w:p>
            <w:pPr>
              <w:pStyle w:val="TableParagraph"/>
              <w:spacing w:line="199" w:lineRule="auto" w:before="40"/>
              <w:ind w:left="36" w:right="94"/>
              <w:jc w:val="both"/>
              <w:rPr>
                <w:sz w:val="20"/>
              </w:rPr>
            </w:pPr>
            <w:r>
              <w:rPr>
                <w:sz w:val="20"/>
              </w:rPr>
              <w:t>来店、客の減少、購入平均単価の下落が続いている。好転現象無し。所得格差が広がっているような消費傾向が強まっているようで、マスとなるべき層の消費行動に大きな変化＝抑制が起きている気がする。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乗用車販売</w:t>
            </w:r>
          </w:p>
        </w:tc>
        <w:tc>
          <w:tcPr>
            <w:tcW w:w="5796" w:type="dxa"/>
          </w:tcPr>
          <w:p>
            <w:pPr>
              <w:pStyle w:val="TableParagraph"/>
              <w:spacing w:line="199" w:lineRule="auto" w:before="93"/>
              <w:ind w:left="36" w:right="94"/>
              <w:jc w:val="left"/>
              <w:rPr>
                <w:sz w:val="20"/>
              </w:rPr>
            </w:pPr>
            <w:r>
              <w:rPr>
                <w:sz w:val="20"/>
              </w:rPr>
              <w:t>自動車の補助金が終わり、車の買い替えの話がほとんど出なくなった。</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商店街</w:t>
            </w:r>
          </w:p>
        </w:tc>
        <w:tc>
          <w:tcPr>
            <w:tcW w:w="5796" w:type="dxa"/>
          </w:tcPr>
          <w:p>
            <w:pPr>
              <w:pStyle w:val="TableParagraph"/>
              <w:spacing w:line="240" w:lineRule="auto" w:before="167"/>
              <w:ind w:left="36"/>
              <w:jc w:val="left"/>
              <w:rPr>
                <w:sz w:val="20"/>
              </w:rPr>
            </w:pPr>
            <w:r>
              <w:rPr>
                <w:sz w:val="20"/>
              </w:rPr>
              <w:t>現政権の経済政策が迷走し、回復基調にはほど遠い。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観光名所等</w:t>
            </w:r>
          </w:p>
        </w:tc>
        <w:tc>
          <w:tcPr>
            <w:tcW w:w="5796" w:type="dxa"/>
          </w:tcPr>
          <w:p>
            <w:pPr>
              <w:pStyle w:val="TableParagraph"/>
              <w:spacing w:line="240" w:lineRule="auto" w:before="167"/>
              <w:ind w:left="36"/>
              <w:jc w:val="left"/>
              <w:rPr>
                <w:sz w:val="20"/>
              </w:rPr>
            </w:pPr>
            <w:r>
              <w:rPr>
                <w:sz w:val="20"/>
              </w:rPr>
              <w:t>値切りや割引要望が、最近多いような気がします。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レストラン</w:t>
            </w:r>
          </w:p>
        </w:tc>
        <w:tc>
          <w:tcPr>
            <w:tcW w:w="5796" w:type="dxa"/>
          </w:tcPr>
          <w:p>
            <w:pPr>
              <w:pStyle w:val="TableParagraph"/>
              <w:spacing w:line="240" w:lineRule="auto" w:before="167"/>
              <w:ind w:left="36"/>
              <w:jc w:val="left"/>
              <w:rPr>
                <w:sz w:val="20"/>
              </w:rPr>
            </w:pPr>
            <w:r>
              <w:rPr>
                <w:sz w:val="20"/>
              </w:rPr>
              <w:t>行事がなくなって、年末までは…</w:t>
            </w:r>
          </w:p>
        </w:tc>
      </w:tr>
      <w:tr>
        <w:trPr>
          <w:trHeight w:val="795"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8"/>
              </w:rPr>
            </w:pPr>
          </w:p>
          <w:p>
            <w:pPr>
              <w:pStyle w:val="TableParagraph"/>
              <w:spacing w:line="240" w:lineRule="auto" w:before="1"/>
              <w:ind w:left="66" w:right="45"/>
              <w:jc w:val="center"/>
              <w:rPr>
                <w:sz w:val="20"/>
              </w:rPr>
            </w:pPr>
            <w:r>
              <w:rPr>
                <w:sz w:val="20"/>
              </w:rPr>
              <w:t>コンビニ</w:t>
            </w:r>
          </w:p>
        </w:tc>
        <w:tc>
          <w:tcPr>
            <w:tcW w:w="5796" w:type="dxa"/>
          </w:tcPr>
          <w:p>
            <w:pPr>
              <w:pStyle w:val="TableParagraph"/>
              <w:spacing w:line="199" w:lineRule="auto" w:before="62"/>
              <w:ind w:left="36" w:right="94"/>
              <w:jc w:val="left"/>
              <w:rPr>
                <w:sz w:val="20"/>
              </w:rPr>
            </w:pPr>
            <w:r>
              <w:rPr>
                <w:sz w:val="20"/>
              </w:rPr>
              <w:t>たばこの増税による値上がりの為、９月にまとめ買いあるいは禁煙をされたお客様が多く、１０月の売り上げは激減してい 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津軽</w:t>
            </w:r>
          </w:p>
        </w:tc>
        <w:tc>
          <w:tcPr>
            <w:tcW w:w="1173" w:type="dxa"/>
          </w:tcPr>
          <w:p>
            <w:pPr>
              <w:pStyle w:val="TableParagraph"/>
              <w:spacing w:line="240" w:lineRule="auto" w:before="167"/>
              <w:ind w:left="66" w:right="45"/>
              <w:jc w:val="center"/>
              <w:rPr>
                <w:sz w:val="20"/>
              </w:rPr>
            </w:pPr>
            <w:r>
              <w:rPr>
                <w:sz w:val="20"/>
              </w:rPr>
              <w:t>卸売業</w:t>
            </w:r>
          </w:p>
        </w:tc>
        <w:tc>
          <w:tcPr>
            <w:tcW w:w="5796" w:type="dxa"/>
          </w:tcPr>
          <w:p>
            <w:pPr>
              <w:pStyle w:val="TableParagraph"/>
              <w:spacing w:line="240" w:lineRule="auto" w:before="167"/>
              <w:ind w:left="36"/>
              <w:jc w:val="left"/>
              <w:rPr>
                <w:sz w:val="20"/>
              </w:rPr>
            </w:pPr>
            <w:r>
              <w:rPr>
                <w:sz w:val="20"/>
              </w:rPr>
              <w:t>年々注文数が減少ぎみ。</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一般小売店</w:t>
            </w:r>
          </w:p>
        </w:tc>
        <w:tc>
          <w:tcPr>
            <w:tcW w:w="5796" w:type="dxa"/>
          </w:tcPr>
          <w:p>
            <w:pPr>
              <w:pStyle w:val="TableParagraph"/>
              <w:spacing w:line="199" w:lineRule="auto" w:before="93"/>
              <w:ind w:left="36" w:right="94"/>
              <w:jc w:val="left"/>
              <w:rPr>
                <w:sz w:val="20"/>
              </w:rPr>
            </w:pPr>
            <w:r>
              <w:rPr>
                <w:sz w:val="20"/>
              </w:rPr>
              <w:t>４～６月と７～９月を比較して伸び率がやや悪くなっているため。</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衣料専門店</w:t>
            </w:r>
          </w:p>
        </w:tc>
        <w:tc>
          <w:tcPr>
            <w:tcW w:w="5796" w:type="dxa"/>
          </w:tcPr>
          <w:p>
            <w:pPr>
              <w:pStyle w:val="TableParagraph"/>
              <w:spacing w:line="240" w:lineRule="auto" w:before="167"/>
              <w:ind w:left="36"/>
              <w:jc w:val="left"/>
              <w:rPr>
                <w:sz w:val="20"/>
              </w:rPr>
            </w:pPr>
            <w:r>
              <w:rPr>
                <w:sz w:val="20"/>
              </w:rPr>
              <w:t>農家の所得の減少。生活の防衛のため金を使わない。</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タクシー</w:t>
            </w:r>
          </w:p>
        </w:tc>
        <w:tc>
          <w:tcPr>
            <w:tcW w:w="5796" w:type="dxa"/>
          </w:tcPr>
          <w:p>
            <w:pPr>
              <w:pStyle w:val="TableParagraph"/>
              <w:spacing w:line="199" w:lineRule="auto" w:before="127"/>
              <w:ind w:left="36" w:right="296"/>
              <w:jc w:val="left"/>
              <w:rPr>
                <w:sz w:val="20"/>
              </w:rPr>
            </w:pPr>
            <w:r>
              <w:rPr>
                <w:sz w:val="20"/>
              </w:rPr>
              <w:t>景気の冷え込みで、夜の飲食店の人出がさらに落ち込んでいる。夜稼げないという乗務員の声が多い。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6" w:right="45"/>
              <w:jc w:val="center"/>
              <w:rPr>
                <w:sz w:val="20"/>
              </w:rPr>
            </w:pPr>
            <w:r>
              <w:rPr>
                <w:sz w:val="20"/>
              </w:rPr>
              <w:t>卸売業</w:t>
            </w:r>
          </w:p>
        </w:tc>
        <w:tc>
          <w:tcPr>
            <w:tcW w:w="5796" w:type="dxa"/>
          </w:tcPr>
          <w:p>
            <w:pPr>
              <w:pStyle w:val="TableParagraph"/>
              <w:spacing w:line="199" w:lineRule="auto" w:before="93"/>
              <w:ind w:left="36" w:right="296"/>
              <w:jc w:val="left"/>
              <w:rPr>
                <w:sz w:val="20"/>
              </w:rPr>
            </w:pPr>
            <w:r>
              <w:rPr>
                <w:sz w:val="20"/>
              </w:rPr>
              <w:t>デフレ状況下での競争激化により、利益を出せなくなっている。</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一般小売店</w:t>
            </w:r>
          </w:p>
        </w:tc>
        <w:tc>
          <w:tcPr>
            <w:tcW w:w="5796" w:type="dxa"/>
          </w:tcPr>
          <w:p>
            <w:pPr>
              <w:pStyle w:val="TableParagraph"/>
              <w:spacing w:line="199" w:lineRule="auto" w:before="127"/>
              <w:ind w:left="36" w:right="94"/>
              <w:jc w:val="left"/>
              <w:rPr>
                <w:sz w:val="20"/>
              </w:rPr>
            </w:pPr>
            <w:r>
              <w:rPr>
                <w:sz w:val="20"/>
              </w:rPr>
              <w:t>サラリーマンの年間所得が２０数万円下がったと公的な（データ）発表が有った。当然景気にはマイナス要因だ。</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一般飲食店</w:t>
            </w:r>
          </w:p>
        </w:tc>
        <w:tc>
          <w:tcPr>
            <w:tcW w:w="5796" w:type="dxa"/>
          </w:tcPr>
          <w:p>
            <w:pPr>
              <w:pStyle w:val="TableParagraph"/>
              <w:spacing w:line="199" w:lineRule="auto" w:before="127"/>
              <w:ind w:left="36" w:right="94"/>
              <w:jc w:val="left"/>
              <w:rPr>
                <w:sz w:val="20"/>
              </w:rPr>
            </w:pPr>
            <w:r>
              <w:rPr>
                <w:sz w:val="20"/>
              </w:rPr>
              <w:t>上向きになる見通しがあまりにもなさすぎだし、野菜等の物価が高い為、生活を圧迫している。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スナック</w:t>
            </w:r>
          </w:p>
        </w:tc>
        <w:tc>
          <w:tcPr>
            <w:tcW w:w="5796" w:type="dxa"/>
          </w:tcPr>
          <w:p>
            <w:pPr>
              <w:pStyle w:val="TableParagraph"/>
              <w:spacing w:line="240" w:lineRule="auto" w:before="167"/>
              <w:ind w:left="36"/>
              <w:jc w:val="left"/>
              <w:rPr>
                <w:sz w:val="20"/>
              </w:rPr>
            </w:pPr>
            <w:r>
              <w:rPr>
                <w:sz w:val="20"/>
              </w:rPr>
              <w:t>夜人通りが少ない。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4"/>
              <w:rPr>
                <w:sz w:val="20"/>
              </w:rPr>
            </w:pPr>
            <w:r>
              <w:rPr>
                <w:sz w:val="20"/>
              </w:rPr>
              <w:t>下北</w:t>
            </w:r>
          </w:p>
        </w:tc>
        <w:tc>
          <w:tcPr>
            <w:tcW w:w="1173" w:type="dxa"/>
          </w:tcPr>
          <w:p>
            <w:pPr>
              <w:pStyle w:val="TableParagraph"/>
              <w:spacing w:line="240" w:lineRule="auto" w:before="167"/>
              <w:ind w:left="66" w:right="45"/>
              <w:jc w:val="center"/>
              <w:rPr>
                <w:sz w:val="20"/>
              </w:rPr>
            </w:pPr>
            <w:r>
              <w:rPr>
                <w:sz w:val="20"/>
              </w:rPr>
              <w:t>スナック</w:t>
            </w:r>
          </w:p>
        </w:tc>
        <w:tc>
          <w:tcPr>
            <w:tcW w:w="5796" w:type="dxa"/>
          </w:tcPr>
          <w:p>
            <w:pPr>
              <w:pStyle w:val="TableParagraph"/>
              <w:spacing w:line="240" w:lineRule="auto" w:before="167"/>
              <w:ind w:left="36"/>
              <w:jc w:val="left"/>
              <w:rPr>
                <w:sz w:val="20"/>
              </w:rPr>
            </w:pPr>
            <w:r>
              <w:rPr>
                <w:sz w:val="20"/>
              </w:rPr>
              <w:t>夜旅行者以外人通りが少ない。</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企業</w:t>
            </w:r>
          </w:p>
        </w:tc>
        <w:tc>
          <w:tcPr>
            <w:tcW w:w="511" w:type="dxa"/>
          </w:tcPr>
          <w:p>
            <w:pPr>
              <w:pStyle w:val="TableParagraph"/>
              <w:spacing w:line="240" w:lineRule="auto" w:before="167"/>
              <w:ind w:right="34"/>
              <w:rPr>
                <w:sz w:val="20"/>
              </w:rPr>
            </w:pPr>
            <w:r>
              <w:rPr>
                <w:sz w:val="20"/>
              </w:rPr>
              <w:t>東青</w:t>
            </w:r>
          </w:p>
        </w:tc>
        <w:tc>
          <w:tcPr>
            <w:tcW w:w="1173" w:type="dxa"/>
          </w:tcPr>
          <w:p>
            <w:pPr>
              <w:pStyle w:val="TableParagraph"/>
              <w:spacing w:line="199" w:lineRule="auto" w:before="93"/>
              <w:ind w:left="185" w:right="61" w:hanging="101"/>
              <w:jc w:val="left"/>
              <w:rPr>
                <w:sz w:val="20"/>
              </w:rPr>
            </w:pPr>
            <w:r>
              <w:rPr>
                <w:sz w:val="20"/>
              </w:rPr>
              <w:t>経営コンサルタント</w:t>
            </w:r>
          </w:p>
        </w:tc>
        <w:tc>
          <w:tcPr>
            <w:tcW w:w="5796" w:type="dxa"/>
          </w:tcPr>
          <w:p>
            <w:pPr>
              <w:pStyle w:val="TableParagraph"/>
              <w:spacing w:line="240" w:lineRule="auto" w:before="167"/>
              <w:ind w:left="36"/>
              <w:jc w:val="left"/>
              <w:rPr>
                <w:sz w:val="20"/>
              </w:rPr>
            </w:pPr>
            <w:r>
              <w:rPr>
                <w:sz w:val="20"/>
              </w:rPr>
              <w:t>企業の資金繰りが悪化している。</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2"/>
              <w:jc w:val="left"/>
              <w:rPr>
                <w:sz w:val="15"/>
              </w:rPr>
            </w:pPr>
          </w:p>
          <w:p>
            <w:pPr>
              <w:pStyle w:val="TableParagraph"/>
              <w:spacing w:line="240" w:lineRule="auto"/>
              <w:ind w:right="34"/>
              <w:rPr>
                <w:sz w:val="20"/>
              </w:rPr>
            </w:pPr>
            <w:r>
              <w:rPr>
                <w:sz w:val="20"/>
              </w:rPr>
              <w:t>県南</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飲料品製造</w:t>
            </w:r>
          </w:p>
        </w:tc>
        <w:tc>
          <w:tcPr>
            <w:tcW w:w="5796" w:type="dxa"/>
          </w:tcPr>
          <w:p>
            <w:pPr>
              <w:pStyle w:val="TableParagraph"/>
              <w:spacing w:line="199" w:lineRule="auto" w:before="127"/>
              <w:ind w:left="36" w:right="94"/>
              <w:jc w:val="left"/>
              <w:rPr>
                <w:sz w:val="20"/>
              </w:rPr>
            </w:pPr>
            <w:r>
              <w:rPr>
                <w:sz w:val="20"/>
              </w:rPr>
              <w:t>売場店頭での動きがにぶい。また週末の飲食街の人の出が以前と比較して少ない。</w:t>
            </w:r>
          </w:p>
        </w:tc>
      </w:tr>
      <w:tr>
        <w:trPr>
          <w:trHeight w:val="887"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3"/>
              <w:jc w:val="left"/>
              <w:rPr>
                <w:sz w:val="21"/>
              </w:rPr>
            </w:pPr>
          </w:p>
          <w:p>
            <w:pPr>
              <w:pStyle w:val="TableParagraph"/>
              <w:spacing w:line="240" w:lineRule="auto"/>
              <w:ind w:right="34"/>
              <w:rPr>
                <w:sz w:val="20"/>
              </w:rPr>
            </w:pPr>
            <w:r>
              <w:rPr>
                <w:sz w:val="20"/>
              </w:rPr>
              <w:t>下北</w:t>
            </w:r>
          </w:p>
        </w:tc>
        <w:tc>
          <w:tcPr>
            <w:tcW w:w="1173" w:type="dxa"/>
          </w:tcPr>
          <w:p>
            <w:pPr>
              <w:pStyle w:val="TableParagraph"/>
              <w:spacing w:line="240" w:lineRule="auto" w:before="13"/>
              <w:jc w:val="left"/>
              <w:rPr>
                <w:sz w:val="21"/>
              </w:rPr>
            </w:pPr>
          </w:p>
          <w:p>
            <w:pPr>
              <w:pStyle w:val="TableParagraph"/>
              <w:spacing w:line="240" w:lineRule="auto"/>
              <w:ind w:left="66" w:right="45"/>
              <w:jc w:val="center"/>
              <w:rPr>
                <w:sz w:val="20"/>
              </w:rPr>
            </w:pPr>
            <w:r>
              <w:rPr>
                <w:sz w:val="20"/>
              </w:rPr>
              <w:t>食料品製造</w:t>
            </w:r>
          </w:p>
        </w:tc>
        <w:tc>
          <w:tcPr>
            <w:tcW w:w="5796" w:type="dxa"/>
          </w:tcPr>
          <w:p>
            <w:pPr>
              <w:pStyle w:val="TableParagraph"/>
              <w:spacing w:line="199" w:lineRule="auto" w:before="107"/>
              <w:ind w:left="36" w:right="94"/>
              <w:jc w:val="both"/>
              <w:rPr>
                <w:sz w:val="20"/>
              </w:rPr>
            </w:pPr>
            <w:r>
              <w:rPr>
                <w:sz w:val="20"/>
              </w:rPr>
              <w:t>８月、９月と売上がこれ迄ない位落ち込んだ。９月は、去年のシルバーウィークの反動と思われるが、８月は暑さの影響だけとは一概に言えない。</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67"/>
              <w:ind w:left="34" w:right="15"/>
              <w:jc w:val="center"/>
              <w:rPr>
                <w:sz w:val="20"/>
              </w:rPr>
            </w:pPr>
            <w:r>
              <w:rPr>
                <w:sz w:val="20"/>
              </w:rPr>
              <w:t>雇用</w:t>
            </w:r>
          </w:p>
        </w:tc>
        <w:tc>
          <w:tcPr>
            <w:tcW w:w="511" w:type="dxa"/>
          </w:tcPr>
          <w:p>
            <w:pPr>
              <w:pStyle w:val="TableParagraph"/>
              <w:spacing w:line="240" w:lineRule="auto" w:before="167"/>
              <w:ind w:right="34"/>
              <w:rPr>
                <w:sz w:val="20"/>
              </w:rPr>
            </w:pPr>
            <w:r>
              <w:rPr>
                <w:sz w:val="20"/>
              </w:rPr>
              <w:t>県南</w:t>
            </w:r>
          </w:p>
        </w:tc>
        <w:tc>
          <w:tcPr>
            <w:tcW w:w="1173" w:type="dxa"/>
          </w:tcPr>
          <w:p>
            <w:pPr>
              <w:pStyle w:val="TableParagraph"/>
              <w:spacing w:line="199" w:lineRule="auto" w:before="93"/>
              <w:ind w:left="386" w:right="61" w:hanging="303"/>
              <w:jc w:val="left"/>
              <w:rPr>
                <w:sz w:val="20"/>
              </w:rPr>
            </w:pPr>
            <w:r>
              <w:rPr>
                <w:sz w:val="20"/>
              </w:rPr>
              <w:t>新聞社求人広告</w:t>
            </w:r>
          </w:p>
        </w:tc>
        <w:tc>
          <w:tcPr>
            <w:tcW w:w="5796" w:type="dxa"/>
          </w:tcPr>
          <w:p>
            <w:pPr>
              <w:pStyle w:val="TableParagraph"/>
              <w:spacing w:line="240" w:lineRule="auto" w:before="167"/>
              <w:ind w:left="36"/>
              <w:jc w:val="left"/>
              <w:rPr>
                <w:sz w:val="20"/>
              </w:rPr>
            </w:pPr>
            <w:r>
              <w:rPr>
                <w:sz w:val="20"/>
              </w:rPr>
              <w:t>先行きが見えない状況や円高の影響があるのではないか。</w:t>
            </w:r>
          </w:p>
        </w:tc>
      </w:tr>
    </w:tbl>
    <w:p>
      <w:pPr>
        <w:spacing w:after="0" w:line="240" w:lineRule="auto"/>
        <w:jc w:val="left"/>
        <w:rPr>
          <w:sz w:val="20"/>
        </w:rPr>
        <w:sectPr>
          <w:pgSz w:w="11900" w:h="16840"/>
          <w:pgMar w:header="0" w:footer="686" w:top="1140" w:bottom="90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96"/>
      </w:tblGrid>
      <w:tr>
        <w:trPr>
          <w:trHeight w:val="236" w:hRule="atLeast"/>
        </w:trPr>
        <w:tc>
          <w:tcPr>
            <w:tcW w:w="1615" w:type="dxa"/>
            <w:shd w:val="clear" w:color="auto" w:fill="CCFFCC"/>
          </w:tcPr>
          <w:p>
            <w:pPr>
              <w:pStyle w:val="TableParagraph"/>
              <w:spacing w:line="217" w:lineRule="exact"/>
              <w:ind w:left="238" w:right="207"/>
              <w:jc w:val="center"/>
              <w:rPr>
                <w:rFonts w:ascii="A-OTF Futo Go B101 Pr6N" w:eastAsia="A-OTF Futo Go B101 Pr6N" w:hint="eastAsia"/>
                <w:b/>
                <w:sz w:val="20"/>
              </w:rPr>
            </w:pPr>
            <w:r>
              <w:rPr>
                <w:rFonts w:ascii="A-OTF Futo Go B101 Pr6N" w:eastAsia="A-OTF Futo Go B101 Pr6N" w:hint="eastAsia"/>
                <w:b/>
                <w:sz w:val="20"/>
              </w:rPr>
              <w:t>現状</w:t>
            </w:r>
          </w:p>
        </w:tc>
        <w:tc>
          <w:tcPr>
            <w:tcW w:w="511" w:type="dxa"/>
            <w:shd w:val="clear" w:color="auto" w:fill="CCFFCC"/>
          </w:tcPr>
          <w:p>
            <w:pPr>
              <w:pStyle w:val="TableParagraph"/>
              <w:spacing w:line="217" w:lineRule="exact"/>
              <w:ind w:left="52"/>
              <w:jc w:val="left"/>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217"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217"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96" w:type="dxa"/>
            <w:shd w:val="clear" w:color="auto" w:fill="CCFFCC"/>
          </w:tcPr>
          <w:p>
            <w:pPr>
              <w:pStyle w:val="TableParagraph"/>
              <w:spacing w:line="217" w:lineRule="exact"/>
              <w:ind w:left="2677" w:right="2658"/>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702" w:hRule="atLeast"/>
        </w:trPr>
        <w:tc>
          <w:tcPr>
            <w:tcW w:w="1615" w:type="dxa"/>
            <w:vMerge w:val="restart"/>
          </w:tcPr>
          <w:p>
            <w:pPr>
              <w:pStyle w:val="TableParagraph"/>
              <w:spacing w:line="199" w:lineRule="auto" w:before="107"/>
              <w:ind w:left="698" w:right="122" w:hanging="552"/>
              <w:jc w:val="left"/>
              <w:rPr>
                <w:sz w:val="22"/>
              </w:rPr>
            </w:pPr>
            <w:r>
              <w:rPr>
                <w:sz w:val="22"/>
              </w:rPr>
              <w:t>悪くなっている</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家計</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津軽</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観光名所等</w:t>
            </w:r>
          </w:p>
        </w:tc>
        <w:tc>
          <w:tcPr>
            <w:tcW w:w="5796" w:type="dxa"/>
          </w:tcPr>
          <w:p>
            <w:pPr>
              <w:pStyle w:val="TableParagraph"/>
              <w:spacing w:line="199" w:lineRule="auto" w:before="127"/>
              <w:ind w:left="36" w:right="296"/>
              <w:jc w:val="left"/>
              <w:rPr>
                <w:sz w:val="20"/>
              </w:rPr>
            </w:pPr>
            <w:r>
              <w:rPr>
                <w:sz w:val="20"/>
              </w:rPr>
              <w:t>路線評価はあいかわらず下落、政治の不安定（含む為替や外交）、国、地方行政の財政不健全。</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コンビニ</w:t>
            </w:r>
          </w:p>
        </w:tc>
        <w:tc>
          <w:tcPr>
            <w:tcW w:w="5796" w:type="dxa"/>
          </w:tcPr>
          <w:p>
            <w:pPr>
              <w:pStyle w:val="TableParagraph"/>
              <w:spacing w:line="240" w:lineRule="auto" w:before="167"/>
              <w:ind w:left="36"/>
              <w:jc w:val="left"/>
              <w:rPr>
                <w:sz w:val="20"/>
              </w:rPr>
            </w:pPr>
            <w:r>
              <w:rPr>
                <w:sz w:val="20"/>
              </w:rPr>
              <w:t>客単価が下げ止まらない。</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2"/>
              <w:jc w:val="left"/>
              <w:rPr>
                <w:sz w:val="15"/>
              </w:rPr>
            </w:pPr>
          </w:p>
          <w:p>
            <w:pPr>
              <w:pStyle w:val="TableParagraph"/>
              <w:spacing w:line="240" w:lineRule="auto"/>
              <w:ind w:right="34"/>
              <w:rPr>
                <w:sz w:val="20"/>
              </w:rPr>
            </w:pPr>
            <w:r>
              <w:rPr>
                <w:sz w:val="20"/>
              </w:rPr>
              <w:t>県南</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乗用車販売</w:t>
            </w:r>
          </w:p>
        </w:tc>
        <w:tc>
          <w:tcPr>
            <w:tcW w:w="5796" w:type="dxa"/>
          </w:tcPr>
          <w:p>
            <w:pPr>
              <w:pStyle w:val="TableParagraph"/>
              <w:spacing w:line="199" w:lineRule="auto" w:before="127"/>
              <w:ind w:left="36" w:right="94"/>
              <w:jc w:val="left"/>
              <w:rPr>
                <w:sz w:val="20"/>
              </w:rPr>
            </w:pPr>
            <w:r>
              <w:rPr>
                <w:sz w:val="20"/>
              </w:rPr>
              <w:t>９月７日で自動車新車購入補助金が終了し、お客様が動かなくなった。</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下北</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一般飲食店</w:t>
            </w:r>
          </w:p>
        </w:tc>
        <w:tc>
          <w:tcPr>
            <w:tcW w:w="5796" w:type="dxa"/>
          </w:tcPr>
          <w:p>
            <w:pPr>
              <w:pStyle w:val="TableParagraph"/>
              <w:spacing w:line="199" w:lineRule="auto" w:before="127"/>
              <w:ind w:left="36" w:right="94"/>
              <w:jc w:val="left"/>
              <w:rPr>
                <w:sz w:val="20"/>
              </w:rPr>
            </w:pPr>
            <w:r>
              <w:rPr>
                <w:sz w:val="20"/>
              </w:rPr>
              <w:t>支払い日に皆さん不景気だとこぼしています。市内を見ても、ひる夜歩いても本当に人通りがすくないです。</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タクシー</w:t>
            </w:r>
          </w:p>
        </w:tc>
        <w:tc>
          <w:tcPr>
            <w:tcW w:w="5796" w:type="dxa"/>
          </w:tcPr>
          <w:p>
            <w:pPr>
              <w:pStyle w:val="TableParagraph"/>
              <w:spacing w:line="199" w:lineRule="auto" w:before="127"/>
              <w:ind w:left="36" w:right="296"/>
              <w:jc w:val="left"/>
              <w:rPr>
                <w:sz w:val="20"/>
              </w:rPr>
            </w:pPr>
            <w:r>
              <w:rPr>
                <w:sz w:val="20"/>
              </w:rPr>
              <w:t>温暖化で本地域の水産業もかなりのダメージとか。当然タクシー業界にも影響していると思います。</w:t>
            </w:r>
          </w:p>
        </w:tc>
      </w:tr>
      <w:tr>
        <w:trPr>
          <w:trHeight w:val="70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企業</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津軽</w:t>
            </w:r>
          </w:p>
        </w:tc>
        <w:tc>
          <w:tcPr>
            <w:tcW w:w="1173" w:type="dxa"/>
          </w:tcPr>
          <w:p>
            <w:pPr>
              <w:pStyle w:val="TableParagraph"/>
              <w:spacing w:line="199" w:lineRule="auto" w:before="127"/>
              <w:ind w:left="487" w:right="61" w:hanging="404"/>
              <w:jc w:val="left"/>
              <w:rPr>
                <w:sz w:val="20"/>
              </w:rPr>
            </w:pPr>
            <w:r>
              <w:rPr>
                <w:sz w:val="20"/>
              </w:rPr>
              <w:t>電気機械製造</w:t>
            </w:r>
          </w:p>
        </w:tc>
        <w:tc>
          <w:tcPr>
            <w:tcW w:w="5796" w:type="dxa"/>
          </w:tcPr>
          <w:p>
            <w:pPr>
              <w:pStyle w:val="TableParagraph"/>
              <w:spacing w:line="199" w:lineRule="auto" w:before="127"/>
              <w:ind w:left="36" w:right="94"/>
              <w:jc w:val="left"/>
              <w:rPr>
                <w:sz w:val="20"/>
              </w:rPr>
            </w:pPr>
            <w:r>
              <w:rPr>
                <w:sz w:val="20"/>
              </w:rPr>
              <w:t>円高による受注減、エコカー補助金終了により、車載関係の受注減など、受注が急激に落込んでいるため。</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27"/>
              <w:ind w:left="386" w:right="61" w:hanging="303"/>
              <w:jc w:val="left"/>
              <w:rPr>
                <w:sz w:val="20"/>
              </w:rPr>
            </w:pPr>
            <w:r>
              <w:rPr>
                <w:sz w:val="20"/>
              </w:rPr>
              <w:t>広告・デザイン</w:t>
            </w:r>
          </w:p>
        </w:tc>
        <w:tc>
          <w:tcPr>
            <w:tcW w:w="5796" w:type="dxa"/>
          </w:tcPr>
          <w:p>
            <w:pPr>
              <w:pStyle w:val="TableParagraph"/>
              <w:spacing w:line="199" w:lineRule="auto" w:before="127"/>
              <w:ind w:left="36" w:right="94"/>
              <w:jc w:val="left"/>
              <w:rPr>
                <w:sz w:val="20"/>
              </w:rPr>
            </w:pPr>
            <w:r>
              <w:rPr>
                <w:sz w:val="20"/>
              </w:rPr>
              <w:t>見積り依頼件数、受注件数、金額が３ヵ月前も良い状況ではなかったが更に悪い状況となっている。</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2"/>
              <w:jc w:val="left"/>
              <w:rPr>
                <w:sz w:val="15"/>
              </w:rPr>
            </w:pPr>
          </w:p>
          <w:p>
            <w:pPr>
              <w:pStyle w:val="TableParagraph"/>
              <w:spacing w:line="240" w:lineRule="auto"/>
              <w:ind w:right="34"/>
              <w:rPr>
                <w:sz w:val="20"/>
              </w:rPr>
            </w:pPr>
            <w:r>
              <w:rPr>
                <w:sz w:val="20"/>
              </w:rPr>
              <w:t>県南</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建設</w:t>
            </w:r>
          </w:p>
        </w:tc>
        <w:tc>
          <w:tcPr>
            <w:tcW w:w="5796" w:type="dxa"/>
          </w:tcPr>
          <w:p>
            <w:pPr>
              <w:pStyle w:val="TableParagraph"/>
              <w:spacing w:line="199" w:lineRule="auto" w:before="127"/>
              <w:ind w:left="36" w:right="94"/>
              <w:jc w:val="left"/>
              <w:rPr>
                <w:sz w:val="20"/>
              </w:rPr>
            </w:pPr>
            <w:r>
              <w:rPr>
                <w:sz w:val="20"/>
              </w:rPr>
              <w:t>昨年の政権時の第２次補正予算の効果も、９月頃でほぼ終了、公共工事の減少が本格的に業界にダメージを与えてきている。</w:t>
            </w:r>
          </w:p>
        </w:tc>
      </w:tr>
    </w:tbl>
    <w:p>
      <w:pPr>
        <w:spacing w:after="0" w:line="199" w:lineRule="auto"/>
        <w:jc w:val="left"/>
        <w:rPr>
          <w:sz w:val="20"/>
        </w:rPr>
        <w:sectPr>
          <w:pgSz w:w="11900" w:h="16840"/>
          <w:pgMar w:header="0" w:footer="686" w:top="1140" w:bottom="900" w:left="1020" w:right="1020"/>
        </w:sectPr>
      </w:pPr>
    </w:p>
    <w:p>
      <w:pPr>
        <w:spacing w:before="30"/>
        <w:ind w:left="163" w:right="0" w:firstLine="0"/>
        <w:jc w:val="left"/>
        <w:rPr>
          <w:sz w:val="24"/>
        </w:rPr>
      </w:pPr>
      <w:r>
        <w:rPr>
          <w:sz w:val="24"/>
        </w:rPr>
        <w:t>（２）景気の先行き判断理由</w:t>
      </w:r>
    </w:p>
    <w:p>
      <w:pPr>
        <w:pStyle w:val="BodyText"/>
        <w:spacing w:before="8"/>
        <w:rPr>
          <w:sz w:val="13"/>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14"/>
      </w:tblGrid>
      <w:tr>
        <w:trPr>
          <w:trHeight w:val="196" w:hRule="atLeast"/>
        </w:trPr>
        <w:tc>
          <w:tcPr>
            <w:tcW w:w="1615" w:type="dxa"/>
            <w:shd w:val="clear" w:color="auto" w:fill="CCFFCC"/>
          </w:tcPr>
          <w:p>
            <w:pPr>
              <w:pStyle w:val="TableParagraph"/>
              <w:spacing w:line="176" w:lineRule="exact"/>
              <w:ind w:left="503"/>
              <w:jc w:val="left"/>
              <w:rPr>
                <w:rFonts w:ascii="A-OTF Futo Go B101 Pr6N" w:eastAsia="A-OTF Futo Go B101 Pr6N" w:hint="eastAsia"/>
                <w:b/>
                <w:sz w:val="20"/>
              </w:rPr>
            </w:pPr>
            <w:r>
              <w:rPr>
                <w:rFonts w:ascii="A-OTF Futo Go B101 Pr6N" w:eastAsia="A-OTF Futo Go B101 Pr6N" w:hint="eastAsia"/>
                <w:b/>
                <w:sz w:val="20"/>
              </w:rPr>
              <w:t>先行き</w:t>
            </w:r>
          </w:p>
        </w:tc>
        <w:tc>
          <w:tcPr>
            <w:tcW w:w="511" w:type="dxa"/>
            <w:shd w:val="clear" w:color="auto" w:fill="CCFFCC"/>
          </w:tcPr>
          <w:p>
            <w:pPr>
              <w:pStyle w:val="TableParagraph"/>
              <w:spacing w:line="176" w:lineRule="exact"/>
              <w:ind w:left="33" w:right="16"/>
              <w:jc w:val="center"/>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176"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176"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14" w:type="dxa"/>
            <w:shd w:val="clear" w:color="auto" w:fill="CCFFCC"/>
          </w:tcPr>
          <w:p>
            <w:pPr>
              <w:pStyle w:val="TableParagraph"/>
              <w:spacing w:line="176" w:lineRule="exact"/>
              <w:ind w:left="2636" w:right="2617"/>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632" w:hRule="atLeast"/>
        </w:trPr>
        <w:tc>
          <w:tcPr>
            <w:tcW w:w="1615" w:type="dxa"/>
            <w:vMerge w:val="restart"/>
          </w:tcPr>
          <w:p>
            <w:pPr>
              <w:pStyle w:val="TableParagraph"/>
              <w:spacing w:line="240" w:lineRule="auto" w:before="162"/>
              <w:ind w:left="366"/>
              <w:jc w:val="left"/>
              <w:rPr>
                <w:sz w:val="22"/>
              </w:rPr>
            </w:pPr>
            <w:r>
              <w:rPr>
                <w:sz w:val="22"/>
              </w:rPr>
              <w:t>良くなる</w:t>
            </w:r>
          </w:p>
        </w:tc>
        <w:tc>
          <w:tcPr>
            <w:tcW w:w="511" w:type="dxa"/>
          </w:tcPr>
          <w:p>
            <w:pPr>
              <w:pStyle w:val="TableParagraph"/>
              <w:spacing w:line="240" w:lineRule="auto" w:before="174"/>
              <w:ind w:left="34" w:right="15"/>
              <w:jc w:val="center"/>
              <w:rPr>
                <w:sz w:val="20"/>
              </w:rPr>
            </w:pPr>
            <w:r>
              <w:rPr>
                <w:sz w:val="20"/>
              </w:rPr>
              <w:t>家計</w:t>
            </w:r>
          </w:p>
        </w:tc>
        <w:tc>
          <w:tcPr>
            <w:tcW w:w="511" w:type="dxa"/>
          </w:tcPr>
          <w:p>
            <w:pPr>
              <w:pStyle w:val="TableParagraph"/>
              <w:spacing w:line="240" w:lineRule="auto" w:before="174"/>
              <w:ind w:right="34"/>
              <w:rPr>
                <w:sz w:val="20"/>
              </w:rPr>
            </w:pPr>
            <w:r>
              <w:rPr>
                <w:sz w:val="20"/>
              </w:rPr>
              <w:t>東青</w:t>
            </w:r>
          </w:p>
        </w:tc>
        <w:tc>
          <w:tcPr>
            <w:tcW w:w="1173" w:type="dxa"/>
          </w:tcPr>
          <w:p>
            <w:pPr>
              <w:pStyle w:val="TableParagraph"/>
              <w:spacing w:line="240" w:lineRule="auto" w:before="174"/>
              <w:ind w:left="66" w:right="45"/>
              <w:jc w:val="center"/>
              <w:rPr>
                <w:sz w:val="20"/>
              </w:rPr>
            </w:pPr>
            <w:r>
              <w:rPr>
                <w:sz w:val="20"/>
              </w:rPr>
              <w:t>観光名所等</w:t>
            </w:r>
          </w:p>
        </w:tc>
        <w:tc>
          <w:tcPr>
            <w:tcW w:w="5714" w:type="dxa"/>
          </w:tcPr>
          <w:p>
            <w:pPr>
              <w:pStyle w:val="TableParagraph"/>
              <w:spacing w:line="240" w:lineRule="auto" w:before="174"/>
              <w:ind w:left="36"/>
              <w:jc w:val="left"/>
              <w:rPr>
                <w:sz w:val="20"/>
              </w:rPr>
            </w:pPr>
            <w:r>
              <w:rPr>
                <w:sz w:val="20"/>
              </w:rPr>
              <w:t>新幹線効果で購買力も上がると思います。</w:t>
            </w:r>
          </w:p>
        </w:tc>
      </w:tr>
      <w:tr>
        <w:trPr>
          <w:trHeight w:val="632" w:hRule="atLeast"/>
        </w:trPr>
        <w:tc>
          <w:tcPr>
            <w:tcW w:w="1615" w:type="dxa"/>
            <w:vMerge/>
            <w:tcBorders>
              <w:top w:val="nil"/>
            </w:tcBorders>
          </w:tcPr>
          <w:p>
            <w:pPr>
              <w:rPr>
                <w:sz w:val="2"/>
                <w:szCs w:val="2"/>
              </w:rPr>
            </w:pPr>
          </w:p>
        </w:tc>
        <w:tc>
          <w:tcPr>
            <w:tcW w:w="511" w:type="dxa"/>
          </w:tcPr>
          <w:p>
            <w:pPr>
              <w:pStyle w:val="TableParagraph"/>
              <w:spacing w:line="240" w:lineRule="auto" w:before="174"/>
              <w:ind w:left="34" w:right="15"/>
              <w:jc w:val="center"/>
              <w:rPr>
                <w:sz w:val="20"/>
              </w:rPr>
            </w:pPr>
            <w:r>
              <w:rPr>
                <w:sz w:val="20"/>
              </w:rPr>
              <w:t>雇用</w:t>
            </w:r>
          </w:p>
        </w:tc>
        <w:tc>
          <w:tcPr>
            <w:tcW w:w="511" w:type="dxa"/>
          </w:tcPr>
          <w:p>
            <w:pPr>
              <w:pStyle w:val="TableParagraph"/>
              <w:spacing w:line="240" w:lineRule="auto" w:before="174"/>
              <w:ind w:right="34"/>
              <w:rPr>
                <w:sz w:val="20"/>
              </w:rPr>
            </w:pPr>
            <w:r>
              <w:rPr>
                <w:sz w:val="20"/>
              </w:rPr>
              <w:t>東青</w:t>
            </w:r>
          </w:p>
        </w:tc>
        <w:tc>
          <w:tcPr>
            <w:tcW w:w="1173" w:type="dxa"/>
          </w:tcPr>
          <w:p>
            <w:pPr>
              <w:pStyle w:val="TableParagraph"/>
              <w:spacing w:line="199" w:lineRule="auto" w:before="100"/>
              <w:ind w:left="386" w:right="61" w:hanging="303"/>
              <w:jc w:val="left"/>
              <w:rPr>
                <w:sz w:val="20"/>
              </w:rPr>
            </w:pPr>
            <w:r>
              <w:rPr>
                <w:sz w:val="20"/>
              </w:rPr>
              <w:t>新聞社求人広告</w:t>
            </w:r>
          </w:p>
        </w:tc>
        <w:tc>
          <w:tcPr>
            <w:tcW w:w="5714" w:type="dxa"/>
          </w:tcPr>
          <w:p>
            <w:pPr>
              <w:pStyle w:val="TableParagraph"/>
              <w:spacing w:line="199" w:lineRule="auto" w:before="100"/>
              <w:ind w:left="36" w:right="214"/>
              <w:jc w:val="left"/>
              <w:rPr>
                <w:sz w:val="20"/>
              </w:rPr>
            </w:pPr>
            <w:r>
              <w:rPr>
                <w:sz w:val="20"/>
              </w:rPr>
              <w:t>新幹線開業効果への期待と準備が徐々にではあるが見えている。</w:t>
            </w:r>
          </w:p>
        </w:tc>
      </w:tr>
      <w:tr>
        <w:trPr>
          <w:trHeight w:val="887" w:hRule="atLeast"/>
        </w:trPr>
        <w:tc>
          <w:tcPr>
            <w:tcW w:w="1615" w:type="dxa"/>
            <w:vMerge w:val="restart"/>
            <w:tcBorders>
              <w:bottom w:val="nil"/>
            </w:tcBorders>
          </w:tcPr>
          <w:p>
            <w:pPr>
              <w:pStyle w:val="TableParagraph"/>
              <w:spacing w:line="240" w:lineRule="auto" w:before="8"/>
              <w:jc w:val="left"/>
              <w:rPr>
                <w:sz w:val="21"/>
              </w:rPr>
            </w:pPr>
          </w:p>
          <w:p>
            <w:pPr>
              <w:pStyle w:val="TableParagraph"/>
              <w:spacing w:line="240" w:lineRule="auto"/>
              <w:ind w:left="145"/>
              <w:jc w:val="left"/>
              <w:rPr>
                <w:sz w:val="22"/>
              </w:rPr>
            </w:pPr>
            <w:r>
              <w:rPr>
                <w:sz w:val="22"/>
              </w:rPr>
              <w:t>やや良くなる</w:t>
            </w:r>
          </w:p>
        </w:tc>
        <w:tc>
          <w:tcPr>
            <w:tcW w:w="511" w:type="dxa"/>
            <w:vMerge w:val="restart"/>
          </w:tcPr>
          <w:p>
            <w:pPr>
              <w:pStyle w:val="TableParagraph"/>
              <w:spacing w:line="240" w:lineRule="auto" w:before="6"/>
              <w:jc w:val="left"/>
              <w:rPr>
                <w:sz w:val="22"/>
              </w:rPr>
            </w:pPr>
          </w:p>
          <w:p>
            <w:pPr>
              <w:pStyle w:val="TableParagraph"/>
              <w:spacing w:line="240" w:lineRule="auto" w:before="1"/>
              <w:ind w:left="55"/>
              <w:jc w:val="left"/>
              <w:rPr>
                <w:sz w:val="20"/>
              </w:rPr>
            </w:pPr>
            <w:r>
              <w:rPr>
                <w:sz w:val="20"/>
              </w:rPr>
              <w:t>家計</w:t>
            </w:r>
          </w:p>
        </w:tc>
        <w:tc>
          <w:tcPr>
            <w:tcW w:w="511" w:type="dxa"/>
            <w:vMerge w:val="restart"/>
          </w:tcPr>
          <w:p>
            <w:pPr>
              <w:pStyle w:val="TableParagraph"/>
              <w:spacing w:line="240" w:lineRule="auto" w:before="6"/>
              <w:jc w:val="left"/>
              <w:rPr>
                <w:sz w:val="22"/>
              </w:rPr>
            </w:pPr>
          </w:p>
          <w:p>
            <w:pPr>
              <w:pStyle w:val="TableParagraph"/>
              <w:spacing w:line="240" w:lineRule="auto" w:before="1"/>
              <w:ind w:left="55"/>
              <w:jc w:val="left"/>
              <w:rPr>
                <w:sz w:val="20"/>
              </w:rPr>
            </w:pPr>
            <w:r>
              <w:rPr>
                <w:sz w:val="20"/>
              </w:rPr>
              <w:t>東青</w:t>
            </w:r>
          </w:p>
        </w:tc>
        <w:tc>
          <w:tcPr>
            <w:tcW w:w="1173" w:type="dxa"/>
          </w:tcPr>
          <w:p>
            <w:pPr>
              <w:pStyle w:val="TableParagraph"/>
              <w:spacing w:line="240" w:lineRule="auto" w:before="6"/>
              <w:jc w:val="left"/>
              <w:rPr>
                <w:sz w:val="22"/>
              </w:rPr>
            </w:pPr>
          </w:p>
          <w:p>
            <w:pPr>
              <w:pStyle w:val="TableParagraph"/>
              <w:spacing w:line="240" w:lineRule="auto" w:before="1"/>
              <w:ind w:left="66" w:right="45"/>
              <w:jc w:val="center"/>
              <w:rPr>
                <w:sz w:val="20"/>
              </w:rPr>
            </w:pPr>
            <w:r>
              <w:rPr>
                <w:sz w:val="20"/>
              </w:rPr>
              <w:t>衣料専門店</w:t>
            </w:r>
          </w:p>
        </w:tc>
        <w:tc>
          <w:tcPr>
            <w:tcW w:w="5714" w:type="dxa"/>
          </w:tcPr>
          <w:p>
            <w:pPr>
              <w:pStyle w:val="TableParagraph"/>
              <w:spacing w:line="199" w:lineRule="auto" w:before="114"/>
              <w:ind w:left="36" w:right="12"/>
              <w:jc w:val="both"/>
              <w:rPr>
                <w:sz w:val="20"/>
              </w:rPr>
            </w:pPr>
            <w:r>
              <w:rPr>
                <w:sz w:val="20"/>
              </w:rPr>
              <w:t>期待値です。衣料品販売ですが新作物をそろえるこの時期を逃すと売上アップは考えられません。セールが早まる傾向からプロパー商戦は短く販促に力が入る、結果売上増になる。</w:t>
            </w:r>
          </w:p>
        </w:tc>
      </w:tr>
      <w:tr>
        <w:trPr>
          <w:trHeight w:val="70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9"/>
              <w:jc w:val="left"/>
              <w:rPr>
                <w:sz w:val="15"/>
              </w:rPr>
            </w:pPr>
          </w:p>
          <w:p>
            <w:pPr>
              <w:pStyle w:val="TableParagraph"/>
              <w:spacing w:line="240" w:lineRule="auto"/>
              <w:ind w:left="66" w:right="45"/>
              <w:jc w:val="center"/>
              <w:rPr>
                <w:sz w:val="20"/>
              </w:rPr>
            </w:pPr>
            <w:r>
              <w:rPr>
                <w:sz w:val="20"/>
              </w:rPr>
              <w:t>競輪場</w:t>
            </w:r>
          </w:p>
        </w:tc>
        <w:tc>
          <w:tcPr>
            <w:tcW w:w="5714" w:type="dxa"/>
          </w:tcPr>
          <w:p>
            <w:pPr>
              <w:pStyle w:val="TableParagraph"/>
              <w:spacing w:line="199" w:lineRule="auto" w:before="134"/>
              <w:ind w:left="36" w:right="12"/>
              <w:jc w:val="left"/>
              <w:rPr>
                <w:sz w:val="20"/>
              </w:rPr>
            </w:pPr>
            <w:r>
              <w:rPr>
                <w:sz w:val="20"/>
              </w:rPr>
              <w:t>今後３ヶ月先まではなんとも。半年位なら、良い方向になるのではないかと期待を込めて。</w:t>
            </w:r>
          </w:p>
        </w:tc>
      </w:tr>
      <w:tr>
        <w:trPr>
          <w:trHeight w:val="887"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22"/>
              </w:rPr>
            </w:pPr>
          </w:p>
          <w:p>
            <w:pPr>
              <w:pStyle w:val="TableParagraph"/>
              <w:spacing w:line="240" w:lineRule="auto" w:before="1"/>
              <w:ind w:left="66" w:right="45"/>
              <w:jc w:val="center"/>
              <w:rPr>
                <w:sz w:val="20"/>
              </w:rPr>
            </w:pPr>
            <w:r>
              <w:rPr>
                <w:sz w:val="20"/>
              </w:rPr>
              <w:t>スナック</w:t>
            </w:r>
          </w:p>
        </w:tc>
        <w:tc>
          <w:tcPr>
            <w:tcW w:w="5714" w:type="dxa"/>
          </w:tcPr>
          <w:p>
            <w:pPr>
              <w:pStyle w:val="TableParagraph"/>
              <w:spacing w:line="199" w:lineRule="auto" w:before="114"/>
              <w:ind w:left="36" w:right="12"/>
              <w:jc w:val="both"/>
              <w:rPr>
                <w:sz w:val="20"/>
              </w:rPr>
            </w:pPr>
            <w:r>
              <w:rPr>
                <w:sz w:val="20"/>
              </w:rPr>
              <w:t>解りません。良くなる事に期待しております。１２月４日いよいよ新幹線開通。大いに期待しており、私達飲食業は何とか頑張らなくては、張りきっています。祈るのみです。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285" w:right="61" w:hanging="202"/>
              <w:jc w:val="left"/>
              <w:rPr>
                <w:sz w:val="20"/>
              </w:rPr>
            </w:pPr>
            <w:r>
              <w:rPr>
                <w:sz w:val="20"/>
              </w:rPr>
              <w:t>ガソリンスタンド</w:t>
            </w:r>
          </w:p>
        </w:tc>
        <w:tc>
          <w:tcPr>
            <w:tcW w:w="5714" w:type="dxa"/>
          </w:tcPr>
          <w:p>
            <w:pPr>
              <w:pStyle w:val="TableParagraph"/>
              <w:spacing w:line="240" w:lineRule="auto" w:before="174"/>
              <w:ind w:left="36"/>
              <w:jc w:val="left"/>
              <w:rPr>
                <w:sz w:val="20"/>
              </w:rPr>
            </w:pPr>
            <w:r>
              <w:rPr>
                <w:sz w:val="20"/>
              </w:rPr>
              <w:t>新幹線が開業すればそれなりの経済効果が見込まれる。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家電量販店</w:t>
            </w:r>
          </w:p>
        </w:tc>
        <w:tc>
          <w:tcPr>
            <w:tcW w:w="5714" w:type="dxa"/>
          </w:tcPr>
          <w:p>
            <w:pPr>
              <w:pStyle w:val="TableParagraph"/>
              <w:spacing w:line="240" w:lineRule="auto" w:before="174"/>
              <w:ind w:left="36"/>
              <w:jc w:val="left"/>
              <w:rPr>
                <w:sz w:val="20"/>
              </w:rPr>
            </w:pPr>
            <w:r>
              <w:rPr>
                <w:sz w:val="20"/>
              </w:rPr>
              <w:t>新幹線の効果を期待。</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スーパー</w:t>
            </w:r>
          </w:p>
        </w:tc>
        <w:tc>
          <w:tcPr>
            <w:tcW w:w="5714" w:type="dxa"/>
          </w:tcPr>
          <w:p>
            <w:pPr>
              <w:pStyle w:val="TableParagraph"/>
              <w:spacing w:line="240" w:lineRule="auto" w:before="174"/>
              <w:ind w:left="36"/>
              <w:jc w:val="left"/>
              <w:rPr>
                <w:sz w:val="20"/>
              </w:rPr>
            </w:pPr>
            <w:r>
              <w:rPr>
                <w:sz w:val="20"/>
              </w:rPr>
              <w:t>徐々にではあるが、伸びつつある。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レストラン</w:t>
            </w:r>
          </w:p>
        </w:tc>
        <w:tc>
          <w:tcPr>
            <w:tcW w:w="5714" w:type="dxa"/>
          </w:tcPr>
          <w:p>
            <w:pPr>
              <w:pStyle w:val="TableParagraph"/>
              <w:spacing w:line="240" w:lineRule="auto" w:before="174"/>
              <w:ind w:left="36"/>
              <w:jc w:val="left"/>
              <w:rPr>
                <w:sz w:val="20"/>
              </w:rPr>
            </w:pPr>
            <w:r>
              <w:rPr>
                <w:sz w:val="20"/>
              </w:rPr>
              <w:t>年末は、ある程度動くのでは？</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タクシー</w:t>
            </w:r>
          </w:p>
        </w:tc>
        <w:tc>
          <w:tcPr>
            <w:tcW w:w="5714" w:type="dxa"/>
          </w:tcPr>
          <w:p>
            <w:pPr>
              <w:pStyle w:val="TableParagraph"/>
              <w:spacing w:line="240" w:lineRule="auto" w:before="174"/>
              <w:ind w:left="36"/>
              <w:jc w:val="left"/>
              <w:rPr>
                <w:sz w:val="20"/>
              </w:rPr>
            </w:pPr>
            <w:r>
              <w:rPr>
                <w:sz w:val="20"/>
              </w:rPr>
              <w:t>とりあえず、新幹線効果を期待して、がんばります。</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74"/>
              <w:ind w:left="55"/>
              <w:jc w:val="left"/>
              <w:rPr>
                <w:sz w:val="20"/>
              </w:rPr>
            </w:pPr>
            <w:r>
              <w:rPr>
                <w:sz w:val="20"/>
              </w:rPr>
              <w:t>津軽</w:t>
            </w:r>
          </w:p>
        </w:tc>
        <w:tc>
          <w:tcPr>
            <w:tcW w:w="1173" w:type="dxa"/>
          </w:tcPr>
          <w:p>
            <w:pPr>
              <w:pStyle w:val="TableParagraph"/>
              <w:spacing w:line="240" w:lineRule="auto" w:before="174"/>
              <w:ind w:left="66" w:right="45"/>
              <w:jc w:val="center"/>
              <w:rPr>
                <w:sz w:val="20"/>
              </w:rPr>
            </w:pPr>
            <w:r>
              <w:rPr>
                <w:sz w:val="20"/>
              </w:rPr>
              <w:t>美容院</w:t>
            </w:r>
          </w:p>
        </w:tc>
        <w:tc>
          <w:tcPr>
            <w:tcW w:w="5714" w:type="dxa"/>
          </w:tcPr>
          <w:p>
            <w:pPr>
              <w:pStyle w:val="TableParagraph"/>
              <w:spacing w:line="240" w:lineRule="auto" w:before="174"/>
              <w:ind w:left="36"/>
              <w:jc w:val="left"/>
              <w:rPr>
                <w:sz w:val="20"/>
              </w:rPr>
            </w:pPr>
            <w:r>
              <w:rPr>
                <w:sz w:val="20"/>
              </w:rPr>
              <w:t>年末年始なので、経済は回ると思います。</w:t>
            </w:r>
          </w:p>
        </w:tc>
      </w:tr>
      <w:tr>
        <w:trPr>
          <w:trHeight w:val="796"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66" w:right="45"/>
              <w:jc w:val="center"/>
              <w:rPr>
                <w:sz w:val="20"/>
              </w:rPr>
            </w:pPr>
            <w:r>
              <w:rPr>
                <w:sz w:val="20"/>
              </w:rPr>
              <w:t>旅行代理店</w:t>
            </w:r>
          </w:p>
        </w:tc>
        <w:tc>
          <w:tcPr>
            <w:tcW w:w="5714" w:type="dxa"/>
          </w:tcPr>
          <w:p>
            <w:pPr>
              <w:pStyle w:val="TableParagraph"/>
              <w:spacing w:line="199" w:lineRule="auto" w:before="69"/>
              <w:ind w:left="36" w:right="12"/>
              <w:jc w:val="left"/>
              <w:rPr>
                <w:sz w:val="20"/>
              </w:rPr>
            </w:pPr>
            <w:r>
              <w:rPr>
                <w:sz w:val="20"/>
              </w:rPr>
              <w:t>新幹線開業によるインバウンドのお客様の流れに期待してい る。りんごの収穫量の減による価格の高騰も期待できるのではないか。</w:t>
            </w:r>
          </w:p>
        </w:tc>
      </w:tr>
      <w:tr>
        <w:trPr>
          <w:trHeight w:val="887"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6"/>
              <w:jc w:val="left"/>
              <w:rPr>
                <w:sz w:val="22"/>
              </w:rPr>
            </w:pPr>
          </w:p>
          <w:p>
            <w:pPr>
              <w:pStyle w:val="TableParagraph"/>
              <w:spacing w:line="240" w:lineRule="auto" w:before="1"/>
              <w:ind w:left="55"/>
              <w:jc w:val="left"/>
              <w:rPr>
                <w:sz w:val="20"/>
              </w:rPr>
            </w:pPr>
            <w:r>
              <w:rPr>
                <w:sz w:val="20"/>
              </w:rPr>
              <w:t>県南</w:t>
            </w:r>
          </w:p>
        </w:tc>
        <w:tc>
          <w:tcPr>
            <w:tcW w:w="1173" w:type="dxa"/>
          </w:tcPr>
          <w:p>
            <w:pPr>
              <w:pStyle w:val="TableParagraph"/>
              <w:spacing w:line="240" w:lineRule="auto" w:before="6"/>
              <w:jc w:val="left"/>
              <w:rPr>
                <w:sz w:val="22"/>
              </w:rPr>
            </w:pPr>
          </w:p>
          <w:p>
            <w:pPr>
              <w:pStyle w:val="TableParagraph"/>
              <w:spacing w:line="240" w:lineRule="auto" w:before="1"/>
              <w:ind w:left="66" w:right="45"/>
              <w:jc w:val="center"/>
              <w:rPr>
                <w:sz w:val="20"/>
              </w:rPr>
            </w:pPr>
            <w:r>
              <w:rPr>
                <w:sz w:val="20"/>
              </w:rPr>
              <w:t>美容院</w:t>
            </w:r>
          </w:p>
        </w:tc>
        <w:tc>
          <w:tcPr>
            <w:tcW w:w="5714" w:type="dxa"/>
          </w:tcPr>
          <w:p>
            <w:pPr>
              <w:pStyle w:val="TableParagraph"/>
              <w:spacing w:line="199" w:lineRule="auto" w:before="114"/>
              <w:ind w:left="36" w:right="12"/>
              <w:jc w:val="both"/>
              <w:rPr>
                <w:sz w:val="20"/>
              </w:rPr>
            </w:pPr>
            <w:r>
              <w:rPr>
                <w:sz w:val="20"/>
              </w:rPr>
              <w:t>来年度の予算、円高対策、政治の安定を考えて、生活者は期待感で動き出すのに期待している。夏は暑く、冬は厳寒になると商戦は活性化するかも。</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185" w:right="61" w:hanging="101"/>
              <w:jc w:val="left"/>
              <w:rPr>
                <w:sz w:val="20"/>
              </w:rPr>
            </w:pPr>
            <w:r>
              <w:rPr>
                <w:sz w:val="20"/>
              </w:rPr>
              <w:t>観光型ホテル・旅館</w:t>
            </w:r>
          </w:p>
        </w:tc>
        <w:tc>
          <w:tcPr>
            <w:tcW w:w="5714" w:type="dxa"/>
          </w:tcPr>
          <w:p>
            <w:pPr>
              <w:pStyle w:val="TableParagraph"/>
              <w:spacing w:line="240" w:lineRule="auto" w:before="174"/>
              <w:ind w:left="36"/>
              <w:jc w:val="left"/>
              <w:rPr>
                <w:sz w:val="20"/>
              </w:rPr>
            </w:pPr>
            <w:r>
              <w:rPr>
                <w:sz w:val="20"/>
              </w:rPr>
              <w:t>新幹線全線開業によるムードの改善を期待。</w:t>
            </w:r>
          </w:p>
        </w:tc>
      </w:tr>
      <w:tr>
        <w:trPr>
          <w:trHeight w:val="702" w:hRule="atLeast"/>
        </w:trPr>
        <w:tc>
          <w:tcPr>
            <w:tcW w:w="1615" w:type="dxa"/>
            <w:vMerge/>
            <w:tcBorders>
              <w:top w:val="nil"/>
              <w:bottom w:val="nil"/>
            </w:tcBorders>
          </w:tcPr>
          <w:p>
            <w:pPr>
              <w:rPr>
                <w:sz w:val="2"/>
                <w:szCs w:val="2"/>
              </w:rPr>
            </w:pPr>
          </w:p>
        </w:tc>
        <w:tc>
          <w:tcPr>
            <w:tcW w:w="511" w:type="dxa"/>
            <w:vMerge w:val="restart"/>
          </w:tcPr>
          <w:p>
            <w:pPr>
              <w:pStyle w:val="TableParagraph"/>
              <w:spacing w:line="240" w:lineRule="auto" w:before="9"/>
              <w:jc w:val="left"/>
              <w:rPr>
                <w:sz w:val="15"/>
              </w:rPr>
            </w:pPr>
          </w:p>
          <w:p>
            <w:pPr>
              <w:pStyle w:val="TableParagraph"/>
              <w:spacing w:line="240" w:lineRule="auto"/>
              <w:ind w:left="55"/>
              <w:jc w:val="left"/>
              <w:rPr>
                <w:sz w:val="20"/>
              </w:rPr>
            </w:pPr>
            <w:r>
              <w:rPr>
                <w:sz w:val="20"/>
              </w:rPr>
              <w:t>企業</w:t>
            </w:r>
          </w:p>
        </w:tc>
        <w:tc>
          <w:tcPr>
            <w:tcW w:w="511" w:type="dxa"/>
            <w:vMerge w:val="restart"/>
          </w:tcPr>
          <w:p>
            <w:pPr>
              <w:pStyle w:val="TableParagraph"/>
              <w:spacing w:line="240" w:lineRule="auto" w:before="9"/>
              <w:jc w:val="left"/>
              <w:rPr>
                <w:sz w:val="15"/>
              </w:rPr>
            </w:pPr>
          </w:p>
          <w:p>
            <w:pPr>
              <w:pStyle w:val="TableParagraph"/>
              <w:spacing w:line="240" w:lineRule="auto"/>
              <w:ind w:left="55"/>
              <w:jc w:val="left"/>
              <w:rPr>
                <w:sz w:val="20"/>
              </w:rPr>
            </w:pPr>
            <w:r>
              <w:rPr>
                <w:sz w:val="20"/>
              </w:rPr>
              <w:t>東青</w:t>
            </w:r>
          </w:p>
        </w:tc>
        <w:tc>
          <w:tcPr>
            <w:tcW w:w="1173" w:type="dxa"/>
          </w:tcPr>
          <w:p>
            <w:pPr>
              <w:pStyle w:val="TableParagraph"/>
              <w:spacing w:line="199" w:lineRule="auto" w:before="134"/>
              <w:ind w:left="386" w:right="61" w:hanging="303"/>
              <w:jc w:val="left"/>
              <w:rPr>
                <w:sz w:val="20"/>
              </w:rPr>
            </w:pPr>
            <w:r>
              <w:rPr>
                <w:sz w:val="20"/>
              </w:rPr>
              <w:t>広告・デザイン</w:t>
            </w:r>
          </w:p>
        </w:tc>
        <w:tc>
          <w:tcPr>
            <w:tcW w:w="5714" w:type="dxa"/>
          </w:tcPr>
          <w:p>
            <w:pPr>
              <w:pStyle w:val="TableParagraph"/>
              <w:spacing w:line="199" w:lineRule="auto" w:before="134"/>
              <w:ind w:left="36" w:right="12"/>
              <w:jc w:val="left"/>
              <w:rPr>
                <w:sz w:val="20"/>
              </w:rPr>
            </w:pPr>
            <w:r>
              <w:rPr>
                <w:sz w:val="20"/>
              </w:rPr>
              <w:t>新幹線開業、ワ・ラッセオープン等、目に見える形での動きがあることにより、重い腰を上げるだろうと期待も込める。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5"/>
              <w:jc w:val="center"/>
              <w:rPr>
                <w:sz w:val="20"/>
              </w:rPr>
            </w:pPr>
            <w:r>
              <w:rPr>
                <w:sz w:val="20"/>
              </w:rPr>
              <w:t>食料品製造</w:t>
            </w:r>
          </w:p>
        </w:tc>
        <w:tc>
          <w:tcPr>
            <w:tcW w:w="5714" w:type="dxa"/>
          </w:tcPr>
          <w:p>
            <w:pPr>
              <w:pStyle w:val="TableParagraph"/>
              <w:spacing w:line="240" w:lineRule="auto" w:before="174"/>
              <w:ind w:left="36"/>
              <w:jc w:val="left"/>
              <w:rPr>
                <w:sz w:val="20"/>
              </w:rPr>
            </w:pPr>
            <w:r>
              <w:rPr>
                <w:sz w:val="20"/>
              </w:rPr>
              <w:t>新幹線効果が十分期待できる。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74"/>
              <w:ind w:right="34"/>
              <w:rPr>
                <w:sz w:val="20"/>
              </w:rPr>
            </w:pPr>
            <w:r>
              <w:rPr>
                <w:sz w:val="20"/>
              </w:rPr>
              <w:t>津軽</w:t>
            </w:r>
          </w:p>
        </w:tc>
        <w:tc>
          <w:tcPr>
            <w:tcW w:w="1173" w:type="dxa"/>
          </w:tcPr>
          <w:p>
            <w:pPr>
              <w:pStyle w:val="TableParagraph"/>
              <w:spacing w:line="199" w:lineRule="auto" w:before="100"/>
              <w:ind w:left="185" w:right="61" w:hanging="101"/>
              <w:jc w:val="left"/>
              <w:rPr>
                <w:sz w:val="20"/>
              </w:rPr>
            </w:pPr>
            <w:r>
              <w:rPr>
                <w:sz w:val="20"/>
              </w:rPr>
              <w:t>経営コンサルタント</w:t>
            </w:r>
          </w:p>
        </w:tc>
        <w:tc>
          <w:tcPr>
            <w:tcW w:w="5714" w:type="dxa"/>
          </w:tcPr>
          <w:p>
            <w:pPr>
              <w:pStyle w:val="TableParagraph"/>
              <w:spacing w:line="199" w:lineRule="auto" w:before="100"/>
              <w:ind w:left="36" w:right="12"/>
              <w:jc w:val="left"/>
              <w:rPr>
                <w:sz w:val="20"/>
              </w:rPr>
            </w:pPr>
            <w:r>
              <w:rPr>
                <w:sz w:val="20"/>
              </w:rPr>
              <w:t>新幹線により、観光面で来年の春ごろから波及効果が出てくるのではないか。</w:t>
            </w:r>
          </w:p>
        </w:tc>
      </w:tr>
      <w:tr>
        <w:trPr>
          <w:trHeight w:val="632" w:hRule="atLeast"/>
        </w:trPr>
        <w:tc>
          <w:tcPr>
            <w:tcW w:w="1615" w:type="dxa"/>
            <w:vMerge/>
            <w:tcBorders>
              <w:top w:val="nil"/>
              <w:bottom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74"/>
              <w:ind w:right="34"/>
              <w:rPr>
                <w:sz w:val="20"/>
              </w:rPr>
            </w:pPr>
            <w:r>
              <w:rPr>
                <w:sz w:val="20"/>
              </w:rPr>
              <w:t>下北</w:t>
            </w:r>
          </w:p>
        </w:tc>
        <w:tc>
          <w:tcPr>
            <w:tcW w:w="1173" w:type="dxa"/>
          </w:tcPr>
          <w:p>
            <w:pPr>
              <w:pStyle w:val="TableParagraph"/>
              <w:spacing w:line="240" w:lineRule="auto" w:before="174"/>
              <w:ind w:left="66" w:right="45"/>
              <w:jc w:val="center"/>
              <w:rPr>
                <w:sz w:val="20"/>
              </w:rPr>
            </w:pPr>
            <w:r>
              <w:rPr>
                <w:sz w:val="20"/>
              </w:rPr>
              <w:t>食料品製造</w:t>
            </w:r>
          </w:p>
        </w:tc>
        <w:tc>
          <w:tcPr>
            <w:tcW w:w="5714" w:type="dxa"/>
          </w:tcPr>
          <w:p>
            <w:pPr>
              <w:pStyle w:val="TableParagraph"/>
              <w:spacing w:line="240" w:lineRule="auto" w:before="174"/>
              <w:ind w:left="36"/>
              <w:jc w:val="left"/>
              <w:rPr>
                <w:sz w:val="20"/>
              </w:rPr>
            </w:pPr>
            <w:r>
              <w:rPr>
                <w:sz w:val="20"/>
              </w:rPr>
              <w:t>新幹線開業効果に期待を込めて。</w:t>
            </w:r>
          </w:p>
        </w:tc>
      </w:tr>
    </w:tbl>
    <w:p>
      <w:pPr>
        <w:spacing w:after="0" w:line="240" w:lineRule="auto"/>
        <w:jc w:val="left"/>
        <w:rPr>
          <w:sz w:val="20"/>
        </w:rPr>
        <w:sectPr>
          <w:pgSz w:w="11900" w:h="16840"/>
          <w:pgMar w:header="0" w:footer="686" w:top="1600" w:bottom="90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14"/>
      </w:tblGrid>
      <w:tr>
        <w:trPr>
          <w:trHeight w:val="196" w:hRule="atLeast"/>
        </w:trPr>
        <w:tc>
          <w:tcPr>
            <w:tcW w:w="1615" w:type="dxa"/>
            <w:shd w:val="clear" w:color="auto" w:fill="CCFFCC"/>
          </w:tcPr>
          <w:p>
            <w:pPr>
              <w:pStyle w:val="TableParagraph"/>
              <w:spacing w:line="176" w:lineRule="exact"/>
              <w:ind w:left="503"/>
              <w:jc w:val="left"/>
              <w:rPr>
                <w:rFonts w:ascii="A-OTF Futo Go B101 Pr6N" w:eastAsia="A-OTF Futo Go B101 Pr6N" w:hint="eastAsia"/>
                <w:b/>
                <w:sz w:val="20"/>
              </w:rPr>
            </w:pPr>
            <w:r>
              <w:rPr>
                <w:rFonts w:ascii="A-OTF Futo Go B101 Pr6N" w:eastAsia="A-OTF Futo Go B101 Pr6N" w:hint="eastAsia"/>
                <w:b/>
                <w:sz w:val="20"/>
              </w:rPr>
              <w:t>先行き</w:t>
            </w:r>
          </w:p>
        </w:tc>
        <w:tc>
          <w:tcPr>
            <w:tcW w:w="511" w:type="dxa"/>
            <w:shd w:val="clear" w:color="auto" w:fill="CCFFCC"/>
          </w:tcPr>
          <w:p>
            <w:pPr>
              <w:pStyle w:val="TableParagraph"/>
              <w:spacing w:line="176" w:lineRule="exact"/>
              <w:ind w:left="52"/>
              <w:jc w:val="left"/>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176"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176"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14" w:type="dxa"/>
            <w:shd w:val="clear" w:color="auto" w:fill="CCFFCC"/>
          </w:tcPr>
          <w:p>
            <w:pPr>
              <w:pStyle w:val="TableParagraph"/>
              <w:spacing w:line="176" w:lineRule="exact"/>
              <w:ind w:left="2636" w:right="2617"/>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975" w:hRule="atLeast"/>
        </w:trPr>
        <w:tc>
          <w:tcPr>
            <w:tcW w:w="1615" w:type="dxa"/>
            <w:vMerge w:val="restart"/>
          </w:tcPr>
          <w:p>
            <w:pPr>
              <w:pStyle w:val="TableParagraph"/>
              <w:spacing w:line="240" w:lineRule="auto" w:before="4"/>
              <w:jc w:val="left"/>
              <w:rPr>
                <w:sz w:val="24"/>
              </w:rPr>
            </w:pPr>
          </w:p>
          <w:p>
            <w:pPr>
              <w:pStyle w:val="TableParagraph"/>
              <w:spacing w:line="240" w:lineRule="auto"/>
              <w:ind w:left="145"/>
              <w:jc w:val="left"/>
              <w:rPr>
                <w:sz w:val="22"/>
              </w:rPr>
            </w:pPr>
            <w:r>
              <w:rPr>
                <w:sz w:val="22"/>
              </w:rPr>
              <w:t>やや良くなる</w:t>
            </w:r>
          </w:p>
        </w:tc>
        <w:tc>
          <w:tcPr>
            <w:tcW w:w="511" w:type="dxa"/>
            <w:vMerge w:val="restart"/>
          </w:tcPr>
          <w:p>
            <w:pPr>
              <w:pStyle w:val="TableParagraph"/>
              <w:spacing w:line="240" w:lineRule="auto" w:before="5"/>
              <w:jc w:val="left"/>
              <w:rPr>
                <w:sz w:val="25"/>
              </w:rPr>
            </w:pPr>
          </w:p>
          <w:p>
            <w:pPr>
              <w:pStyle w:val="TableParagraph"/>
              <w:spacing w:line="240" w:lineRule="auto"/>
              <w:ind w:left="55"/>
              <w:jc w:val="left"/>
              <w:rPr>
                <w:sz w:val="20"/>
              </w:rPr>
            </w:pPr>
            <w:r>
              <w:rPr>
                <w:sz w:val="20"/>
              </w:rPr>
              <w:t>雇用</w:t>
            </w:r>
          </w:p>
        </w:tc>
        <w:tc>
          <w:tcPr>
            <w:tcW w:w="511" w:type="dxa"/>
          </w:tcPr>
          <w:p>
            <w:pPr>
              <w:pStyle w:val="TableParagraph"/>
              <w:spacing w:line="240" w:lineRule="auto" w:before="5"/>
              <w:jc w:val="left"/>
              <w:rPr>
                <w:sz w:val="25"/>
              </w:rPr>
            </w:pPr>
          </w:p>
          <w:p>
            <w:pPr>
              <w:pStyle w:val="TableParagraph"/>
              <w:spacing w:line="240" w:lineRule="auto"/>
              <w:ind w:right="34"/>
              <w:rPr>
                <w:sz w:val="20"/>
              </w:rPr>
            </w:pPr>
            <w:r>
              <w:rPr>
                <w:sz w:val="20"/>
              </w:rPr>
              <w:t>津軽</w:t>
            </w:r>
          </w:p>
        </w:tc>
        <w:tc>
          <w:tcPr>
            <w:tcW w:w="1173" w:type="dxa"/>
          </w:tcPr>
          <w:p>
            <w:pPr>
              <w:pStyle w:val="TableParagraph"/>
              <w:spacing w:line="240" w:lineRule="auto" w:before="5"/>
              <w:jc w:val="left"/>
              <w:rPr>
                <w:sz w:val="25"/>
              </w:rPr>
            </w:pPr>
          </w:p>
          <w:p>
            <w:pPr>
              <w:pStyle w:val="TableParagraph"/>
              <w:spacing w:line="240" w:lineRule="auto"/>
              <w:ind w:left="66" w:right="45"/>
              <w:jc w:val="center"/>
              <w:rPr>
                <w:sz w:val="20"/>
              </w:rPr>
            </w:pPr>
            <w:r>
              <w:rPr>
                <w:sz w:val="20"/>
              </w:rPr>
              <w:t>人材派遣</w:t>
            </w:r>
          </w:p>
        </w:tc>
        <w:tc>
          <w:tcPr>
            <w:tcW w:w="5714" w:type="dxa"/>
          </w:tcPr>
          <w:p>
            <w:pPr>
              <w:pStyle w:val="TableParagraph"/>
              <w:spacing w:line="199" w:lineRule="auto" w:before="40"/>
              <w:ind w:left="36" w:right="12"/>
              <w:jc w:val="both"/>
              <w:rPr>
                <w:sz w:val="20"/>
              </w:rPr>
            </w:pPr>
            <w:r>
              <w:rPr>
                <w:sz w:val="20"/>
              </w:rPr>
              <w:t>今年１２月４日に東北新幹線が青森まで延伸され、本地域の観光客や帰省客等の増加が見込まれ、多少地域経済に貢献するのではないだろうか。過去２００２年１２月の東北新幹線の八戸までの延伸時にもプラスの効果があった。</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4"/>
              <w:rPr>
                <w:sz w:val="20"/>
              </w:rPr>
            </w:pPr>
            <w:r>
              <w:rPr>
                <w:sz w:val="20"/>
              </w:rPr>
              <w:t>県南</w:t>
            </w:r>
          </w:p>
        </w:tc>
        <w:tc>
          <w:tcPr>
            <w:tcW w:w="1173" w:type="dxa"/>
          </w:tcPr>
          <w:p>
            <w:pPr>
              <w:pStyle w:val="TableParagraph"/>
              <w:spacing w:line="199" w:lineRule="auto" w:before="93"/>
              <w:ind w:left="386" w:right="61" w:hanging="303"/>
              <w:jc w:val="left"/>
              <w:rPr>
                <w:sz w:val="20"/>
              </w:rPr>
            </w:pPr>
            <w:r>
              <w:rPr>
                <w:sz w:val="20"/>
              </w:rPr>
              <w:t>新聞社求人広告</w:t>
            </w:r>
          </w:p>
        </w:tc>
        <w:tc>
          <w:tcPr>
            <w:tcW w:w="5714" w:type="dxa"/>
          </w:tcPr>
          <w:p>
            <w:pPr>
              <w:pStyle w:val="TableParagraph"/>
              <w:spacing w:line="240" w:lineRule="auto" w:before="167"/>
              <w:ind w:left="36"/>
              <w:jc w:val="left"/>
              <w:rPr>
                <w:sz w:val="20"/>
              </w:rPr>
            </w:pPr>
            <w:r>
              <w:rPr>
                <w:sz w:val="20"/>
              </w:rPr>
              <w:t>ゼロ金利政策（日銀）に期待したい。</w:t>
            </w:r>
          </w:p>
        </w:tc>
      </w:tr>
      <w:tr>
        <w:trPr>
          <w:trHeight w:val="632" w:hRule="atLeast"/>
        </w:trPr>
        <w:tc>
          <w:tcPr>
            <w:tcW w:w="1615" w:type="dxa"/>
            <w:vMerge w:val="restart"/>
            <w:tcBorders>
              <w:bottom w:val="nil"/>
            </w:tcBorders>
          </w:tcPr>
          <w:p>
            <w:pPr>
              <w:pStyle w:val="TableParagraph"/>
              <w:spacing w:line="240" w:lineRule="auto" w:before="155"/>
              <w:ind w:left="256"/>
              <w:jc w:val="left"/>
              <w:rPr>
                <w:sz w:val="22"/>
              </w:rPr>
            </w:pPr>
            <w:r>
              <w:rPr>
                <w:sz w:val="22"/>
              </w:rPr>
              <w:t>変わらない</w:t>
            </w:r>
          </w:p>
        </w:tc>
        <w:tc>
          <w:tcPr>
            <w:tcW w:w="511" w:type="dxa"/>
            <w:vMerge w:val="restart"/>
            <w:tcBorders>
              <w:bottom w:val="nil"/>
            </w:tcBorders>
          </w:tcPr>
          <w:p>
            <w:pPr>
              <w:pStyle w:val="TableParagraph"/>
              <w:spacing w:line="240" w:lineRule="auto" w:before="167"/>
              <w:ind w:left="55"/>
              <w:jc w:val="left"/>
              <w:rPr>
                <w:sz w:val="20"/>
              </w:rPr>
            </w:pPr>
            <w:r>
              <w:rPr>
                <w:sz w:val="20"/>
              </w:rPr>
              <w:t>家計</w:t>
            </w:r>
          </w:p>
        </w:tc>
        <w:tc>
          <w:tcPr>
            <w:tcW w:w="511" w:type="dxa"/>
            <w:vMerge w:val="restart"/>
          </w:tcPr>
          <w:p>
            <w:pPr>
              <w:pStyle w:val="TableParagraph"/>
              <w:spacing w:line="240" w:lineRule="auto" w:before="167"/>
              <w:ind w:left="55"/>
              <w:jc w:val="left"/>
              <w:rPr>
                <w:sz w:val="20"/>
              </w:rPr>
            </w:pPr>
            <w:r>
              <w:rPr>
                <w:sz w:val="20"/>
              </w:rPr>
              <w:t>東青</w:t>
            </w:r>
          </w:p>
        </w:tc>
        <w:tc>
          <w:tcPr>
            <w:tcW w:w="1173" w:type="dxa"/>
          </w:tcPr>
          <w:p>
            <w:pPr>
              <w:pStyle w:val="TableParagraph"/>
              <w:spacing w:line="199" w:lineRule="auto" w:before="93"/>
              <w:ind w:left="487" w:right="61" w:hanging="404"/>
              <w:jc w:val="left"/>
              <w:rPr>
                <w:sz w:val="20"/>
              </w:rPr>
            </w:pPr>
            <w:r>
              <w:rPr>
                <w:sz w:val="20"/>
              </w:rPr>
              <w:t>都市型ホテル</w:t>
            </w:r>
          </w:p>
        </w:tc>
        <w:tc>
          <w:tcPr>
            <w:tcW w:w="5714" w:type="dxa"/>
          </w:tcPr>
          <w:p>
            <w:pPr>
              <w:pStyle w:val="TableParagraph"/>
              <w:spacing w:line="240" w:lineRule="auto" w:before="167"/>
              <w:ind w:left="36"/>
              <w:jc w:val="left"/>
              <w:rPr>
                <w:sz w:val="20"/>
              </w:rPr>
            </w:pPr>
            <w:r>
              <w:rPr>
                <w:sz w:val="20"/>
              </w:rPr>
              <w:t>動きが鈍く更に鈍化傾向にある。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設計事務所</w:t>
            </w:r>
          </w:p>
        </w:tc>
        <w:tc>
          <w:tcPr>
            <w:tcW w:w="5714" w:type="dxa"/>
          </w:tcPr>
          <w:p>
            <w:pPr>
              <w:pStyle w:val="TableParagraph"/>
              <w:spacing w:line="199" w:lineRule="auto" w:before="93"/>
              <w:ind w:left="36" w:right="12"/>
              <w:jc w:val="left"/>
              <w:rPr>
                <w:sz w:val="20"/>
              </w:rPr>
            </w:pPr>
            <w:r>
              <w:rPr>
                <w:sz w:val="20"/>
              </w:rPr>
              <w:t>この先当分維持出来る仕事を抱えているが、これも奇蹟に近い事。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旅行代理店</w:t>
            </w:r>
          </w:p>
        </w:tc>
        <w:tc>
          <w:tcPr>
            <w:tcW w:w="5714" w:type="dxa"/>
          </w:tcPr>
          <w:p>
            <w:pPr>
              <w:pStyle w:val="TableParagraph"/>
              <w:spacing w:line="199" w:lineRule="auto" w:before="93"/>
              <w:ind w:left="36" w:right="12"/>
              <w:jc w:val="left"/>
              <w:rPr>
                <w:sz w:val="20"/>
              </w:rPr>
            </w:pPr>
            <w:r>
              <w:rPr>
                <w:sz w:val="20"/>
              </w:rPr>
              <w:t>当社の主な顧客は定年退職者が多いので景気には大きく影響されないため。</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美容院</w:t>
            </w:r>
          </w:p>
        </w:tc>
        <w:tc>
          <w:tcPr>
            <w:tcW w:w="5714" w:type="dxa"/>
          </w:tcPr>
          <w:p>
            <w:pPr>
              <w:pStyle w:val="TableParagraph"/>
              <w:spacing w:line="240" w:lineRule="auto" w:before="167"/>
              <w:ind w:left="36"/>
              <w:jc w:val="left"/>
              <w:rPr>
                <w:sz w:val="20"/>
              </w:rPr>
            </w:pPr>
            <w:r>
              <w:rPr>
                <w:sz w:val="20"/>
              </w:rPr>
              <w:t>新幹線開業が近いわりに、盛り上がりにかけてる感じがする。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パチンコ</w:t>
            </w:r>
          </w:p>
        </w:tc>
        <w:tc>
          <w:tcPr>
            <w:tcW w:w="5714" w:type="dxa"/>
          </w:tcPr>
          <w:p>
            <w:pPr>
              <w:pStyle w:val="TableParagraph"/>
              <w:spacing w:line="240" w:lineRule="auto" w:before="167"/>
              <w:ind w:left="36"/>
              <w:jc w:val="left"/>
              <w:rPr>
                <w:sz w:val="20"/>
              </w:rPr>
            </w:pPr>
            <w:r>
              <w:rPr>
                <w:sz w:val="20"/>
              </w:rPr>
              <w:t>良くなる風を感じない。</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津軽</w:t>
            </w:r>
          </w:p>
        </w:tc>
        <w:tc>
          <w:tcPr>
            <w:tcW w:w="1173" w:type="dxa"/>
          </w:tcPr>
          <w:p>
            <w:pPr>
              <w:pStyle w:val="TableParagraph"/>
              <w:spacing w:line="199" w:lineRule="auto" w:before="127"/>
              <w:ind w:left="487" w:right="61" w:hanging="404"/>
              <w:jc w:val="left"/>
              <w:rPr>
                <w:sz w:val="20"/>
              </w:rPr>
            </w:pPr>
            <w:r>
              <w:rPr>
                <w:sz w:val="20"/>
              </w:rPr>
              <w:t>住宅建設販売</w:t>
            </w:r>
          </w:p>
        </w:tc>
        <w:tc>
          <w:tcPr>
            <w:tcW w:w="5714" w:type="dxa"/>
          </w:tcPr>
          <w:p>
            <w:pPr>
              <w:pStyle w:val="TableParagraph"/>
              <w:spacing w:line="199" w:lineRule="auto" w:before="127"/>
              <w:ind w:left="36" w:right="214"/>
              <w:jc w:val="left"/>
              <w:rPr>
                <w:sz w:val="20"/>
              </w:rPr>
            </w:pPr>
            <w:r>
              <w:rPr>
                <w:sz w:val="20"/>
              </w:rPr>
              <w:t>冬期間に入る為、仕事量はかなり少なくなる。利益率が悪い為、運転資金もなく、相当きびしくなる気がする。</w:t>
            </w:r>
          </w:p>
        </w:tc>
      </w:tr>
      <w:tr>
        <w:trPr>
          <w:trHeight w:val="887"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1"/>
              </w:rPr>
            </w:pPr>
          </w:p>
          <w:p>
            <w:pPr>
              <w:pStyle w:val="TableParagraph"/>
              <w:spacing w:line="240" w:lineRule="auto"/>
              <w:ind w:left="66" w:right="45"/>
              <w:jc w:val="center"/>
              <w:rPr>
                <w:sz w:val="20"/>
              </w:rPr>
            </w:pPr>
            <w:r>
              <w:rPr>
                <w:sz w:val="20"/>
              </w:rPr>
              <w:t>商店街</w:t>
            </w:r>
          </w:p>
        </w:tc>
        <w:tc>
          <w:tcPr>
            <w:tcW w:w="5714" w:type="dxa"/>
          </w:tcPr>
          <w:p>
            <w:pPr>
              <w:pStyle w:val="TableParagraph"/>
              <w:spacing w:line="199" w:lineRule="auto" w:before="108"/>
              <w:ind w:left="36" w:right="12"/>
              <w:jc w:val="both"/>
              <w:rPr>
                <w:sz w:val="20"/>
              </w:rPr>
            </w:pPr>
            <w:r>
              <w:rPr>
                <w:sz w:val="20"/>
              </w:rPr>
              <w:t>地方の経済・雇用状況は都市部程良くはなっていない。デフレから脱却できていない現状においては、３ヶ月程で景気が上昇する見通しには達しないと思われる。</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家電量販店</w:t>
            </w:r>
          </w:p>
        </w:tc>
        <w:tc>
          <w:tcPr>
            <w:tcW w:w="5714" w:type="dxa"/>
          </w:tcPr>
          <w:p>
            <w:pPr>
              <w:pStyle w:val="TableParagraph"/>
              <w:spacing w:line="199" w:lineRule="auto" w:before="93"/>
              <w:ind w:left="36" w:right="12"/>
              <w:jc w:val="left"/>
              <w:rPr>
                <w:sz w:val="20"/>
              </w:rPr>
            </w:pPr>
            <w:r>
              <w:rPr>
                <w:sz w:val="20"/>
              </w:rPr>
              <w:t>エコポイントによる特需であって、本格的な景気回復の材料がみあたらない。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スナック</w:t>
            </w:r>
          </w:p>
        </w:tc>
        <w:tc>
          <w:tcPr>
            <w:tcW w:w="5714" w:type="dxa"/>
          </w:tcPr>
          <w:p>
            <w:pPr>
              <w:pStyle w:val="TableParagraph"/>
              <w:spacing w:line="240" w:lineRule="auto" w:before="167"/>
              <w:ind w:left="36"/>
              <w:jc w:val="left"/>
              <w:rPr>
                <w:sz w:val="20"/>
              </w:rPr>
            </w:pPr>
            <w:r>
              <w:rPr>
                <w:sz w:val="20"/>
              </w:rPr>
              <w:t>お客様の会話からも景気上昇が感じられない。</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百貨店</w:t>
            </w:r>
          </w:p>
        </w:tc>
        <w:tc>
          <w:tcPr>
            <w:tcW w:w="5714" w:type="dxa"/>
          </w:tcPr>
          <w:p>
            <w:pPr>
              <w:pStyle w:val="TableParagraph"/>
              <w:spacing w:line="199" w:lineRule="auto" w:before="127"/>
              <w:ind w:left="36" w:right="12"/>
              <w:jc w:val="left"/>
              <w:rPr>
                <w:sz w:val="20"/>
              </w:rPr>
            </w:pPr>
            <w:r>
              <w:rPr>
                <w:sz w:val="20"/>
              </w:rPr>
              <w:t>しばらくは同じ状況が続くと考える。大きな経済対策など大局的な事がないと大きな変化は見込めない。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5" w:right="61" w:hanging="101"/>
              <w:jc w:val="left"/>
              <w:rPr>
                <w:sz w:val="20"/>
              </w:rPr>
            </w:pPr>
            <w:r>
              <w:rPr>
                <w:sz w:val="20"/>
              </w:rPr>
              <w:t>観光型ホテル・旅館</w:t>
            </w:r>
          </w:p>
        </w:tc>
        <w:tc>
          <w:tcPr>
            <w:tcW w:w="5714" w:type="dxa"/>
          </w:tcPr>
          <w:p>
            <w:pPr>
              <w:pStyle w:val="TableParagraph"/>
              <w:spacing w:line="240" w:lineRule="auto" w:before="167"/>
              <w:ind w:left="36"/>
              <w:jc w:val="left"/>
              <w:rPr>
                <w:sz w:val="20"/>
              </w:rPr>
            </w:pPr>
            <w:r>
              <w:rPr>
                <w:sz w:val="20"/>
              </w:rPr>
              <w:t>景気が上向く要因が見当らないから。</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卸売業</w:t>
            </w:r>
          </w:p>
        </w:tc>
        <w:tc>
          <w:tcPr>
            <w:tcW w:w="5714" w:type="dxa"/>
          </w:tcPr>
          <w:p>
            <w:pPr>
              <w:pStyle w:val="TableParagraph"/>
              <w:spacing w:line="240" w:lineRule="auto" w:before="167"/>
              <w:ind w:left="36"/>
              <w:jc w:val="left"/>
              <w:rPr>
                <w:sz w:val="20"/>
              </w:rPr>
            </w:pPr>
            <w:r>
              <w:rPr>
                <w:sz w:val="20"/>
              </w:rPr>
              <w:t>現状が続くと思うため。</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一般飲食店</w:t>
            </w:r>
          </w:p>
        </w:tc>
        <w:tc>
          <w:tcPr>
            <w:tcW w:w="5714" w:type="dxa"/>
          </w:tcPr>
          <w:p>
            <w:pPr>
              <w:pStyle w:val="TableParagraph"/>
              <w:spacing w:line="199" w:lineRule="auto" w:before="93"/>
              <w:ind w:left="36" w:right="12"/>
              <w:jc w:val="left"/>
              <w:rPr>
                <w:sz w:val="20"/>
              </w:rPr>
            </w:pPr>
            <w:r>
              <w:rPr>
                <w:sz w:val="20"/>
              </w:rPr>
              <w:t>９月末で退店した店舗あり。お客様が減るか増えるか、いまいちつかめない。</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285" w:right="61" w:hanging="202"/>
              <w:jc w:val="left"/>
              <w:rPr>
                <w:sz w:val="20"/>
              </w:rPr>
            </w:pPr>
            <w:r>
              <w:rPr>
                <w:sz w:val="20"/>
              </w:rPr>
              <w:t>ガソリンスタンド</w:t>
            </w:r>
          </w:p>
        </w:tc>
        <w:tc>
          <w:tcPr>
            <w:tcW w:w="5714" w:type="dxa"/>
          </w:tcPr>
          <w:p>
            <w:pPr>
              <w:pStyle w:val="TableParagraph"/>
              <w:spacing w:line="199" w:lineRule="auto" w:before="93"/>
              <w:ind w:left="36" w:right="12"/>
              <w:jc w:val="left"/>
              <w:rPr>
                <w:sz w:val="20"/>
              </w:rPr>
            </w:pPr>
            <w:r>
              <w:rPr>
                <w:sz w:val="20"/>
              </w:rPr>
              <w:t>歓楽街が近くにあるが、平日の夜は人もタクシーも見あたらない。</w:t>
            </w:r>
          </w:p>
        </w:tc>
      </w:tr>
      <w:tr>
        <w:trPr>
          <w:trHeight w:val="796"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Borders>
              <w:bottom w:val="nil"/>
            </w:tcBorders>
          </w:tcPr>
          <w:p>
            <w:pPr>
              <w:pStyle w:val="TableParagraph"/>
              <w:spacing w:line="240" w:lineRule="auto" w:before="7"/>
              <w:jc w:val="left"/>
              <w:rPr>
                <w:sz w:val="18"/>
              </w:rPr>
            </w:pPr>
          </w:p>
          <w:p>
            <w:pPr>
              <w:pStyle w:val="TableParagraph"/>
              <w:spacing w:line="240" w:lineRule="auto" w:before="1"/>
              <w:ind w:left="55"/>
              <w:jc w:val="left"/>
              <w:rPr>
                <w:sz w:val="20"/>
              </w:rPr>
            </w:pPr>
            <w:r>
              <w:rPr>
                <w:sz w:val="20"/>
              </w:rPr>
              <w:t>県南</w:t>
            </w:r>
          </w:p>
        </w:tc>
        <w:tc>
          <w:tcPr>
            <w:tcW w:w="1173" w:type="dxa"/>
          </w:tcPr>
          <w:p>
            <w:pPr>
              <w:pStyle w:val="TableParagraph"/>
              <w:spacing w:line="240" w:lineRule="auto" w:before="7"/>
              <w:jc w:val="left"/>
              <w:rPr>
                <w:sz w:val="18"/>
              </w:rPr>
            </w:pPr>
          </w:p>
          <w:p>
            <w:pPr>
              <w:pStyle w:val="TableParagraph"/>
              <w:spacing w:line="240" w:lineRule="auto" w:before="1"/>
              <w:ind w:left="66" w:right="45"/>
              <w:jc w:val="center"/>
              <w:rPr>
                <w:sz w:val="20"/>
              </w:rPr>
            </w:pPr>
            <w:r>
              <w:rPr>
                <w:sz w:val="20"/>
              </w:rPr>
              <w:t>家電量販店</w:t>
            </w:r>
          </w:p>
        </w:tc>
        <w:tc>
          <w:tcPr>
            <w:tcW w:w="5714" w:type="dxa"/>
          </w:tcPr>
          <w:p>
            <w:pPr>
              <w:pStyle w:val="TableParagraph"/>
              <w:spacing w:line="199" w:lineRule="auto" w:before="62"/>
              <w:ind w:left="36" w:right="12"/>
              <w:jc w:val="both"/>
              <w:rPr>
                <w:sz w:val="20"/>
              </w:rPr>
            </w:pPr>
            <w:r>
              <w:rPr>
                <w:sz w:val="20"/>
              </w:rPr>
              <w:t>景気の上がる良い話は聞かれない。冬のボーナスの時期が近づいているが、ボーナスダウン又はまったくカットの話もお客様から聞かれる。</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199" w:lineRule="auto" w:before="127"/>
              <w:ind w:left="487" w:right="61" w:hanging="404"/>
              <w:jc w:val="left"/>
              <w:rPr>
                <w:sz w:val="20"/>
              </w:rPr>
            </w:pPr>
            <w:r>
              <w:rPr>
                <w:sz w:val="20"/>
              </w:rPr>
              <w:t>住宅建設販売</w:t>
            </w:r>
          </w:p>
        </w:tc>
        <w:tc>
          <w:tcPr>
            <w:tcW w:w="5714" w:type="dxa"/>
          </w:tcPr>
          <w:p>
            <w:pPr>
              <w:pStyle w:val="TableParagraph"/>
              <w:spacing w:line="199" w:lineRule="auto" w:before="127"/>
              <w:ind w:left="36" w:right="12"/>
              <w:jc w:val="left"/>
              <w:rPr>
                <w:sz w:val="20"/>
              </w:rPr>
            </w:pPr>
            <w:r>
              <w:rPr>
                <w:sz w:val="20"/>
              </w:rPr>
              <w:t>上海万博終了で活気がなくなるとも考えていたが、地域をみればそれほど良くなる影響がなかった分悪くもならないかも。</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レストラン</w:t>
            </w:r>
          </w:p>
        </w:tc>
        <w:tc>
          <w:tcPr>
            <w:tcW w:w="5714" w:type="dxa"/>
          </w:tcPr>
          <w:p>
            <w:pPr>
              <w:pStyle w:val="TableParagraph"/>
              <w:spacing w:line="199" w:lineRule="auto" w:before="127"/>
              <w:ind w:left="36" w:right="12"/>
              <w:jc w:val="left"/>
              <w:rPr>
                <w:sz w:val="20"/>
              </w:rPr>
            </w:pPr>
            <w:r>
              <w:rPr>
                <w:sz w:val="20"/>
              </w:rPr>
              <w:t>中心街へ集客する様な動き（イベント）はあるがあまり集客ができていない。</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パチンコ</w:t>
            </w:r>
          </w:p>
        </w:tc>
        <w:tc>
          <w:tcPr>
            <w:tcW w:w="5714" w:type="dxa"/>
          </w:tcPr>
          <w:p>
            <w:pPr>
              <w:pStyle w:val="TableParagraph"/>
              <w:spacing w:line="199" w:lineRule="auto" w:before="127"/>
              <w:ind w:left="36" w:right="12"/>
              <w:jc w:val="left"/>
              <w:rPr>
                <w:sz w:val="20"/>
              </w:rPr>
            </w:pPr>
            <w:r>
              <w:rPr>
                <w:sz w:val="20"/>
              </w:rPr>
              <w:t>雇用状況がよくならないから。冬にむかい、暖房費等出費がかさみ節約生活を余儀なくされると思う。</w:t>
            </w:r>
          </w:p>
        </w:tc>
      </w:tr>
    </w:tbl>
    <w:p>
      <w:pPr>
        <w:spacing w:after="0" w:line="199" w:lineRule="auto"/>
        <w:jc w:val="left"/>
        <w:rPr>
          <w:sz w:val="20"/>
        </w:rPr>
        <w:sectPr>
          <w:pgSz w:w="11900" w:h="16840"/>
          <w:pgMar w:header="0" w:footer="686" w:top="1140" w:bottom="90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14"/>
      </w:tblGrid>
      <w:tr>
        <w:trPr>
          <w:trHeight w:val="196" w:hRule="atLeast"/>
        </w:trPr>
        <w:tc>
          <w:tcPr>
            <w:tcW w:w="1615" w:type="dxa"/>
            <w:shd w:val="clear" w:color="auto" w:fill="CCFFCC"/>
          </w:tcPr>
          <w:p>
            <w:pPr>
              <w:pStyle w:val="TableParagraph"/>
              <w:spacing w:line="176" w:lineRule="exact"/>
              <w:ind w:left="503"/>
              <w:jc w:val="left"/>
              <w:rPr>
                <w:rFonts w:ascii="A-OTF Futo Go B101 Pr6N" w:eastAsia="A-OTF Futo Go B101 Pr6N" w:hint="eastAsia"/>
                <w:b/>
                <w:sz w:val="20"/>
              </w:rPr>
            </w:pPr>
            <w:r>
              <w:rPr>
                <w:rFonts w:ascii="A-OTF Futo Go B101 Pr6N" w:eastAsia="A-OTF Futo Go B101 Pr6N" w:hint="eastAsia"/>
                <w:b/>
                <w:sz w:val="20"/>
              </w:rPr>
              <w:t>先行き</w:t>
            </w:r>
          </w:p>
        </w:tc>
        <w:tc>
          <w:tcPr>
            <w:tcW w:w="511" w:type="dxa"/>
            <w:shd w:val="clear" w:color="auto" w:fill="CCFFCC"/>
          </w:tcPr>
          <w:p>
            <w:pPr>
              <w:pStyle w:val="TableParagraph"/>
              <w:spacing w:line="176" w:lineRule="exact"/>
              <w:ind w:left="52"/>
              <w:jc w:val="left"/>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176"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176"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14" w:type="dxa"/>
            <w:shd w:val="clear" w:color="auto" w:fill="CCFFCC"/>
          </w:tcPr>
          <w:p>
            <w:pPr>
              <w:pStyle w:val="TableParagraph"/>
              <w:spacing w:line="176" w:lineRule="exact"/>
              <w:ind w:left="2636" w:right="2617"/>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702" w:hRule="atLeast"/>
        </w:trPr>
        <w:tc>
          <w:tcPr>
            <w:tcW w:w="1615" w:type="dxa"/>
            <w:vMerge w:val="restart"/>
          </w:tcPr>
          <w:p>
            <w:pPr>
              <w:pStyle w:val="TableParagraph"/>
              <w:spacing w:line="240" w:lineRule="auto" w:before="189"/>
              <w:ind w:left="256"/>
              <w:jc w:val="left"/>
              <w:rPr>
                <w:sz w:val="22"/>
              </w:rPr>
            </w:pPr>
            <w:r>
              <w:rPr>
                <w:sz w:val="22"/>
              </w:rPr>
              <w:t>変わらない</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家計</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県南</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衣料専門店</w:t>
            </w:r>
          </w:p>
        </w:tc>
        <w:tc>
          <w:tcPr>
            <w:tcW w:w="5714" w:type="dxa"/>
          </w:tcPr>
          <w:p>
            <w:pPr>
              <w:pStyle w:val="TableParagraph"/>
              <w:spacing w:line="199" w:lineRule="auto" w:before="127"/>
              <w:ind w:left="36" w:right="12"/>
              <w:jc w:val="left"/>
              <w:rPr>
                <w:sz w:val="20"/>
              </w:rPr>
            </w:pPr>
            <w:r>
              <w:rPr>
                <w:sz w:val="20"/>
              </w:rPr>
              <w:t>良くなるという材料が何一つみつかりません。お給料がカットされたお話はよく聞きますがあがった話は全然聞きません。</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設計事務所</w:t>
            </w:r>
          </w:p>
        </w:tc>
        <w:tc>
          <w:tcPr>
            <w:tcW w:w="5714" w:type="dxa"/>
          </w:tcPr>
          <w:p>
            <w:pPr>
              <w:pStyle w:val="TableParagraph"/>
              <w:spacing w:line="199" w:lineRule="auto" w:before="93"/>
              <w:ind w:left="36" w:right="12"/>
              <w:jc w:val="left"/>
              <w:rPr>
                <w:sz w:val="20"/>
              </w:rPr>
            </w:pPr>
            <w:r>
              <w:rPr>
                <w:sz w:val="20"/>
              </w:rPr>
              <w:t>行政が本格的に景気対策をしないと、地方は悪い状態が続くと思う。</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百貨店</w:t>
            </w:r>
          </w:p>
        </w:tc>
        <w:tc>
          <w:tcPr>
            <w:tcW w:w="5714" w:type="dxa"/>
          </w:tcPr>
          <w:p>
            <w:pPr>
              <w:pStyle w:val="TableParagraph"/>
              <w:spacing w:line="199" w:lineRule="auto" w:before="127"/>
              <w:ind w:left="36" w:right="12"/>
              <w:jc w:val="left"/>
              <w:rPr>
                <w:sz w:val="20"/>
              </w:rPr>
            </w:pPr>
            <w:r>
              <w:rPr>
                <w:sz w:val="20"/>
              </w:rPr>
              <w:t>政治が不安定で景気対策が弱い。エコカー補助金等の終了やタバコ値上げ、円高、取り巻く環境は厳しい。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285" w:right="61" w:hanging="202"/>
              <w:jc w:val="left"/>
              <w:rPr>
                <w:sz w:val="20"/>
              </w:rPr>
            </w:pPr>
            <w:r>
              <w:rPr>
                <w:sz w:val="20"/>
              </w:rPr>
              <w:t>ガソリンスタンド</w:t>
            </w:r>
          </w:p>
        </w:tc>
        <w:tc>
          <w:tcPr>
            <w:tcW w:w="5714" w:type="dxa"/>
          </w:tcPr>
          <w:p>
            <w:pPr>
              <w:pStyle w:val="TableParagraph"/>
              <w:spacing w:line="240" w:lineRule="auto" w:before="167"/>
              <w:ind w:left="36"/>
              <w:jc w:val="left"/>
              <w:rPr>
                <w:sz w:val="20"/>
              </w:rPr>
            </w:pPr>
            <w:r>
              <w:rPr>
                <w:sz w:val="20"/>
              </w:rPr>
              <w:t>歓楽街がひま。</w:t>
            </w:r>
          </w:p>
        </w:tc>
      </w:tr>
      <w:tr>
        <w:trPr>
          <w:trHeight w:val="887"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1"/>
              </w:rPr>
            </w:pPr>
          </w:p>
          <w:p>
            <w:pPr>
              <w:pStyle w:val="TableParagraph"/>
              <w:spacing w:line="240" w:lineRule="auto"/>
              <w:ind w:left="66" w:right="45"/>
              <w:jc w:val="center"/>
              <w:rPr>
                <w:sz w:val="20"/>
              </w:rPr>
            </w:pPr>
            <w:r>
              <w:rPr>
                <w:sz w:val="20"/>
              </w:rPr>
              <w:t>旅行代理店</w:t>
            </w:r>
          </w:p>
        </w:tc>
        <w:tc>
          <w:tcPr>
            <w:tcW w:w="5714" w:type="dxa"/>
          </w:tcPr>
          <w:p>
            <w:pPr>
              <w:pStyle w:val="TableParagraph"/>
              <w:spacing w:line="199" w:lineRule="auto" w:before="107"/>
              <w:ind w:left="36" w:right="12"/>
              <w:jc w:val="both"/>
              <w:rPr>
                <w:sz w:val="20"/>
              </w:rPr>
            </w:pPr>
            <w:r>
              <w:rPr>
                <w:sz w:val="20"/>
              </w:rPr>
              <w:t>政府、日銀の景気刺激策に期待したいが、どの程度効果が期待できるかは未知数。景気好転への決め手が見いだせない中では変わらないと考えている。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タクシー</w:t>
            </w:r>
          </w:p>
        </w:tc>
        <w:tc>
          <w:tcPr>
            <w:tcW w:w="5714" w:type="dxa"/>
          </w:tcPr>
          <w:p>
            <w:pPr>
              <w:pStyle w:val="TableParagraph"/>
              <w:spacing w:line="199" w:lineRule="auto" w:before="93"/>
              <w:ind w:left="36" w:right="12"/>
              <w:jc w:val="left"/>
              <w:rPr>
                <w:sz w:val="20"/>
              </w:rPr>
            </w:pPr>
            <w:r>
              <w:rPr>
                <w:sz w:val="20"/>
              </w:rPr>
              <w:t>新幹線が来ても、県南の方には影響ないと思う。逆に、現状維持が大変かも？</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下北</w:t>
            </w:r>
          </w:p>
        </w:tc>
        <w:tc>
          <w:tcPr>
            <w:tcW w:w="1173" w:type="dxa"/>
          </w:tcPr>
          <w:p>
            <w:pPr>
              <w:pStyle w:val="TableParagraph"/>
              <w:spacing w:line="199" w:lineRule="auto" w:before="127"/>
              <w:ind w:left="285" w:right="61" w:hanging="202"/>
              <w:jc w:val="left"/>
              <w:rPr>
                <w:sz w:val="20"/>
              </w:rPr>
            </w:pPr>
            <w:r>
              <w:rPr>
                <w:sz w:val="20"/>
              </w:rPr>
              <w:t>ガソリンスタンド</w:t>
            </w:r>
          </w:p>
        </w:tc>
        <w:tc>
          <w:tcPr>
            <w:tcW w:w="5714" w:type="dxa"/>
          </w:tcPr>
          <w:p>
            <w:pPr>
              <w:pStyle w:val="TableParagraph"/>
              <w:spacing w:line="199" w:lineRule="auto" w:before="127"/>
              <w:ind w:left="36" w:right="12"/>
              <w:jc w:val="left"/>
              <w:rPr>
                <w:sz w:val="20"/>
              </w:rPr>
            </w:pPr>
            <w:r>
              <w:rPr>
                <w:sz w:val="20"/>
              </w:rPr>
              <w:t>明るい兆しが見受けられない。新幹線の開業に期待したいが、本地域は大きなメリットが無いような気がする。</w:t>
            </w:r>
          </w:p>
        </w:tc>
      </w:tr>
      <w:tr>
        <w:trPr>
          <w:trHeight w:val="887"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1"/>
              </w:rPr>
            </w:pPr>
          </w:p>
          <w:p>
            <w:pPr>
              <w:pStyle w:val="TableParagraph"/>
              <w:spacing w:line="240" w:lineRule="auto"/>
              <w:ind w:left="66" w:right="45"/>
              <w:jc w:val="center"/>
              <w:rPr>
                <w:sz w:val="20"/>
              </w:rPr>
            </w:pPr>
            <w:r>
              <w:rPr>
                <w:sz w:val="20"/>
              </w:rPr>
              <w:t>一般小売店</w:t>
            </w:r>
          </w:p>
        </w:tc>
        <w:tc>
          <w:tcPr>
            <w:tcW w:w="5714" w:type="dxa"/>
          </w:tcPr>
          <w:p>
            <w:pPr>
              <w:pStyle w:val="TableParagraph"/>
              <w:spacing w:line="199" w:lineRule="auto" w:before="107"/>
              <w:ind w:left="36" w:right="12"/>
              <w:jc w:val="both"/>
              <w:rPr>
                <w:sz w:val="20"/>
              </w:rPr>
            </w:pPr>
            <w:r>
              <w:rPr>
                <w:sz w:val="20"/>
              </w:rPr>
              <w:t>円高・株安とニュースで流れますが、本地域にはあまり影響は無いと思います。原油高で灯油、ガソリンの値上がりが無ければ、本地域の経済は比較的変動は無いのではないでしょうか？</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企業</w:t>
            </w:r>
          </w:p>
        </w:tc>
        <w:tc>
          <w:tcPr>
            <w:tcW w:w="511" w:type="dxa"/>
          </w:tcPr>
          <w:p>
            <w:pPr>
              <w:pStyle w:val="TableParagraph"/>
              <w:spacing w:line="240" w:lineRule="auto" w:before="167"/>
              <w:ind w:right="34"/>
              <w:rPr>
                <w:sz w:val="20"/>
              </w:rPr>
            </w:pPr>
            <w:r>
              <w:rPr>
                <w:sz w:val="20"/>
              </w:rPr>
              <w:t>東青</w:t>
            </w:r>
          </w:p>
        </w:tc>
        <w:tc>
          <w:tcPr>
            <w:tcW w:w="1173" w:type="dxa"/>
          </w:tcPr>
          <w:p>
            <w:pPr>
              <w:pStyle w:val="TableParagraph"/>
              <w:spacing w:line="240" w:lineRule="auto" w:before="167"/>
              <w:ind w:left="66" w:right="45"/>
              <w:jc w:val="center"/>
              <w:rPr>
                <w:sz w:val="20"/>
              </w:rPr>
            </w:pPr>
            <w:r>
              <w:rPr>
                <w:sz w:val="20"/>
              </w:rPr>
              <w:t>建設</w:t>
            </w:r>
          </w:p>
        </w:tc>
        <w:tc>
          <w:tcPr>
            <w:tcW w:w="5714" w:type="dxa"/>
          </w:tcPr>
          <w:p>
            <w:pPr>
              <w:pStyle w:val="TableParagraph"/>
              <w:spacing w:line="240" w:lineRule="auto" w:before="167"/>
              <w:ind w:left="36"/>
              <w:jc w:val="left"/>
              <w:rPr>
                <w:sz w:val="20"/>
              </w:rPr>
            </w:pPr>
            <w:r>
              <w:rPr>
                <w:sz w:val="20"/>
              </w:rPr>
              <w:t>この５年程「景気が良くなる」という期待を持った事が無い。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4"/>
              <w:rPr>
                <w:sz w:val="20"/>
              </w:rPr>
            </w:pPr>
            <w:r>
              <w:rPr>
                <w:sz w:val="20"/>
              </w:rPr>
              <w:t>津軽</w:t>
            </w:r>
          </w:p>
        </w:tc>
        <w:tc>
          <w:tcPr>
            <w:tcW w:w="1173" w:type="dxa"/>
          </w:tcPr>
          <w:p>
            <w:pPr>
              <w:pStyle w:val="TableParagraph"/>
              <w:spacing w:line="240" w:lineRule="auto" w:before="167"/>
              <w:ind w:left="66" w:right="45"/>
              <w:jc w:val="center"/>
              <w:rPr>
                <w:sz w:val="20"/>
              </w:rPr>
            </w:pPr>
            <w:r>
              <w:rPr>
                <w:sz w:val="20"/>
              </w:rPr>
              <w:t>食料品製造</w:t>
            </w:r>
          </w:p>
        </w:tc>
        <w:tc>
          <w:tcPr>
            <w:tcW w:w="5714" w:type="dxa"/>
          </w:tcPr>
          <w:p>
            <w:pPr>
              <w:pStyle w:val="TableParagraph"/>
              <w:spacing w:line="199" w:lineRule="auto" w:before="93"/>
              <w:ind w:left="36" w:right="12"/>
              <w:jc w:val="left"/>
              <w:rPr>
                <w:sz w:val="20"/>
              </w:rPr>
            </w:pPr>
            <w:r>
              <w:rPr>
                <w:sz w:val="20"/>
              </w:rPr>
              <w:t>繁忙期は例年だと残業が多かったが、最近は残業もなく、帰宅時間が早い。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199" w:lineRule="auto" w:before="93"/>
              <w:ind w:left="487" w:right="61" w:hanging="404"/>
              <w:jc w:val="left"/>
              <w:rPr>
                <w:sz w:val="20"/>
              </w:rPr>
            </w:pPr>
            <w:r>
              <w:rPr>
                <w:sz w:val="20"/>
              </w:rPr>
              <w:t>電気機械製造</w:t>
            </w:r>
          </w:p>
        </w:tc>
        <w:tc>
          <w:tcPr>
            <w:tcW w:w="5714" w:type="dxa"/>
          </w:tcPr>
          <w:p>
            <w:pPr>
              <w:pStyle w:val="TableParagraph"/>
              <w:spacing w:line="240" w:lineRule="auto" w:before="167"/>
              <w:ind w:left="36"/>
              <w:jc w:val="left"/>
              <w:rPr>
                <w:sz w:val="20"/>
              </w:rPr>
            </w:pPr>
            <w:r>
              <w:rPr>
                <w:sz w:val="20"/>
              </w:rPr>
              <w:t>新しい動きが少ない。</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食料品製造</w:t>
            </w:r>
          </w:p>
        </w:tc>
        <w:tc>
          <w:tcPr>
            <w:tcW w:w="5714" w:type="dxa"/>
          </w:tcPr>
          <w:p>
            <w:pPr>
              <w:pStyle w:val="TableParagraph"/>
              <w:spacing w:line="199" w:lineRule="auto" w:before="127"/>
              <w:ind w:left="36" w:right="12"/>
              <w:jc w:val="left"/>
              <w:rPr>
                <w:sz w:val="20"/>
              </w:rPr>
            </w:pPr>
            <w:r>
              <w:rPr>
                <w:sz w:val="20"/>
              </w:rPr>
              <w:t>必要なものを必要な量しか消費しない傾向は、この先しばらく変わらないと思うから。</w:t>
            </w:r>
          </w:p>
        </w:tc>
      </w:tr>
      <w:tr>
        <w:trPr>
          <w:trHeight w:val="887"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6"/>
              <w:jc w:val="left"/>
              <w:rPr>
                <w:sz w:val="16"/>
              </w:rPr>
            </w:pPr>
          </w:p>
          <w:p>
            <w:pPr>
              <w:pStyle w:val="TableParagraph"/>
              <w:spacing w:line="199" w:lineRule="auto"/>
              <w:ind w:left="386" w:right="61" w:hanging="303"/>
              <w:jc w:val="left"/>
              <w:rPr>
                <w:sz w:val="20"/>
              </w:rPr>
            </w:pPr>
            <w:r>
              <w:rPr>
                <w:sz w:val="20"/>
              </w:rPr>
              <w:t>広告・デザイン</w:t>
            </w:r>
          </w:p>
        </w:tc>
        <w:tc>
          <w:tcPr>
            <w:tcW w:w="5714" w:type="dxa"/>
          </w:tcPr>
          <w:p>
            <w:pPr>
              <w:pStyle w:val="TableParagraph"/>
              <w:spacing w:line="199" w:lineRule="auto" w:before="107"/>
              <w:ind w:left="36" w:right="12"/>
              <w:jc w:val="both"/>
              <w:rPr>
                <w:sz w:val="20"/>
              </w:rPr>
            </w:pPr>
            <w:r>
              <w:rPr>
                <w:sz w:val="20"/>
              </w:rPr>
              <w:t>通年ではあった仕事が予定がなくなったり、予算が削減されたり、会社自体が撤退したり閉店したりと、悪い状況が改善される要素がありません。</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3"/>
              <w:ind w:left="185" w:right="61" w:hanging="101"/>
              <w:jc w:val="left"/>
              <w:rPr>
                <w:sz w:val="20"/>
              </w:rPr>
            </w:pPr>
            <w:r>
              <w:rPr>
                <w:sz w:val="20"/>
              </w:rPr>
              <w:t>経営コンサルタント</w:t>
            </w:r>
          </w:p>
        </w:tc>
        <w:tc>
          <w:tcPr>
            <w:tcW w:w="5714" w:type="dxa"/>
          </w:tcPr>
          <w:p>
            <w:pPr>
              <w:pStyle w:val="TableParagraph"/>
              <w:spacing w:line="240" w:lineRule="auto" w:before="167"/>
              <w:ind w:left="36"/>
              <w:jc w:val="left"/>
              <w:rPr>
                <w:sz w:val="20"/>
              </w:rPr>
            </w:pPr>
            <w:r>
              <w:rPr>
                <w:sz w:val="20"/>
              </w:rPr>
              <w:t>政策がない。雇用が良くなる可能性がない。</w:t>
            </w:r>
          </w:p>
        </w:tc>
      </w:tr>
      <w:tr>
        <w:trPr>
          <w:trHeight w:val="887"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3"/>
              <w:jc w:val="left"/>
              <w:rPr>
                <w:sz w:val="21"/>
              </w:rPr>
            </w:pPr>
          </w:p>
          <w:p>
            <w:pPr>
              <w:pStyle w:val="TableParagraph"/>
              <w:spacing w:line="240" w:lineRule="auto"/>
              <w:ind w:left="55"/>
              <w:jc w:val="left"/>
              <w:rPr>
                <w:sz w:val="20"/>
              </w:rPr>
            </w:pPr>
            <w:r>
              <w:rPr>
                <w:sz w:val="20"/>
              </w:rPr>
              <w:t>雇用</w:t>
            </w:r>
          </w:p>
        </w:tc>
        <w:tc>
          <w:tcPr>
            <w:tcW w:w="511" w:type="dxa"/>
          </w:tcPr>
          <w:p>
            <w:pPr>
              <w:pStyle w:val="TableParagraph"/>
              <w:spacing w:line="240" w:lineRule="auto" w:before="13"/>
              <w:jc w:val="left"/>
              <w:rPr>
                <w:sz w:val="21"/>
              </w:rPr>
            </w:pPr>
          </w:p>
          <w:p>
            <w:pPr>
              <w:pStyle w:val="TableParagraph"/>
              <w:spacing w:line="240" w:lineRule="auto"/>
              <w:ind w:right="34"/>
              <w:rPr>
                <w:sz w:val="20"/>
              </w:rPr>
            </w:pPr>
            <w:r>
              <w:rPr>
                <w:sz w:val="20"/>
              </w:rPr>
              <w:t>東青</w:t>
            </w:r>
          </w:p>
        </w:tc>
        <w:tc>
          <w:tcPr>
            <w:tcW w:w="1173" w:type="dxa"/>
          </w:tcPr>
          <w:p>
            <w:pPr>
              <w:pStyle w:val="TableParagraph"/>
              <w:spacing w:line="240" w:lineRule="auto" w:before="13"/>
              <w:jc w:val="left"/>
              <w:rPr>
                <w:sz w:val="21"/>
              </w:rPr>
            </w:pPr>
          </w:p>
          <w:p>
            <w:pPr>
              <w:pStyle w:val="TableParagraph"/>
              <w:spacing w:line="240" w:lineRule="auto"/>
              <w:ind w:left="66" w:right="45"/>
              <w:jc w:val="center"/>
              <w:rPr>
                <w:sz w:val="20"/>
              </w:rPr>
            </w:pPr>
            <w:r>
              <w:rPr>
                <w:sz w:val="20"/>
              </w:rPr>
              <w:t>人材派遣</w:t>
            </w:r>
          </w:p>
        </w:tc>
        <w:tc>
          <w:tcPr>
            <w:tcW w:w="5714" w:type="dxa"/>
          </w:tcPr>
          <w:p>
            <w:pPr>
              <w:pStyle w:val="TableParagraph"/>
              <w:spacing w:line="199" w:lineRule="auto" w:before="107"/>
              <w:ind w:left="36" w:right="12"/>
              <w:jc w:val="both"/>
              <w:rPr>
                <w:sz w:val="20"/>
              </w:rPr>
            </w:pPr>
            <w:r>
              <w:rPr>
                <w:sz w:val="20"/>
              </w:rPr>
              <w:t>先日発表された追加経済対策への期待感はあるが、雇用を受け入れる側の準備が未だできていない感じを受けるため、大きな効果はないと思う。</w:t>
            </w:r>
          </w:p>
        </w:tc>
      </w:tr>
      <w:tr>
        <w:trPr>
          <w:trHeight w:val="887"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3"/>
              <w:jc w:val="left"/>
              <w:rPr>
                <w:sz w:val="21"/>
              </w:rPr>
            </w:pPr>
          </w:p>
          <w:p>
            <w:pPr>
              <w:pStyle w:val="TableParagraph"/>
              <w:spacing w:line="240" w:lineRule="auto"/>
              <w:ind w:right="34"/>
              <w:rPr>
                <w:sz w:val="20"/>
              </w:rPr>
            </w:pPr>
            <w:r>
              <w:rPr>
                <w:sz w:val="20"/>
              </w:rPr>
              <w:t>津軽</w:t>
            </w:r>
          </w:p>
        </w:tc>
        <w:tc>
          <w:tcPr>
            <w:tcW w:w="1173" w:type="dxa"/>
          </w:tcPr>
          <w:p>
            <w:pPr>
              <w:pStyle w:val="TableParagraph"/>
              <w:spacing w:line="240" w:lineRule="auto" w:before="6"/>
              <w:jc w:val="left"/>
              <w:rPr>
                <w:sz w:val="16"/>
              </w:rPr>
            </w:pPr>
          </w:p>
          <w:p>
            <w:pPr>
              <w:pStyle w:val="TableParagraph"/>
              <w:spacing w:line="199" w:lineRule="auto"/>
              <w:ind w:left="386" w:right="61" w:hanging="303"/>
              <w:jc w:val="left"/>
              <w:rPr>
                <w:sz w:val="20"/>
              </w:rPr>
            </w:pPr>
            <w:r>
              <w:rPr>
                <w:sz w:val="20"/>
              </w:rPr>
              <w:t>新聞社求人広告</w:t>
            </w:r>
          </w:p>
        </w:tc>
        <w:tc>
          <w:tcPr>
            <w:tcW w:w="5714" w:type="dxa"/>
          </w:tcPr>
          <w:p>
            <w:pPr>
              <w:pStyle w:val="TableParagraph"/>
              <w:spacing w:line="199" w:lineRule="auto" w:before="108"/>
              <w:ind w:left="36" w:right="12"/>
              <w:jc w:val="left"/>
              <w:rPr>
                <w:sz w:val="20"/>
              </w:rPr>
            </w:pPr>
            <w:r>
              <w:rPr>
                <w:sz w:val="20"/>
              </w:rPr>
              <w:t>最近の雇用動向に関する各種データからも、今後雇用がV字回復する見込みはなく、加えて円高による製造大手の打撃が、地方中小企業にまで波及する恐れがあるため。</w:t>
            </w:r>
          </w:p>
        </w:tc>
      </w:tr>
      <w:tr>
        <w:trPr>
          <w:trHeight w:val="702" w:hRule="atLeast"/>
        </w:trPr>
        <w:tc>
          <w:tcPr>
            <w:tcW w:w="1615" w:type="dxa"/>
            <w:vMerge w:val="restart"/>
            <w:tcBorders>
              <w:bottom w:val="nil"/>
            </w:tcBorders>
          </w:tcPr>
          <w:p>
            <w:pPr>
              <w:pStyle w:val="TableParagraph"/>
              <w:spacing w:line="240" w:lineRule="auto" w:before="189"/>
              <w:ind w:left="145"/>
              <w:jc w:val="left"/>
              <w:rPr>
                <w:sz w:val="22"/>
              </w:rPr>
            </w:pPr>
            <w:r>
              <w:rPr>
                <w:sz w:val="22"/>
              </w:rPr>
              <w:t>やや悪くなる</w:t>
            </w:r>
          </w:p>
        </w:tc>
        <w:tc>
          <w:tcPr>
            <w:tcW w:w="511" w:type="dxa"/>
            <w:vMerge w:val="restart"/>
            <w:tcBorders>
              <w:bottom w:val="nil"/>
            </w:tcBorders>
          </w:tcPr>
          <w:p>
            <w:pPr>
              <w:pStyle w:val="TableParagraph"/>
              <w:spacing w:line="240" w:lineRule="auto" w:before="2"/>
              <w:jc w:val="left"/>
              <w:rPr>
                <w:sz w:val="15"/>
              </w:rPr>
            </w:pPr>
          </w:p>
          <w:p>
            <w:pPr>
              <w:pStyle w:val="TableParagraph"/>
              <w:spacing w:line="240" w:lineRule="auto"/>
              <w:ind w:left="55"/>
              <w:jc w:val="left"/>
              <w:rPr>
                <w:sz w:val="20"/>
              </w:rPr>
            </w:pPr>
            <w:r>
              <w:rPr>
                <w:sz w:val="20"/>
              </w:rPr>
              <w:t>家計</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東青</w:t>
            </w:r>
          </w:p>
        </w:tc>
        <w:tc>
          <w:tcPr>
            <w:tcW w:w="1173" w:type="dxa"/>
          </w:tcPr>
          <w:p>
            <w:pPr>
              <w:pStyle w:val="TableParagraph"/>
              <w:spacing w:line="199" w:lineRule="auto" w:before="127"/>
              <w:ind w:left="487" w:right="61" w:hanging="404"/>
              <w:jc w:val="left"/>
              <w:rPr>
                <w:sz w:val="20"/>
              </w:rPr>
            </w:pPr>
            <w:r>
              <w:rPr>
                <w:sz w:val="20"/>
              </w:rPr>
              <w:t>住宅建設販売</w:t>
            </w:r>
          </w:p>
        </w:tc>
        <w:tc>
          <w:tcPr>
            <w:tcW w:w="5714" w:type="dxa"/>
          </w:tcPr>
          <w:p>
            <w:pPr>
              <w:pStyle w:val="TableParagraph"/>
              <w:spacing w:line="199" w:lineRule="auto" w:before="127"/>
              <w:ind w:left="36" w:right="214"/>
              <w:jc w:val="left"/>
              <w:rPr>
                <w:sz w:val="20"/>
              </w:rPr>
            </w:pPr>
            <w:r>
              <w:rPr>
                <w:sz w:val="20"/>
              </w:rPr>
              <w:t>今以上の経済対策を打ってもらわなければ悪化の一途だと思う。将来に対する不安はまだまだふっしょくされない。</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百貨店</w:t>
            </w:r>
          </w:p>
        </w:tc>
        <w:tc>
          <w:tcPr>
            <w:tcW w:w="5714" w:type="dxa"/>
          </w:tcPr>
          <w:p>
            <w:pPr>
              <w:pStyle w:val="TableParagraph"/>
              <w:spacing w:line="199" w:lineRule="auto" w:before="127"/>
              <w:ind w:left="36" w:right="12"/>
              <w:jc w:val="left"/>
              <w:rPr>
                <w:sz w:val="20"/>
              </w:rPr>
            </w:pPr>
            <w:r>
              <w:rPr>
                <w:sz w:val="20"/>
              </w:rPr>
              <w:t>一時的ではなく、ある程度長期的に景気が好転する為には、地元の雇用拡大、安定が不可欠ですが、全く期待が持てません。</w:t>
            </w:r>
          </w:p>
        </w:tc>
      </w:tr>
      <w:tr>
        <w:trPr>
          <w:trHeight w:val="63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卸売業</w:t>
            </w:r>
          </w:p>
        </w:tc>
        <w:tc>
          <w:tcPr>
            <w:tcW w:w="5714" w:type="dxa"/>
          </w:tcPr>
          <w:p>
            <w:pPr>
              <w:pStyle w:val="TableParagraph"/>
              <w:spacing w:line="199" w:lineRule="auto" w:before="93"/>
              <w:ind w:left="36" w:right="12"/>
              <w:jc w:val="left"/>
              <w:rPr>
                <w:sz w:val="20"/>
              </w:rPr>
            </w:pPr>
            <w:r>
              <w:rPr>
                <w:sz w:val="20"/>
              </w:rPr>
              <w:t>猛暑の影響で農作物・魚類関係の作柄・漁獲量が減少すると思われる。</w:t>
            </w:r>
          </w:p>
        </w:tc>
      </w:tr>
    </w:tbl>
    <w:p>
      <w:pPr>
        <w:spacing w:after="0" w:line="199" w:lineRule="auto"/>
        <w:jc w:val="left"/>
        <w:rPr>
          <w:sz w:val="20"/>
        </w:rPr>
        <w:sectPr>
          <w:pgSz w:w="11900" w:h="16840"/>
          <w:pgMar w:header="0" w:footer="686" w:top="1140" w:bottom="90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14"/>
      </w:tblGrid>
      <w:tr>
        <w:trPr>
          <w:trHeight w:val="196" w:hRule="atLeast"/>
        </w:trPr>
        <w:tc>
          <w:tcPr>
            <w:tcW w:w="1615" w:type="dxa"/>
            <w:shd w:val="clear" w:color="auto" w:fill="CCFFCC"/>
          </w:tcPr>
          <w:p>
            <w:pPr>
              <w:pStyle w:val="TableParagraph"/>
              <w:spacing w:line="176" w:lineRule="exact"/>
              <w:ind w:left="503"/>
              <w:jc w:val="left"/>
              <w:rPr>
                <w:rFonts w:ascii="A-OTF Futo Go B101 Pr6N" w:eastAsia="A-OTF Futo Go B101 Pr6N" w:hint="eastAsia"/>
                <w:b/>
                <w:sz w:val="20"/>
              </w:rPr>
            </w:pPr>
            <w:r>
              <w:rPr>
                <w:rFonts w:ascii="A-OTF Futo Go B101 Pr6N" w:eastAsia="A-OTF Futo Go B101 Pr6N" w:hint="eastAsia"/>
                <w:b/>
                <w:sz w:val="20"/>
              </w:rPr>
              <w:t>先行き</w:t>
            </w:r>
          </w:p>
        </w:tc>
        <w:tc>
          <w:tcPr>
            <w:tcW w:w="511" w:type="dxa"/>
            <w:shd w:val="clear" w:color="auto" w:fill="CCFFCC"/>
          </w:tcPr>
          <w:p>
            <w:pPr>
              <w:pStyle w:val="TableParagraph"/>
              <w:spacing w:line="176" w:lineRule="exact"/>
              <w:ind w:left="52"/>
              <w:jc w:val="left"/>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176"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176"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14" w:type="dxa"/>
            <w:shd w:val="clear" w:color="auto" w:fill="CCFFCC"/>
          </w:tcPr>
          <w:p>
            <w:pPr>
              <w:pStyle w:val="TableParagraph"/>
              <w:spacing w:line="176" w:lineRule="exact"/>
              <w:ind w:left="2636" w:right="2617"/>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795" w:hRule="atLeast"/>
        </w:trPr>
        <w:tc>
          <w:tcPr>
            <w:tcW w:w="1615" w:type="dxa"/>
            <w:vMerge w:val="restart"/>
          </w:tcPr>
          <w:p>
            <w:pPr>
              <w:pStyle w:val="TableParagraph"/>
              <w:spacing w:line="240" w:lineRule="auto" w:before="9"/>
              <w:jc w:val="left"/>
              <w:rPr>
                <w:sz w:val="17"/>
              </w:rPr>
            </w:pPr>
          </w:p>
          <w:p>
            <w:pPr>
              <w:pStyle w:val="TableParagraph"/>
              <w:spacing w:line="240" w:lineRule="auto"/>
              <w:ind w:left="145"/>
              <w:jc w:val="left"/>
              <w:rPr>
                <w:sz w:val="22"/>
              </w:rPr>
            </w:pPr>
            <w:r>
              <w:rPr>
                <w:sz w:val="22"/>
              </w:rPr>
              <w:t>やや悪くなる</w:t>
            </w:r>
          </w:p>
        </w:tc>
        <w:tc>
          <w:tcPr>
            <w:tcW w:w="511" w:type="dxa"/>
            <w:vMerge w:val="restart"/>
          </w:tcPr>
          <w:p>
            <w:pPr>
              <w:pStyle w:val="TableParagraph"/>
              <w:spacing w:line="240" w:lineRule="auto" w:before="7"/>
              <w:jc w:val="left"/>
              <w:rPr>
                <w:sz w:val="18"/>
              </w:rPr>
            </w:pPr>
          </w:p>
          <w:p>
            <w:pPr>
              <w:pStyle w:val="TableParagraph"/>
              <w:spacing w:line="240" w:lineRule="auto" w:before="1"/>
              <w:ind w:left="55"/>
              <w:jc w:val="left"/>
              <w:rPr>
                <w:sz w:val="20"/>
              </w:rPr>
            </w:pPr>
            <w:r>
              <w:rPr>
                <w:sz w:val="20"/>
              </w:rPr>
              <w:t>家計</w:t>
            </w:r>
          </w:p>
        </w:tc>
        <w:tc>
          <w:tcPr>
            <w:tcW w:w="511" w:type="dxa"/>
            <w:vMerge w:val="restart"/>
          </w:tcPr>
          <w:p>
            <w:pPr>
              <w:pStyle w:val="TableParagraph"/>
              <w:spacing w:line="240" w:lineRule="auto" w:before="7"/>
              <w:jc w:val="left"/>
              <w:rPr>
                <w:sz w:val="18"/>
              </w:rPr>
            </w:pPr>
          </w:p>
          <w:p>
            <w:pPr>
              <w:pStyle w:val="TableParagraph"/>
              <w:spacing w:line="240" w:lineRule="auto" w:before="1"/>
              <w:ind w:left="55"/>
              <w:jc w:val="left"/>
              <w:rPr>
                <w:sz w:val="20"/>
              </w:rPr>
            </w:pPr>
            <w:r>
              <w:rPr>
                <w:sz w:val="20"/>
              </w:rPr>
              <w:t>津軽</w:t>
            </w:r>
          </w:p>
        </w:tc>
        <w:tc>
          <w:tcPr>
            <w:tcW w:w="1173" w:type="dxa"/>
          </w:tcPr>
          <w:p>
            <w:pPr>
              <w:pStyle w:val="TableParagraph"/>
              <w:spacing w:line="240" w:lineRule="auto" w:before="7"/>
              <w:jc w:val="left"/>
              <w:rPr>
                <w:sz w:val="18"/>
              </w:rPr>
            </w:pPr>
          </w:p>
          <w:p>
            <w:pPr>
              <w:pStyle w:val="TableParagraph"/>
              <w:spacing w:line="240" w:lineRule="auto" w:before="1"/>
              <w:ind w:left="66" w:right="45"/>
              <w:jc w:val="center"/>
              <w:rPr>
                <w:sz w:val="20"/>
              </w:rPr>
            </w:pPr>
            <w:r>
              <w:rPr>
                <w:sz w:val="20"/>
              </w:rPr>
              <w:t>設計事務所</w:t>
            </w:r>
          </w:p>
        </w:tc>
        <w:tc>
          <w:tcPr>
            <w:tcW w:w="5714" w:type="dxa"/>
          </w:tcPr>
          <w:p>
            <w:pPr>
              <w:pStyle w:val="TableParagraph"/>
              <w:spacing w:line="199" w:lineRule="auto" w:before="62"/>
              <w:ind w:left="36" w:right="12"/>
              <w:jc w:val="both"/>
              <w:rPr>
                <w:sz w:val="20"/>
              </w:rPr>
            </w:pPr>
            <w:r>
              <w:rPr>
                <w:sz w:val="20"/>
              </w:rPr>
              <w:t>出入業者及び友人・知人の話を総合しても、今の閉塞感がなくならない限り景気の上向き感がないし、円安にならないと無理ではないか。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衣料専門店</w:t>
            </w:r>
          </w:p>
        </w:tc>
        <w:tc>
          <w:tcPr>
            <w:tcW w:w="5714" w:type="dxa"/>
          </w:tcPr>
          <w:p>
            <w:pPr>
              <w:pStyle w:val="TableParagraph"/>
              <w:spacing w:line="240" w:lineRule="auto" w:before="167"/>
              <w:ind w:left="36"/>
              <w:jc w:val="left"/>
              <w:rPr>
                <w:sz w:val="20"/>
              </w:rPr>
            </w:pPr>
            <w:r>
              <w:rPr>
                <w:sz w:val="20"/>
              </w:rPr>
              <w:t>デフレスパイラルの傾向非常に強い。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タクシー</w:t>
            </w:r>
          </w:p>
        </w:tc>
        <w:tc>
          <w:tcPr>
            <w:tcW w:w="5714" w:type="dxa"/>
          </w:tcPr>
          <w:p>
            <w:pPr>
              <w:pStyle w:val="TableParagraph"/>
              <w:spacing w:line="240" w:lineRule="auto" w:before="167"/>
              <w:ind w:left="36"/>
              <w:jc w:val="left"/>
              <w:rPr>
                <w:sz w:val="20"/>
              </w:rPr>
            </w:pPr>
            <w:r>
              <w:rPr>
                <w:sz w:val="20"/>
              </w:rPr>
              <w:t>新幹線効果が出るのは、来年の春からと思う。</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観光名所等</w:t>
            </w:r>
          </w:p>
        </w:tc>
        <w:tc>
          <w:tcPr>
            <w:tcW w:w="5714" w:type="dxa"/>
          </w:tcPr>
          <w:p>
            <w:pPr>
              <w:pStyle w:val="TableParagraph"/>
              <w:spacing w:line="240" w:lineRule="auto" w:before="167"/>
              <w:ind w:left="36"/>
              <w:jc w:val="left"/>
              <w:rPr>
                <w:sz w:val="20"/>
              </w:rPr>
            </w:pPr>
            <w:r>
              <w:rPr>
                <w:sz w:val="20"/>
              </w:rPr>
              <w:t>個人消費の一段の冷え込み。</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6" w:right="45"/>
              <w:jc w:val="center"/>
              <w:rPr>
                <w:sz w:val="20"/>
              </w:rPr>
            </w:pPr>
            <w:r>
              <w:rPr>
                <w:sz w:val="20"/>
              </w:rPr>
              <w:t>一般小売店</w:t>
            </w:r>
          </w:p>
        </w:tc>
        <w:tc>
          <w:tcPr>
            <w:tcW w:w="5714" w:type="dxa"/>
          </w:tcPr>
          <w:p>
            <w:pPr>
              <w:pStyle w:val="TableParagraph"/>
              <w:spacing w:line="199" w:lineRule="auto" w:before="93"/>
              <w:ind w:left="36" w:right="12"/>
              <w:jc w:val="left"/>
              <w:rPr>
                <w:sz w:val="20"/>
              </w:rPr>
            </w:pPr>
            <w:r>
              <w:rPr>
                <w:sz w:val="20"/>
              </w:rPr>
              <w:t>期間限定の特需（自動車・電化品）が終わり、次なる目玉が無い。</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卸売業</w:t>
            </w:r>
          </w:p>
        </w:tc>
        <w:tc>
          <w:tcPr>
            <w:tcW w:w="5714" w:type="dxa"/>
          </w:tcPr>
          <w:p>
            <w:pPr>
              <w:pStyle w:val="TableParagraph"/>
              <w:spacing w:line="199" w:lineRule="auto" w:before="127"/>
              <w:ind w:left="36" w:right="12"/>
              <w:jc w:val="left"/>
              <w:rPr>
                <w:sz w:val="20"/>
              </w:rPr>
            </w:pPr>
            <w:r>
              <w:rPr>
                <w:sz w:val="20"/>
              </w:rPr>
              <w:t>デフレ、円高、株安等景気対策を確実に実行してほしい。遅れるとさらに悪くなることが予想される。</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スーパー</w:t>
            </w:r>
          </w:p>
        </w:tc>
        <w:tc>
          <w:tcPr>
            <w:tcW w:w="5714" w:type="dxa"/>
          </w:tcPr>
          <w:p>
            <w:pPr>
              <w:pStyle w:val="TableParagraph"/>
              <w:spacing w:line="199" w:lineRule="auto" w:before="127"/>
              <w:ind w:left="36" w:right="12"/>
              <w:jc w:val="left"/>
              <w:rPr>
                <w:sz w:val="20"/>
              </w:rPr>
            </w:pPr>
            <w:r>
              <w:rPr>
                <w:sz w:val="20"/>
              </w:rPr>
              <w:t>猛暑の影響で生鮮食品の相場高と入荷数量が減っている為。家計を圧迫する部分も考えられる。</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一般飲食店</w:t>
            </w:r>
          </w:p>
        </w:tc>
        <w:tc>
          <w:tcPr>
            <w:tcW w:w="5714" w:type="dxa"/>
          </w:tcPr>
          <w:p>
            <w:pPr>
              <w:pStyle w:val="TableParagraph"/>
              <w:spacing w:line="199" w:lineRule="auto" w:before="127"/>
              <w:ind w:left="36" w:right="12"/>
              <w:jc w:val="left"/>
              <w:rPr>
                <w:sz w:val="20"/>
              </w:rPr>
            </w:pPr>
            <w:r>
              <w:rPr>
                <w:sz w:val="20"/>
              </w:rPr>
              <w:t>各家庭でどんどんおこづかいが減少している中、より安い物に集中し、景気全般のバランスをくずしている様に感じられる。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スナック</w:t>
            </w:r>
          </w:p>
        </w:tc>
        <w:tc>
          <w:tcPr>
            <w:tcW w:w="5714" w:type="dxa"/>
          </w:tcPr>
          <w:p>
            <w:pPr>
              <w:pStyle w:val="TableParagraph"/>
              <w:spacing w:line="199" w:lineRule="auto" w:before="93"/>
              <w:ind w:left="36" w:right="12"/>
              <w:jc w:val="left"/>
              <w:rPr>
                <w:sz w:val="20"/>
              </w:rPr>
            </w:pPr>
            <w:r>
              <w:rPr>
                <w:sz w:val="20"/>
              </w:rPr>
              <w:t>少しずつ下り坂一方です。同じ事のくり返し、良くなる見通しがない。</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下北</w:t>
            </w:r>
          </w:p>
        </w:tc>
        <w:tc>
          <w:tcPr>
            <w:tcW w:w="1173" w:type="dxa"/>
          </w:tcPr>
          <w:p>
            <w:pPr>
              <w:pStyle w:val="TableParagraph"/>
              <w:spacing w:line="240" w:lineRule="auto" w:before="167"/>
              <w:ind w:left="66" w:right="45"/>
              <w:jc w:val="center"/>
              <w:rPr>
                <w:sz w:val="20"/>
              </w:rPr>
            </w:pPr>
            <w:r>
              <w:rPr>
                <w:sz w:val="20"/>
              </w:rPr>
              <w:t>スナック</w:t>
            </w:r>
          </w:p>
        </w:tc>
        <w:tc>
          <w:tcPr>
            <w:tcW w:w="5714" w:type="dxa"/>
          </w:tcPr>
          <w:p>
            <w:pPr>
              <w:pStyle w:val="TableParagraph"/>
              <w:spacing w:line="240" w:lineRule="auto" w:before="167"/>
              <w:ind w:left="36"/>
              <w:jc w:val="left"/>
              <w:rPr>
                <w:sz w:val="20"/>
              </w:rPr>
            </w:pPr>
            <w:r>
              <w:rPr>
                <w:sz w:val="20"/>
              </w:rPr>
              <w:t>政治の問題につきる。</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レストラン</w:t>
            </w:r>
          </w:p>
        </w:tc>
        <w:tc>
          <w:tcPr>
            <w:tcW w:w="5714" w:type="dxa"/>
          </w:tcPr>
          <w:p>
            <w:pPr>
              <w:pStyle w:val="TableParagraph"/>
              <w:spacing w:line="240" w:lineRule="auto" w:before="167"/>
              <w:ind w:left="36"/>
              <w:jc w:val="left"/>
              <w:rPr>
                <w:sz w:val="20"/>
              </w:rPr>
            </w:pPr>
            <w:r>
              <w:rPr>
                <w:sz w:val="20"/>
              </w:rPr>
              <w:t>来店される回数が減ってきている。（減りそう）</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コンビニ</w:t>
            </w:r>
          </w:p>
        </w:tc>
        <w:tc>
          <w:tcPr>
            <w:tcW w:w="5714" w:type="dxa"/>
          </w:tcPr>
          <w:p>
            <w:pPr>
              <w:pStyle w:val="TableParagraph"/>
              <w:spacing w:line="240" w:lineRule="auto" w:before="167"/>
              <w:ind w:left="36"/>
              <w:jc w:val="left"/>
              <w:rPr>
                <w:sz w:val="20"/>
              </w:rPr>
            </w:pPr>
            <w:r>
              <w:rPr>
                <w:sz w:val="20"/>
              </w:rPr>
              <w:t>たばこ値上がりで販売激減。</w:t>
            </w:r>
          </w:p>
        </w:tc>
      </w:tr>
      <w:tr>
        <w:trPr>
          <w:trHeight w:val="63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企業</w:t>
            </w:r>
          </w:p>
        </w:tc>
        <w:tc>
          <w:tcPr>
            <w:tcW w:w="511" w:type="dxa"/>
          </w:tcPr>
          <w:p>
            <w:pPr>
              <w:pStyle w:val="TableParagraph"/>
              <w:spacing w:line="240" w:lineRule="auto" w:before="167"/>
              <w:ind w:right="34"/>
              <w:rPr>
                <w:sz w:val="20"/>
              </w:rPr>
            </w:pPr>
            <w:r>
              <w:rPr>
                <w:sz w:val="20"/>
              </w:rPr>
              <w:t>東青</w:t>
            </w:r>
          </w:p>
        </w:tc>
        <w:tc>
          <w:tcPr>
            <w:tcW w:w="1173" w:type="dxa"/>
          </w:tcPr>
          <w:p>
            <w:pPr>
              <w:pStyle w:val="TableParagraph"/>
              <w:spacing w:line="199" w:lineRule="auto" w:before="93"/>
              <w:ind w:left="185" w:right="61" w:hanging="101"/>
              <w:jc w:val="left"/>
              <w:rPr>
                <w:sz w:val="20"/>
              </w:rPr>
            </w:pPr>
            <w:r>
              <w:rPr>
                <w:sz w:val="20"/>
              </w:rPr>
              <w:t>経営コンサルタント</w:t>
            </w:r>
          </w:p>
        </w:tc>
        <w:tc>
          <w:tcPr>
            <w:tcW w:w="5714" w:type="dxa"/>
          </w:tcPr>
          <w:p>
            <w:pPr>
              <w:pStyle w:val="TableParagraph"/>
              <w:spacing w:line="240" w:lineRule="auto" w:before="167"/>
              <w:ind w:left="36"/>
              <w:jc w:val="left"/>
              <w:rPr>
                <w:sz w:val="20"/>
              </w:rPr>
            </w:pPr>
            <w:r>
              <w:rPr>
                <w:sz w:val="20"/>
              </w:rPr>
              <w:t>先行き不安のため消費・投資を控えているようだ。</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167"/>
              <w:ind w:right="34"/>
              <w:rPr>
                <w:sz w:val="20"/>
              </w:rPr>
            </w:pPr>
            <w:r>
              <w:rPr>
                <w:sz w:val="20"/>
              </w:rPr>
              <w:t>津軽</w:t>
            </w:r>
          </w:p>
        </w:tc>
        <w:tc>
          <w:tcPr>
            <w:tcW w:w="1173" w:type="dxa"/>
          </w:tcPr>
          <w:p>
            <w:pPr>
              <w:pStyle w:val="TableParagraph"/>
              <w:spacing w:line="199" w:lineRule="auto" w:before="93"/>
              <w:ind w:left="487" w:right="61" w:hanging="404"/>
              <w:jc w:val="left"/>
              <w:rPr>
                <w:sz w:val="20"/>
              </w:rPr>
            </w:pPr>
            <w:r>
              <w:rPr>
                <w:sz w:val="20"/>
              </w:rPr>
              <w:t>電気機械製造</w:t>
            </w:r>
          </w:p>
        </w:tc>
        <w:tc>
          <w:tcPr>
            <w:tcW w:w="5714" w:type="dxa"/>
          </w:tcPr>
          <w:p>
            <w:pPr>
              <w:pStyle w:val="TableParagraph"/>
              <w:spacing w:line="199" w:lineRule="auto" w:before="93"/>
              <w:ind w:left="36" w:right="12"/>
              <w:jc w:val="left"/>
              <w:rPr>
                <w:sz w:val="20"/>
              </w:rPr>
            </w:pPr>
            <w:r>
              <w:rPr>
                <w:sz w:val="20"/>
              </w:rPr>
              <w:t>エコポイントの終了により家電関係の受注の減少が予想されるため。</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199" w:lineRule="auto" w:before="93"/>
              <w:ind w:left="386" w:right="61" w:hanging="303"/>
              <w:jc w:val="left"/>
              <w:rPr>
                <w:sz w:val="20"/>
              </w:rPr>
            </w:pPr>
            <w:r>
              <w:rPr>
                <w:sz w:val="20"/>
              </w:rPr>
              <w:t>紙・パルプ製造</w:t>
            </w:r>
          </w:p>
        </w:tc>
        <w:tc>
          <w:tcPr>
            <w:tcW w:w="5714" w:type="dxa"/>
          </w:tcPr>
          <w:p>
            <w:pPr>
              <w:pStyle w:val="TableParagraph"/>
              <w:spacing w:line="240" w:lineRule="auto" w:before="167"/>
              <w:ind w:left="36"/>
              <w:jc w:val="left"/>
              <w:rPr>
                <w:sz w:val="20"/>
              </w:rPr>
            </w:pPr>
            <w:r>
              <w:rPr>
                <w:sz w:val="20"/>
              </w:rPr>
              <w:t>急激な円高による景気の後退や輸入紙の増が懸念されるため。</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飲料品製造</w:t>
            </w:r>
          </w:p>
        </w:tc>
        <w:tc>
          <w:tcPr>
            <w:tcW w:w="5714" w:type="dxa"/>
          </w:tcPr>
          <w:p>
            <w:pPr>
              <w:pStyle w:val="TableParagraph"/>
              <w:spacing w:line="246" w:lineRule="exact" w:before="90"/>
              <w:ind w:left="36"/>
              <w:jc w:val="left"/>
              <w:rPr>
                <w:sz w:val="20"/>
              </w:rPr>
            </w:pPr>
            <w:r>
              <w:rPr>
                <w:sz w:val="20"/>
              </w:rPr>
              <w:t>明るい話題が少なく、日本全体から影響される悪いイメージ</w:t>
            </w:r>
          </w:p>
          <w:p>
            <w:pPr>
              <w:pStyle w:val="TableParagraph"/>
              <w:spacing w:line="246" w:lineRule="exact"/>
              <w:ind w:left="36"/>
              <w:jc w:val="left"/>
              <w:rPr>
                <w:sz w:val="20"/>
              </w:rPr>
            </w:pPr>
            <w:r>
              <w:rPr>
                <w:sz w:val="20"/>
              </w:rPr>
              <w:t>（円高、大手倒産、たばこ値上げ等）で出費がおさえられる？</w:t>
            </w:r>
          </w:p>
        </w:tc>
      </w:tr>
      <w:tr>
        <w:trPr>
          <w:trHeight w:val="702" w:hRule="atLeast"/>
        </w:trPr>
        <w:tc>
          <w:tcPr>
            <w:tcW w:w="1615" w:type="dxa"/>
            <w:vMerge w:val="restart"/>
            <w:tcBorders>
              <w:bottom w:val="nil"/>
            </w:tcBorders>
          </w:tcPr>
          <w:p>
            <w:pPr>
              <w:pStyle w:val="TableParagraph"/>
              <w:spacing w:line="240" w:lineRule="auto" w:before="189"/>
              <w:ind w:left="366"/>
              <w:jc w:val="left"/>
              <w:rPr>
                <w:sz w:val="22"/>
              </w:rPr>
            </w:pPr>
            <w:r>
              <w:rPr>
                <w:sz w:val="22"/>
              </w:rPr>
              <w:t>悪くなる</w:t>
            </w:r>
          </w:p>
        </w:tc>
        <w:tc>
          <w:tcPr>
            <w:tcW w:w="511" w:type="dxa"/>
            <w:vMerge w:val="restart"/>
            <w:tcBorders>
              <w:bottom w:val="nil"/>
            </w:tcBorders>
          </w:tcPr>
          <w:p>
            <w:pPr>
              <w:pStyle w:val="TableParagraph"/>
              <w:spacing w:line="240" w:lineRule="auto" w:before="2"/>
              <w:jc w:val="left"/>
              <w:rPr>
                <w:sz w:val="15"/>
              </w:rPr>
            </w:pPr>
          </w:p>
          <w:p>
            <w:pPr>
              <w:pStyle w:val="TableParagraph"/>
              <w:spacing w:line="240" w:lineRule="auto"/>
              <w:ind w:left="55"/>
              <w:jc w:val="left"/>
              <w:rPr>
                <w:sz w:val="20"/>
              </w:rPr>
            </w:pPr>
            <w:r>
              <w:rPr>
                <w:sz w:val="20"/>
              </w:rPr>
              <w:t>家計</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東青</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商店街</w:t>
            </w:r>
          </w:p>
        </w:tc>
        <w:tc>
          <w:tcPr>
            <w:tcW w:w="5714" w:type="dxa"/>
          </w:tcPr>
          <w:p>
            <w:pPr>
              <w:pStyle w:val="TableParagraph"/>
              <w:spacing w:line="199" w:lineRule="auto" w:before="127"/>
              <w:ind w:left="36" w:right="12"/>
              <w:jc w:val="left"/>
              <w:rPr>
                <w:sz w:val="20"/>
              </w:rPr>
            </w:pPr>
            <w:r>
              <w:rPr>
                <w:sz w:val="20"/>
              </w:rPr>
              <w:t>猛暑による米やりんごの生産減が農家収入に影響して、消費支出に悪影響を及ぼしそうだ。</w:t>
            </w:r>
          </w:p>
        </w:tc>
      </w:tr>
      <w:tr>
        <w:trPr>
          <w:trHeight w:val="887"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1"/>
              </w:rPr>
            </w:pPr>
          </w:p>
          <w:p>
            <w:pPr>
              <w:pStyle w:val="TableParagraph"/>
              <w:spacing w:line="240" w:lineRule="auto"/>
              <w:ind w:left="66" w:right="45"/>
              <w:jc w:val="center"/>
              <w:rPr>
                <w:sz w:val="20"/>
              </w:rPr>
            </w:pPr>
            <w:r>
              <w:rPr>
                <w:sz w:val="20"/>
              </w:rPr>
              <w:t>コンビニ</w:t>
            </w:r>
          </w:p>
        </w:tc>
        <w:tc>
          <w:tcPr>
            <w:tcW w:w="5714" w:type="dxa"/>
          </w:tcPr>
          <w:p>
            <w:pPr>
              <w:pStyle w:val="TableParagraph"/>
              <w:spacing w:line="199" w:lineRule="auto"/>
              <w:ind w:left="36" w:right="12"/>
              <w:jc w:val="left"/>
              <w:rPr>
                <w:sz w:val="20"/>
              </w:rPr>
            </w:pPr>
            <w:r>
              <w:rPr>
                <w:sz w:val="20"/>
              </w:rPr>
              <w:t>今年は１０月に入っても天候が良いにもかかわらず、来店客 数・客単価とも２０％以上落ち込んでいる。昨対も大変な落ち込みで、年末に向けての予約活動もなかなかもり上がりませ</w:t>
            </w:r>
          </w:p>
          <w:p>
            <w:pPr>
              <w:pStyle w:val="TableParagraph"/>
              <w:spacing w:line="203" w:lineRule="exact"/>
              <w:ind w:left="36"/>
              <w:jc w:val="left"/>
              <w:rPr>
                <w:sz w:val="20"/>
              </w:rPr>
            </w:pPr>
            <w:r>
              <w:rPr>
                <w:sz w:val="20"/>
              </w:rPr>
              <w:t>ん。</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val="restart"/>
            <w:tcBorders>
              <w:bottom w:val="nil"/>
            </w:tcBorders>
          </w:tcPr>
          <w:p>
            <w:pPr>
              <w:pStyle w:val="TableParagraph"/>
              <w:spacing w:line="240" w:lineRule="auto" w:before="2"/>
              <w:jc w:val="left"/>
              <w:rPr>
                <w:sz w:val="15"/>
              </w:rPr>
            </w:pPr>
          </w:p>
          <w:p>
            <w:pPr>
              <w:pStyle w:val="TableParagraph"/>
              <w:spacing w:line="240" w:lineRule="auto"/>
              <w:ind w:left="55"/>
              <w:jc w:val="left"/>
              <w:rPr>
                <w:sz w:val="20"/>
              </w:rPr>
            </w:pPr>
            <w:r>
              <w:rPr>
                <w:sz w:val="20"/>
              </w:rPr>
              <w:t>津軽</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乗用車販売</w:t>
            </w:r>
          </w:p>
        </w:tc>
        <w:tc>
          <w:tcPr>
            <w:tcW w:w="5714" w:type="dxa"/>
          </w:tcPr>
          <w:p>
            <w:pPr>
              <w:pStyle w:val="TableParagraph"/>
              <w:spacing w:line="199" w:lineRule="auto" w:before="127"/>
              <w:ind w:left="36" w:right="12"/>
              <w:jc w:val="left"/>
              <w:rPr>
                <w:sz w:val="20"/>
              </w:rPr>
            </w:pPr>
            <w:r>
              <w:rPr>
                <w:sz w:val="20"/>
              </w:rPr>
              <w:t>新車販売に関しては、購入補助金が９月７日で終了した後は受注が激減しています。今後も続くと思われます。</w:t>
            </w:r>
          </w:p>
        </w:tc>
      </w:tr>
      <w:tr>
        <w:trPr>
          <w:trHeight w:val="702" w:hRule="atLeast"/>
        </w:trPr>
        <w:tc>
          <w:tcPr>
            <w:tcW w:w="1615"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一般小売店</w:t>
            </w:r>
          </w:p>
        </w:tc>
        <w:tc>
          <w:tcPr>
            <w:tcW w:w="5714" w:type="dxa"/>
          </w:tcPr>
          <w:p>
            <w:pPr>
              <w:pStyle w:val="TableParagraph"/>
              <w:spacing w:line="199" w:lineRule="auto" w:before="127"/>
              <w:ind w:left="36" w:right="214"/>
              <w:jc w:val="left"/>
              <w:rPr>
                <w:sz w:val="20"/>
              </w:rPr>
            </w:pPr>
            <w:r>
              <w:rPr>
                <w:sz w:val="20"/>
              </w:rPr>
              <w:t>７～９月の３ヶ月を見て、９月が特に売上げが下がったことで、マインドが冷えてきているように感じる。</w:t>
            </w:r>
          </w:p>
        </w:tc>
      </w:tr>
    </w:tbl>
    <w:p>
      <w:pPr>
        <w:spacing w:after="0" w:line="199" w:lineRule="auto"/>
        <w:jc w:val="left"/>
        <w:rPr>
          <w:sz w:val="20"/>
        </w:rPr>
        <w:sectPr>
          <w:pgSz w:w="11900" w:h="16840"/>
          <w:pgMar w:header="0" w:footer="686" w:top="1140" w:bottom="90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511"/>
        <w:gridCol w:w="511"/>
        <w:gridCol w:w="1173"/>
        <w:gridCol w:w="5714"/>
      </w:tblGrid>
      <w:tr>
        <w:trPr>
          <w:trHeight w:val="196" w:hRule="atLeast"/>
        </w:trPr>
        <w:tc>
          <w:tcPr>
            <w:tcW w:w="1615" w:type="dxa"/>
            <w:shd w:val="clear" w:color="auto" w:fill="CCFFCC"/>
          </w:tcPr>
          <w:p>
            <w:pPr>
              <w:pStyle w:val="TableParagraph"/>
              <w:spacing w:line="176" w:lineRule="exact"/>
              <w:ind w:left="503"/>
              <w:jc w:val="left"/>
              <w:rPr>
                <w:rFonts w:ascii="A-OTF Futo Go B101 Pr6N" w:eastAsia="A-OTF Futo Go B101 Pr6N" w:hint="eastAsia"/>
                <w:b/>
                <w:sz w:val="20"/>
              </w:rPr>
            </w:pPr>
            <w:r>
              <w:rPr>
                <w:rFonts w:ascii="A-OTF Futo Go B101 Pr6N" w:eastAsia="A-OTF Futo Go B101 Pr6N" w:hint="eastAsia"/>
                <w:b/>
                <w:sz w:val="20"/>
              </w:rPr>
              <w:t>先行き</w:t>
            </w:r>
          </w:p>
        </w:tc>
        <w:tc>
          <w:tcPr>
            <w:tcW w:w="511" w:type="dxa"/>
            <w:shd w:val="clear" w:color="auto" w:fill="CCFFCC"/>
          </w:tcPr>
          <w:p>
            <w:pPr>
              <w:pStyle w:val="TableParagraph"/>
              <w:spacing w:line="176" w:lineRule="exact"/>
              <w:ind w:left="52"/>
              <w:jc w:val="left"/>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176" w:lineRule="exact"/>
              <w:ind w:right="34"/>
              <w:rPr>
                <w:rFonts w:ascii="A-OTF Futo Go B101 Pr6N" w:eastAsia="A-OTF Futo Go B101 Pr6N" w:hint="eastAsia"/>
                <w:b/>
                <w:sz w:val="20"/>
              </w:rPr>
            </w:pPr>
            <w:r>
              <w:rPr>
                <w:rFonts w:ascii="A-OTF Futo Go B101 Pr6N" w:eastAsia="A-OTF Futo Go B101 Pr6N" w:hint="eastAsia"/>
                <w:b/>
                <w:w w:val="95"/>
                <w:sz w:val="20"/>
              </w:rPr>
              <w:t>地区</w:t>
            </w:r>
          </w:p>
        </w:tc>
        <w:tc>
          <w:tcPr>
            <w:tcW w:w="1173" w:type="dxa"/>
            <w:shd w:val="clear" w:color="auto" w:fill="CCFFCC"/>
          </w:tcPr>
          <w:p>
            <w:pPr>
              <w:pStyle w:val="TableParagraph"/>
              <w:spacing w:line="176"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5714" w:type="dxa"/>
            <w:shd w:val="clear" w:color="auto" w:fill="CCFFCC"/>
          </w:tcPr>
          <w:p>
            <w:pPr>
              <w:pStyle w:val="TableParagraph"/>
              <w:spacing w:line="176" w:lineRule="exact"/>
              <w:ind w:left="2636" w:right="2617"/>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702" w:hRule="atLeast"/>
        </w:trPr>
        <w:tc>
          <w:tcPr>
            <w:tcW w:w="1615" w:type="dxa"/>
            <w:vMerge w:val="restart"/>
          </w:tcPr>
          <w:p>
            <w:pPr>
              <w:pStyle w:val="TableParagraph"/>
              <w:spacing w:line="240" w:lineRule="auto" w:before="189"/>
              <w:ind w:left="366"/>
              <w:jc w:val="left"/>
              <w:rPr>
                <w:sz w:val="22"/>
              </w:rPr>
            </w:pPr>
            <w:r>
              <w:rPr>
                <w:sz w:val="22"/>
              </w:rPr>
              <w:t>悪くなる</w:t>
            </w: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家計</w:t>
            </w:r>
          </w:p>
        </w:tc>
        <w:tc>
          <w:tcPr>
            <w:tcW w:w="511" w:type="dxa"/>
          </w:tcPr>
          <w:p>
            <w:pPr>
              <w:pStyle w:val="TableParagraph"/>
              <w:spacing w:line="240" w:lineRule="auto" w:before="2"/>
              <w:jc w:val="left"/>
              <w:rPr>
                <w:sz w:val="15"/>
              </w:rPr>
            </w:pPr>
          </w:p>
          <w:p>
            <w:pPr>
              <w:pStyle w:val="TableParagraph"/>
              <w:spacing w:line="240" w:lineRule="auto"/>
              <w:ind w:right="34"/>
              <w:rPr>
                <w:sz w:val="20"/>
              </w:rPr>
            </w:pPr>
            <w:r>
              <w:rPr>
                <w:sz w:val="20"/>
              </w:rPr>
              <w:t>津軽</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コンビニ</w:t>
            </w:r>
          </w:p>
        </w:tc>
        <w:tc>
          <w:tcPr>
            <w:tcW w:w="5714" w:type="dxa"/>
          </w:tcPr>
          <w:p>
            <w:pPr>
              <w:pStyle w:val="TableParagraph"/>
              <w:spacing w:line="199" w:lineRule="auto" w:before="127"/>
              <w:ind w:left="36" w:right="12"/>
              <w:jc w:val="left"/>
              <w:rPr>
                <w:sz w:val="20"/>
              </w:rPr>
            </w:pPr>
            <w:r>
              <w:rPr>
                <w:sz w:val="20"/>
              </w:rPr>
              <w:t>好転の材料が見あたらない。また、社会保障（国保料値上等） のあり方の問題等で可処分所得が減る可能性が大。</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県南</w:t>
            </w:r>
          </w:p>
        </w:tc>
        <w:tc>
          <w:tcPr>
            <w:tcW w:w="1173" w:type="dxa"/>
          </w:tcPr>
          <w:p>
            <w:pPr>
              <w:pStyle w:val="TableParagraph"/>
              <w:spacing w:line="240" w:lineRule="auto" w:before="167"/>
              <w:ind w:left="66" w:right="45"/>
              <w:jc w:val="center"/>
              <w:rPr>
                <w:sz w:val="20"/>
              </w:rPr>
            </w:pPr>
            <w:r>
              <w:rPr>
                <w:sz w:val="20"/>
              </w:rPr>
              <w:t>乗用車販売</w:t>
            </w:r>
          </w:p>
        </w:tc>
        <w:tc>
          <w:tcPr>
            <w:tcW w:w="5714" w:type="dxa"/>
          </w:tcPr>
          <w:p>
            <w:pPr>
              <w:pStyle w:val="TableParagraph"/>
              <w:spacing w:line="199" w:lineRule="auto" w:before="93"/>
              <w:ind w:left="36" w:right="12"/>
              <w:jc w:val="left"/>
              <w:rPr>
                <w:sz w:val="20"/>
              </w:rPr>
            </w:pPr>
            <w:r>
              <w:rPr>
                <w:sz w:val="20"/>
              </w:rPr>
              <w:t>９月７日で自動車新車購入補助金が終了し、お客様が動かなくなった。</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コンビニ</w:t>
            </w:r>
          </w:p>
        </w:tc>
        <w:tc>
          <w:tcPr>
            <w:tcW w:w="5714" w:type="dxa"/>
          </w:tcPr>
          <w:p>
            <w:pPr>
              <w:pStyle w:val="TableParagraph"/>
              <w:spacing w:line="240" w:lineRule="auto" w:before="167"/>
              <w:ind w:left="36"/>
              <w:jc w:val="left"/>
              <w:rPr>
                <w:sz w:val="20"/>
              </w:rPr>
            </w:pPr>
            <w:r>
              <w:rPr>
                <w:sz w:val="20"/>
              </w:rPr>
              <w:t>たばこ増税により買い控え。</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40" w:lineRule="auto" w:before="167"/>
              <w:ind w:left="55"/>
              <w:jc w:val="left"/>
              <w:rPr>
                <w:sz w:val="20"/>
              </w:rPr>
            </w:pPr>
            <w:r>
              <w:rPr>
                <w:sz w:val="20"/>
              </w:rPr>
              <w:t>下北</w:t>
            </w:r>
          </w:p>
        </w:tc>
        <w:tc>
          <w:tcPr>
            <w:tcW w:w="1173" w:type="dxa"/>
          </w:tcPr>
          <w:p>
            <w:pPr>
              <w:pStyle w:val="TableParagraph"/>
              <w:spacing w:line="240" w:lineRule="auto" w:before="167"/>
              <w:ind w:left="66" w:right="45"/>
              <w:jc w:val="center"/>
              <w:rPr>
                <w:sz w:val="20"/>
              </w:rPr>
            </w:pPr>
            <w:r>
              <w:rPr>
                <w:sz w:val="20"/>
              </w:rPr>
              <w:t>タクシー</w:t>
            </w:r>
          </w:p>
        </w:tc>
        <w:tc>
          <w:tcPr>
            <w:tcW w:w="5714" w:type="dxa"/>
          </w:tcPr>
          <w:p>
            <w:pPr>
              <w:pStyle w:val="TableParagraph"/>
              <w:spacing w:line="199" w:lineRule="auto" w:before="93"/>
              <w:ind w:left="36" w:right="12"/>
              <w:jc w:val="left"/>
              <w:rPr>
                <w:sz w:val="20"/>
              </w:rPr>
            </w:pPr>
            <w:r>
              <w:rPr>
                <w:sz w:val="20"/>
              </w:rPr>
              <w:t>一次産業の比重が大きい本地域は気象変動による好不況が大きいと思います。</w:t>
            </w:r>
          </w:p>
        </w:tc>
      </w:tr>
      <w:tr>
        <w:trPr>
          <w:trHeight w:val="63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67"/>
              <w:ind w:left="66" w:right="45"/>
              <w:jc w:val="center"/>
              <w:rPr>
                <w:sz w:val="20"/>
              </w:rPr>
            </w:pPr>
            <w:r>
              <w:rPr>
                <w:sz w:val="20"/>
              </w:rPr>
              <w:t>一般飲食店</w:t>
            </w:r>
          </w:p>
        </w:tc>
        <w:tc>
          <w:tcPr>
            <w:tcW w:w="5714" w:type="dxa"/>
          </w:tcPr>
          <w:p>
            <w:pPr>
              <w:pStyle w:val="TableParagraph"/>
              <w:spacing w:line="240" w:lineRule="auto" w:before="167"/>
              <w:ind w:left="36"/>
              <w:jc w:val="left"/>
              <w:rPr>
                <w:sz w:val="20"/>
              </w:rPr>
            </w:pPr>
            <w:r>
              <w:rPr>
                <w:sz w:val="20"/>
              </w:rPr>
              <w:t>これ以上悪くなっても困りますが。</w:t>
            </w:r>
          </w:p>
        </w:tc>
      </w:tr>
      <w:tr>
        <w:trPr>
          <w:trHeight w:val="702" w:hRule="atLeast"/>
        </w:trPr>
        <w:tc>
          <w:tcPr>
            <w:tcW w:w="1615" w:type="dxa"/>
            <w:vMerge/>
            <w:tcBorders>
              <w:top w:val="nil"/>
            </w:tcBorders>
          </w:tcPr>
          <w:p>
            <w:pPr>
              <w:rPr>
                <w:sz w:val="2"/>
                <w:szCs w:val="2"/>
              </w:rPr>
            </w:pPr>
          </w:p>
        </w:tc>
        <w:tc>
          <w:tcPr>
            <w:tcW w:w="511" w:type="dxa"/>
            <w:vMerge w:val="restart"/>
          </w:tcPr>
          <w:p>
            <w:pPr>
              <w:pStyle w:val="TableParagraph"/>
              <w:spacing w:line="240" w:lineRule="auto" w:before="2"/>
              <w:jc w:val="left"/>
              <w:rPr>
                <w:sz w:val="15"/>
              </w:rPr>
            </w:pPr>
          </w:p>
          <w:p>
            <w:pPr>
              <w:pStyle w:val="TableParagraph"/>
              <w:spacing w:line="240" w:lineRule="auto"/>
              <w:ind w:left="55"/>
              <w:jc w:val="left"/>
              <w:rPr>
                <w:sz w:val="20"/>
              </w:rPr>
            </w:pPr>
            <w:r>
              <w:rPr>
                <w:sz w:val="20"/>
              </w:rPr>
              <w:t>企業</w:t>
            </w:r>
          </w:p>
        </w:tc>
        <w:tc>
          <w:tcPr>
            <w:tcW w:w="511" w:type="dxa"/>
          </w:tcPr>
          <w:p>
            <w:pPr>
              <w:pStyle w:val="TableParagraph"/>
              <w:spacing w:line="240" w:lineRule="auto" w:before="2"/>
              <w:jc w:val="left"/>
              <w:rPr>
                <w:sz w:val="15"/>
              </w:rPr>
            </w:pPr>
          </w:p>
          <w:p>
            <w:pPr>
              <w:pStyle w:val="TableParagraph"/>
              <w:spacing w:line="240" w:lineRule="auto"/>
              <w:ind w:right="34"/>
              <w:rPr>
                <w:sz w:val="20"/>
              </w:rPr>
            </w:pPr>
            <w:r>
              <w:rPr>
                <w:sz w:val="20"/>
              </w:rPr>
              <w:t>津軽</w:t>
            </w:r>
          </w:p>
        </w:tc>
        <w:tc>
          <w:tcPr>
            <w:tcW w:w="1173" w:type="dxa"/>
          </w:tcPr>
          <w:p>
            <w:pPr>
              <w:pStyle w:val="TableParagraph"/>
              <w:spacing w:line="199" w:lineRule="auto" w:before="127"/>
              <w:ind w:left="386" w:right="61" w:hanging="303"/>
              <w:jc w:val="left"/>
              <w:rPr>
                <w:sz w:val="20"/>
              </w:rPr>
            </w:pPr>
            <w:r>
              <w:rPr>
                <w:sz w:val="20"/>
              </w:rPr>
              <w:t>広告・デザイン</w:t>
            </w:r>
          </w:p>
        </w:tc>
        <w:tc>
          <w:tcPr>
            <w:tcW w:w="5714" w:type="dxa"/>
          </w:tcPr>
          <w:p>
            <w:pPr>
              <w:pStyle w:val="TableParagraph"/>
              <w:spacing w:line="199" w:lineRule="auto" w:before="127"/>
              <w:ind w:left="36" w:right="12"/>
              <w:jc w:val="left"/>
              <w:rPr>
                <w:sz w:val="20"/>
              </w:rPr>
            </w:pPr>
            <w:r>
              <w:rPr>
                <w:sz w:val="20"/>
              </w:rPr>
              <w:t>工事見込件数等が現在も少ないが、今後も増える要素はなく、更に悪くなると思われる。</w:t>
            </w:r>
          </w:p>
        </w:tc>
      </w:tr>
      <w:tr>
        <w:trPr>
          <w:trHeight w:val="702" w:hRule="atLeast"/>
        </w:trPr>
        <w:tc>
          <w:tcPr>
            <w:tcW w:w="161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40" w:lineRule="auto" w:before="2"/>
              <w:jc w:val="left"/>
              <w:rPr>
                <w:sz w:val="15"/>
              </w:rPr>
            </w:pPr>
          </w:p>
          <w:p>
            <w:pPr>
              <w:pStyle w:val="TableParagraph"/>
              <w:spacing w:line="240" w:lineRule="auto"/>
              <w:ind w:right="34"/>
              <w:rPr>
                <w:sz w:val="20"/>
              </w:rPr>
            </w:pPr>
            <w:r>
              <w:rPr>
                <w:sz w:val="20"/>
              </w:rPr>
              <w:t>県南</w:t>
            </w:r>
          </w:p>
        </w:tc>
        <w:tc>
          <w:tcPr>
            <w:tcW w:w="1173" w:type="dxa"/>
          </w:tcPr>
          <w:p>
            <w:pPr>
              <w:pStyle w:val="TableParagraph"/>
              <w:spacing w:line="240" w:lineRule="auto" w:before="2"/>
              <w:jc w:val="left"/>
              <w:rPr>
                <w:sz w:val="15"/>
              </w:rPr>
            </w:pPr>
          </w:p>
          <w:p>
            <w:pPr>
              <w:pStyle w:val="TableParagraph"/>
              <w:spacing w:line="240" w:lineRule="auto"/>
              <w:ind w:left="66" w:right="45"/>
              <w:jc w:val="center"/>
              <w:rPr>
                <w:sz w:val="20"/>
              </w:rPr>
            </w:pPr>
            <w:r>
              <w:rPr>
                <w:sz w:val="20"/>
              </w:rPr>
              <w:t>建設</w:t>
            </w:r>
          </w:p>
        </w:tc>
        <w:tc>
          <w:tcPr>
            <w:tcW w:w="5714" w:type="dxa"/>
          </w:tcPr>
          <w:p>
            <w:pPr>
              <w:pStyle w:val="TableParagraph"/>
              <w:spacing w:line="199" w:lineRule="auto" w:before="127"/>
              <w:ind w:left="36" w:right="12"/>
              <w:jc w:val="left"/>
              <w:rPr>
                <w:sz w:val="20"/>
              </w:rPr>
            </w:pPr>
            <w:r>
              <w:rPr>
                <w:sz w:val="20"/>
              </w:rPr>
              <w:t>現在、補正予算の議論がされているが、あまり期待できない規模と内容の様であるため。</w:t>
            </w:r>
          </w:p>
        </w:tc>
      </w:tr>
    </w:tbl>
    <w:p>
      <w:pPr>
        <w:spacing w:after="0" w:line="199" w:lineRule="auto"/>
        <w:jc w:val="left"/>
        <w:rPr>
          <w:sz w:val="20"/>
        </w:rPr>
        <w:sectPr>
          <w:pgSz w:w="11900" w:h="16840"/>
          <w:pgMar w:header="0" w:footer="686" w:top="1140" w:bottom="900" w:left="1020" w:right="1020"/>
        </w:sectPr>
      </w:pPr>
    </w:p>
    <w:p>
      <w:pPr>
        <w:spacing w:before="26"/>
        <w:ind w:left="158" w:right="0" w:firstLine="0"/>
        <w:jc w:val="left"/>
        <w:rPr>
          <w:sz w:val="24"/>
        </w:rPr>
      </w:pPr>
      <w:r>
        <w:rPr>
          <w:sz w:val="24"/>
        </w:rPr>
        <w:t>５．参考</w:t>
      </w:r>
    </w:p>
    <w:p>
      <w:pPr>
        <w:pStyle w:val="BodyText"/>
        <w:spacing w:before="5"/>
        <w:rPr>
          <w:sz w:val="21"/>
        </w:rPr>
      </w:pPr>
    </w:p>
    <w:p>
      <w:pPr>
        <w:spacing w:before="1"/>
        <w:ind w:left="153" w:right="0" w:firstLine="0"/>
        <w:jc w:val="left"/>
        <w:rPr>
          <w:sz w:val="21"/>
        </w:rPr>
      </w:pPr>
      <w:r>
        <w:rPr>
          <w:sz w:val="21"/>
        </w:rPr>
        <w:t>（参考１）景気の現状判断</w:t>
      </w:r>
    </w:p>
    <w:p>
      <w:pPr>
        <w:pStyle w:val="BodyText"/>
        <w:spacing w:before="1"/>
      </w:pPr>
    </w:p>
    <w:p>
      <w:pPr>
        <w:spacing w:before="1"/>
        <w:ind w:left="331" w:right="0" w:firstLine="0"/>
        <w:jc w:val="left"/>
        <w:rPr>
          <w:sz w:val="19"/>
        </w:rPr>
      </w:pPr>
      <w:r>
        <w:rPr>
          <w:sz w:val="19"/>
        </w:rPr>
        <w:t>①ＤＩ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312"/>
        <w:gridCol w:w="1248"/>
        <w:gridCol w:w="1224"/>
        <w:gridCol w:w="1224"/>
        <w:gridCol w:w="1224"/>
        <w:gridCol w:w="1224"/>
        <w:gridCol w:w="1224"/>
        <w:gridCol w:w="1224"/>
      </w:tblGrid>
      <w:tr>
        <w:trPr>
          <w:trHeight w:val="455" w:hRule="atLeast"/>
        </w:trPr>
        <w:tc>
          <w:tcPr>
            <w:tcW w:w="1872" w:type="dxa"/>
            <w:gridSpan w:val="3"/>
            <w:tcBorders>
              <w:top w:val="nil"/>
              <w:left w:val="nil"/>
            </w:tcBorders>
          </w:tcPr>
          <w:p>
            <w:pPr>
              <w:pStyle w:val="TableParagraph"/>
              <w:spacing w:line="219" w:lineRule="exact"/>
              <w:ind w:left="352"/>
              <w:jc w:val="left"/>
              <w:rPr>
                <w:sz w:val="19"/>
              </w:rPr>
            </w:pPr>
            <w:r>
              <w:rPr>
                <w:sz w:val="19"/>
              </w:rPr>
              <w:t>ｎ= 99</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3"/>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15"/>
              <w:rPr>
                <w:rFonts w:ascii="ヒラギノ角ゴ StdN W8"/>
                <w:b/>
                <w:sz w:val="19"/>
              </w:rPr>
            </w:pPr>
            <w:r>
              <w:rPr>
                <w:rFonts w:ascii="ヒラギノ角ゴ StdN W8"/>
                <w:b/>
                <w:spacing w:val="2"/>
                <w:w w:val="65"/>
                <w:sz w:val="19"/>
              </w:rPr>
              <w:t>20</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15"/>
              <w:rPr>
                <w:rFonts w:ascii="ヒラギノ角ゴ StdN W8"/>
                <w:b/>
                <w:sz w:val="19"/>
              </w:rPr>
            </w:pPr>
            <w:r>
              <w:rPr>
                <w:rFonts w:ascii="ヒラギノ角ゴ StdN W8"/>
                <w:b/>
                <w:spacing w:val="2"/>
                <w:w w:val="65"/>
                <w:sz w:val="19"/>
              </w:rPr>
              <w:t>17</w:t>
            </w:r>
            <w:r>
              <w:rPr>
                <w:rFonts w:ascii="ヒラギノ角ゴ StdN W8"/>
                <w:b/>
                <w:spacing w:val="2"/>
                <w:w w:val="166"/>
                <w:sz w:val="19"/>
              </w:rPr>
              <w:t>.</w:t>
            </w:r>
            <w:r>
              <w:rPr>
                <w:rFonts w:ascii="ヒラギノ角ゴ StdN W8"/>
                <w:b/>
                <w:w w:val="65"/>
                <w:sz w:val="19"/>
              </w:rPr>
              <w:t>2</w:t>
            </w:r>
          </w:p>
        </w:tc>
        <w:tc>
          <w:tcPr>
            <w:tcW w:w="1224" w:type="dxa"/>
          </w:tcPr>
          <w:p>
            <w:pPr>
              <w:pStyle w:val="TableParagraph"/>
              <w:ind w:right="115"/>
              <w:rPr>
                <w:rFonts w:ascii="ヒラギノ角ゴ StdN W8"/>
                <w:b/>
                <w:sz w:val="19"/>
              </w:rPr>
            </w:pPr>
            <w:r>
              <w:rPr>
                <w:rFonts w:ascii="ヒラギノ角ゴ StdN W8"/>
                <w:b/>
                <w:spacing w:val="2"/>
                <w:w w:val="65"/>
                <w:sz w:val="19"/>
              </w:rPr>
              <w:t>27</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5"/>
              <w:rPr>
                <w:rFonts w:ascii="ヒラギノ角ゴ StdN W8"/>
                <w:b/>
                <w:sz w:val="19"/>
              </w:rPr>
            </w:pPr>
            <w:r>
              <w:rPr>
                <w:rFonts w:ascii="ヒラギノ角ゴ StdN W8"/>
                <w:b/>
                <w:spacing w:val="2"/>
                <w:w w:val="65"/>
                <w:sz w:val="19"/>
              </w:rPr>
              <w:t>30</w:t>
            </w:r>
            <w:r>
              <w:rPr>
                <w:rFonts w:ascii="ヒラギノ角ゴ StdN W8"/>
                <w:b/>
                <w:spacing w:val="2"/>
                <w:w w:val="166"/>
                <w:sz w:val="19"/>
              </w:rPr>
              <w:t>.</w:t>
            </w:r>
            <w:r>
              <w:rPr>
                <w:rFonts w:ascii="ヒラギノ角ゴ StdN W8"/>
                <w:b/>
                <w:w w:val="65"/>
                <w:sz w:val="19"/>
              </w:rPr>
              <w:t>1</w:t>
            </w:r>
          </w:p>
        </w:tc>
        <w:tc>
          <w:tcPr>
            <w:tcW w:w="1224" w:type="dxa"/>
          </w:tcPr>
          <w:p>
            <w:pPr>
              <w:pStyle w:val="TableParagraph"/>
              <w:ind w:right="116"/>
              <w:rPr>
                <w:rFonts w:ascii="ヒラギノ角ゴ StdN W8"/>
                <w:b/>
                <w:sz w:val="19"/>
              </w:rPr>
            </w:pPr>
            <w:r>
              <w:rPr>
                <w:rFonts w:ascii="ヒラギノ角ゴ StdN W8"/>
                <w:b/>
                <w:spacing w:val="2"/>
                <w:w w:val="65"/>
                <w:sz w:val="19"/>
              </w:rPr>
              <w:t>25</w:t>
            </w:r>
            <w:r>
              <w:rPr>
                <w:rFonts w:ascii="ヒラギノ角ゴ StdN W8"/>
                <w:b/>
                <w:spacing w:val="2"/>
                <w:w w:val="166"/>
                <w:sz w:val="19"/>
              </w:rPr>
              <w:t>.</w:t>
            </w:r>
            <w:r>
              <w:rPr>
                <w:rFonts w:ascii="ヒラギノ角ゴ StdN W8"/>
                <w:b/>
                <w:w w:val="65"/>
                <w:sz w:val="19"/>
              </w:rPr>
              <w:t>3</w:t>
            </w:r>
          </w:p>
        </w:tc>
        <w:tc>
          <w:tcPr>
            <w:tcW w:w="1224" w:type="dxa"/>
          </w:tcPr>
          <w:p>
            <w:pPr>
              <w:pStyle w:val="TableParagraph"/>
              <w:ind w:right="13"/>
              <w:rPr>
                <w:sz w:val="19"/>
              </w:rPr>
            </w:pPr>
            <w:r>
              <w:rPr>
                <w:w w:val="145"/>
                <w:sz w:val="19"/>
              </w:rPr>
              <w:t>▲ </w:t>
            </w:r>
            <w:r>
              <w:rPr>
                <w:w w:val="125"/>
                <w:sz w:val="19"/>
              </w:rPr>
              <w:t>4.8</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gridSpan w:val="2"/>
            <w:tcBorders>
              <w:bottom w:val="nil"/>
            </w:tcBorders>
            <w:shd w:val="clear" w:color="auto" w:fill="CCFFCC"/>
          </w:tcPr>
          <w:p>
            <w:pPr>
              <w:pStyle w:val="TableParagraph"/>
              <w:ind w:left="30"/>
              <w:jc w:val="left"/>
              <w:rPr>
                <w:sz w:val="19"/>
              </w:rPr>
            </w:pPr>
            <w:r>
              <w:rPr>
                <w:sz w:val="19"/>
              </w:rPr>
              <w:t>家計関連</w:t>
            </w:r>
          </w:p>
        </w:tc>
        <w:tc>
          <w:tcPr>
            <w:tcW w:w="1224" w:type="dxa"/>
          </w:tcPr>
          <w:p>
            <w:pPr>
              <w:pStyle w:val="TableParagraph"/>
              <w:ind w:right="109"/>
              <w:rPr>
                <w:sz w:val="19"/>
              </w:rPr>
            </w:pPr>
            <w:r>
              <w:rPr>
                <w:sz w:val="19"/>
              </w:rPr>
              <w:t>21.3</w:t>
            </w:r>
          </w:p>
        </w:tc>
        <w:tc>
          <w:tcPr>
            <w:tcW w:w="1224" w:type="dxa"/>
          </w:tcPr>
          <w:p>
            <w:pPr>
              <w:pStyle w:val="TableParagraph"/>
              <w:ind w:right="108"/>
              <w:rPr>
                <w:sz w:val="19"/>
              </w:rPr>
            </w:pPr>
            <w:r>
              <w:rPr>
                <w:sz w:val="19"/>
              </w:rPr>
              <w:t>18.6</w:t>
            </w:r>
          </w:p>
        </w:tc>
        <w:tc>
          <w:tcPr>
            <w:tcW w:w="1224" w:type="dxa"/>
          </w:tcPr>
          <w:p>
            <w:pPr>
              <w:pStyle w:val="TableParagraph"/>
              <w:ind w:right="108"/>
              <w:rPr>
                <w:sz w:val="19"/>
              </w:rPr>
            </w:pPr>
            <w:r>
              <w:rPr>
                <w:sz w:val="19"/>
              </w:rPr>
              <w:t>27.7</w:t>
            </w:r>
          </w:p>
        </w:tc>
        <w:tc>
          <w:tcPr>
            <w:tcW w:w="1224" w:type="dxa"/>
          </w:tcPr>
          <w:p>
            <w:pPr>
              <w:pStyle w:val="TableParagraph"/>
              <w:ind w:right="108"/>
              <w:rPr>
                <w:sz w:val="19"/>
              </w:rPr>
            </w:pPr>
            <w:r>
              <w:rPr>
                <w:sz w:val="19"/>
              </w:rPr>
              <w:t>30.1</w:t>
            </w:r>
          </w:p>
        </w:tc>
        <w:tc>
          <w:tcPr>
            <w:tcW w:w="1224" w:type="dxa"/>
          </w:tcPr>
          <w:p>
            <w:pPr>
              <w:pStyle w:val="TableParagraph"/>
              <w:ind w:right="108"/>
              <w:rPr>
                <w:sz w:val="19"/>
              </w:rPr>
            </w:pPr>
            <w:r>
              <w:rPr>
                <w:sz w:val="19"/>
              </w:rPr>
              <w:t>24.7</w:t>
            </w:r>
          </w:p>
        </w:tc>
        <w:tc>
          <w:tcPr>
            <w:tcW w:w="1224" w:type="dxa"/>
          </w:tcPr>
          <w:p>
            <w:pPr>
              <w:pStyle w:val="TableParagraph"/>
              <w:ind w:right="13"/>
              <w:rPr>
                <w:sz w:val="19"/>
              </w:rPr>
            </w:pPr>
            <w:r>
              <w:rPr>
                <w:w w:val="145"/>
                <w:sz w:val="19"/>
              </w:rPr>
              <w:t>▲ </w:t>
            </w:r>
            <w:r>
              <w:rPr>
                <w:w w:val="125"/>
                <w:sz w:val="19"/>
              </w:rPr>
              <w:t>5.4</w:t>
            </w:r>
          </w:p>
        </w:tc>
      </w:tr>
      <w:tr>
        <w:trPr>
          <w:trHeight w:val="217" w:hRule="atLeast"/>
        </w:trPr>
        <w:tc>
          <w:tcPr>
            <w:tcW w:w="312" w:type="dxa"/>
            <w:vMerge/>
            <w:tcBorders>
              <w:top w:val="nil"/>
            </w:tcBorders>
            <w:shd w:val="clear" w:color="auto" w:fill="CCFFCC"/>
          </w:tcPr>
          <w:p>
            <w:pPr>
              <w:rPr>
                <w:sz w:val="2"/>
                <w:szCs w:val="2"/>
              </w:rPr>
            </w:pPr>
          </w:p>
        </w:tc>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248" w:type="dxa"/>
            <w:shd w:val="clear" w:color="auto" w:fill="CCFFCC"/>
          </w:tcPr>
          <w:p>
            <w:pPr>
              <w:pStyle w:val="TableParagraph"/>
              <w:ind w:left="30"/>
              <w:jc w:val="left"/>
              <w:rPr>
                <w:sz w:val="19"/>
              </w:rPr>
            </w:pPr>
            <w:r>
              <w:rPr>
                <w:sz w:val="19"/>
              </w:rPr>
              <w:t>小売</w:t>
            </w:r>
          </w:p>
        </w:tc>
        <w:tc>
          <w:tcPr>
            <w:tcW w:w="1224" w:type="dxa"/>
          </w:tcPr>
          <w:p>
            <w:pPr>
              <w:pStyle w:val="TableParagraph"/>
              <w:ind w:right="109"/>
              <w:rPr>
                <w:sz w:val="19"/>
              </w:rPr>
            </w:pPr>
            <w:r>
              <w:rPr>
                <w:sz w:val="19"/>
              </w:rPr>
              <w:t>18.3</w:t>
            </w:r>
          </w:p>
        </w:tc>
        <w:tc>
          <w:tcPr>
            <w:tcW w:w="1224" w:type="dxa"/>
          </w:tcPr>
          <w:p>
            <w:pPr>
              <w:pStyle w:val="TableParagraph"/>
              <w:ind w:right="108"/>
              <w:rPr>
                <w:sz w:val="19"/>
              </w:rPr>
            </w:pPr>
            <w:r>
              <w:rPr>
                <w:sz w:val="19"/>
              </w:rPr>
              <w:t>12.9</w:t>
            </w:r>
          </w:p>
        </w:tc>
        <w:tc>
          <w:tcPr>
            <w:tcW w:w="1224" w:type="dxa"/>
          </w:tcPr>
          <w:p>
            <w:pPr>
              <w:pStyle w:val="TableParagraph"/>
              <w:ind w:right="108"/>
              <w:rPr>
                <w:sz w:val="19"/>
              </w:rPr>
            </w:pPr>
            <w:r>
              <w:rPr>
                <w:sz w:val="19"/>
              </w:rPr>
              <w:t>25.8</w:t>
            </w:r>
          </w:p>
        </w:tc>
        <w:tc>
          <w:tcPr>
            <w:tcW w:w="1224" w:type="dxa"/>
          </w:tcPr>
          <w:p>
            <w:pPr>
              <w:pStyle w:val="TableParagraph"/>
              <w:ind w:right="108"/>
              <w:rPr>
                <w:sz w:val="19"/>
              </w:rPr>
            </w:pPr>
            <w:r>
              <w:rPr>
                <w:sz w:val="19"/>
              </w:rPr>
              <w:t>30.2</w:t>
            </w:r>
          </w:p>
        </w:tc>
        <w:tc>
          <w:tcPr>
            <w:tcW w:w="1224" w:type="dxa"/>
          </w:tcPr>
          <w:p>
            <w:pPr>
              <w:pStyle w:val="TableParagraph"/>
              <w:ind w:right="108"/>
              <w:rPr>
                <w:sz w:val="19"/>
              </w:rPr>
            </w:pPr>
            <w:r>
              <w:rPr>
                <w:sz w:val="19"/>
              </w:rPr>
              <w:t>21.7</w:t>
            </w:r>
          </w:p>
        </w:tc>
        <w:tc>
          <w:tcPr>
            <w:tcW w:w="1224" w:type="dxa"/>
          </w:tcPr>
          <w:p>
            <w:pPr>
              <w:pStyle w:val="TableParagraph"/>
              <w:ind w:right="13"/>
              <w:rPr>
                <w:sz w:val="19"/>
              </w:rPr>
            </w:pPr>
            <w:r>
              <w:rPr>
                <w:w w:val="145"/>
                <w:sz w:val="19"/>
              </w:rPr>
              <w:t>▲ </w:t>
            </w:r>
            <w:r>
              <w:rPr>
                <w:w w:val="125"/>
                <w:sz w:val="19"/>
              </w:rPr>
              <w:t>8.5</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飲食</w:t>
            </w:r>
          </w:p>
        </w:tc>
        <w:tc>
          <w:tcPr>
            <w:tcW w:w="1224" w:type="dxa"/>
          </w:tcPr>
          <w:p>
            <w:pPr>
              <w:pStyle w:val="TableParagraph"/>
              <w:ind w:right="109"/>
              <w:rPr>
                <w:sz w:val="19"/>
              </w:rPr>
            </w:pPr>
            <w:r>
              <w:rPr>
                <w:sz w:val="19"/>
              </w:rPr>
              <w:t>25.0</w:t>
            </w:r>
          </w:p>
        </w:tc>
        <w:tc>
          <w:tcPr>
            <w:tcW w:w="1224" w:type="dxa"/>
          </w:tcPr>
          <w:p>
            <w:pPr>
              <w:pStyle w:val="TableParagraph"/>
              <w:ind w:right="108"/>
              <w:rPr>
                <w:sz w:val="19"/>
              </w:rPr>
            </w:pPr>
            <w:r>
              <w:rPr>
                <w:sz w:val="19"/>
              </w:rPr>
              <w:t>27.1</w:t>
            </w:r>
          </w:p>
        </w:tc>
        <w:tc>
          <w:tcPr>
            <w:tcW w:w="1224" w:type="dxa"/>
          </w:tcPr>
          <w:p>
            <w:pPr>
              <w:pStyle w:val="TableParagraph"/>
              <w:ind w:right="108"/>
              <w:rPr>
                <w:sz w:val="19"/>
              </w:rPr>
            </w:pPr>
            <w:r>
              <w:rPr>
                <w:sz w:val="19"/>
              </w:rPr>
              <w:t>40.0</w:t>
            </w:r>
          </w:p>
        </w:tc>
        <w:tc>
          <w:tcPr>
            <w:tcW w:w="1224" w:type="dxa"/>
          </w:tcPr>
          <w:p>
            <w:pPr>
              <w:pStyle w:val="TableParagraph"/>
              <w:ind w:right="108"/>
              <w:rPr>
                <w:sz w:val="19"/>
              </w:rPr>
            </w:pPr>
            <w:r>
              <w:rPr>
                <w:sz w:val="19"/>
              </w:rPr>
              <w:t>20.8</w:t>
            </w:r>
          </w:p>
        </w:tc>
        <w:tc>
          <w:tcPr>
            <w:tcW w:w="1224" w:type="dxa"/>
          </w:tcPr>
          <w:p>
            <w:pPr>
              <w:pStyle w:val="TableParagraph"/>
              <w:ind w:right="108"/>
              <w:rPr>
                <w:sz w:val="19"/>
              </w:rPr>
            </w:pPr>
            <w:r>
              <w:rPr>
                <w:sz w:val="19"/>
              </w:rPr>
              <w:t>27.1</w:t>
            </w:r>
          </w:p>
        </w:tc>
        <w:tc>
          <w:tcPr>
            <w:tcW w:w="1224" w:type="dxa"/>
          </w:tcPr>
          <w:p>
            <w:pPr>
              <w:pStyle w:val="TableParagraph"/>
              <w:ind w:right="13"/>
              <w:rPr>
                <w:sz w:val="19"/>
              </w:rPr>
            </w:pPr>
            <w:r>
              <w:rPr>
                <w:w w:val="105"/>
                <w:sz w:val="19"/>
              </w:rPr>
              <w:t>6.3</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サービス</w:t>
            </w:r>
          </w:p>
        </w:tc>
        <w:tc>
          <w:tcPr>
            <w:tcW w:w="1224" w:type="dxa"/>
          </w:tcPr>
          <w:p>
            <w:pPr>
              <w:pStyle w:val="TableParagraph"/>
              <w:ind w:right="109"/>
              <w:rPr>
                <w:sz w:val="19"/>
              </w:rPr>
            </w:pPr>
            <w:r>
              <w:rPr>
                <w:sz w:val="19"/>
              </w:rPr>
              <w:t>21.3</w:t>
            </w:r>
          </w:p>
        </w:tc>
        <w:tc>
          <w:tcPr>
            <w:tcW w:w="1224" w:type="dxa"/>
          </w:tcPr>
          <w:p>
            <w:pPr>
              <w:pStyle w:val="TableParagraph"/>
              <w:ind w:right="108"/>
              <w:rPr>
                <w:sz w:val="19"/>
              </w:rPr>
            </w:pPr>
            <w:r>
              <w:rPr>
                <w:sz w:val="19"/>
              </w:rPr>
              <w:t>19.4</w:t>
            </w:r>
          </w:p>
        </w:tc>
        <w:tc>
          <w:tcPr>
            <w:tcW w:w="1224" w:type="dxa"/>
          </w:tcPr>
          <w:p>
            <w:pPr>
              <w:pStyle w:val="TableParagraph"/>
              <w:ind w:right="108"/>
              <w:rPr>
                <w:sz w:val="19"/>
              </w:rPr>
            </w:pPr>
            <w:r>
              <w:rPr>
                <w:sz w:val="19"/>
              </w:rPr>
              <w:t>25.9</w:t>
            </w:r>
          </w:p>
        </w:tc>
        <w:tc>
          <w:tcPr>
            <w:tcW w:w="1224" w:type="dxa"/>
          </w:tcPr>
          <w:p>
            <w:pPr>
              <w:pStyle w:val="TableParagraph"/>
              <w:ind w:right="108"/>
              <w:rPr>
                <w:sz w:val="19"/>
              </w:rPr>
            </w:pPr>
            <w:r>
              <w:rPr>
                <w:sz w:val="19"/>
              </w:rPr>
              <w:t>28.7</w:t>
            </w:r>
          </w:p>
        </w:tc>
        <w:tc>
          <w:tcPr>
            <w:tcW w:w="1224" w:type="dxa"/>
          </w:tcPr>
          <w:p>
            <w:pPr>
              <w:pStyle w:val="TableParagraph"/>
              <w:ind w:right="108"/>
              <w:rPr>
                <w:sz w:val="19"/>
              </w:rPr>
            </w:pPr>
            <w:r>
              <w:rPr>
                <w:sz w:val="19"/>
              </w:rPr>
              <w:t>23.1</w:t>
            </w:r>
          </w:p>
        </w:tc>
        <w:tc>
          <w:tcPr>
            <w:tcW w:w="1224" w:type="dxa"/>
          </w:tcPr>
          <w:p>
            <w:pPr>
              <w:pStyle w:val="TableParagraph"/>
              <w:ind w:right="13"/>
              <w:rPr>
                <w:sz w:val="19"/>
              </w:rPr>
            </w:pPr>
            <w:r>
              <w:rPr>
                <w:w w:val="145"/>
                <w:sz w:val="19"/>
              </w:rPr>
              <w:t>▲ </w:t>
            </w:r>
            <w:r>
              <w:rPr>
                <w:w w:val="125"/>
                <w:sz w:val="19"/>
              </w:rPr>
              <w:t>5.6</w:t>
            </w:r>
          </w:p>
        </w:tc>
      </w:tr>
      <w:tr>
        <w:trPr>
          <w:trHeight w:val="217" w:hRule="atLeast"/>
        </w:trPr>
        <w:tc>
          <w:tcPr>
            <w:tcW w:w="312" w:type="dxa"/>
            <w:vMerge/>
            <w:tcBorders>
              <w:top w:val="nil"/>
            </w:tcBorders>
            <w:shd w:val="clear" w:color="auto" w:fill="CCFFCC"/>
          </w:tcPr>
          <w:p>
            <w:pPr>
              <w:rPr>
                <w:sz w:val="2"/>
                <w:szCs w:val="2"/>
              </w:rPr>
            </w:pPr>
          </w:p>
        </w:tc>
        <w:tc>
          <w:tcPr>
            <w:tcW w:w="312" w:type="dxa"/>
            <w:vMerge/>
            <w:tcBorders>
              <w:top w:val="nil"/>
            </w:tcBorders>
            <w:shd w:val="clear" w:color="auto" w:fill="CCFFCC"/>
          </w:tcPr>
          <w:p>
            <w:pPr>
              <w:rPr>
                <w:sz w:val="2"/>
                <w:szCs w:val="2"/>
              </w:rPr>
            </w:pPr>
          </w:p>
        </w:tc>
        <w:tc>
          <w:tcPr>
            <w:tcW w:w="1248" w:type="dxa"/>
            <w:shd w:val="clear" w:color="auto" w:fill="CCFFCC"/>
          </w:tcPr>
          <w:p>
            <w:pPr>
              <w:pStyle w:val="TableParagraph"/>
              <w:ind w:left="30"/>
              <w:jc w:val="left"/>
              <w:rPr>
                <w:sz w:val="19"/>
              </w:rPr>
            </w:pPr>
            <w:r>
              <w:rPr>
                <w:sz w:val="19"/>
              </w:rPr>
              <w:t>住宅</w:t>
            </w:r>
          </w:p>
        </w:tc>
        <w:tc>
          <w:tcPr>
            <w:tcW w:w="1224" w:type="dxa"/>
          </w:tcPr>
          <w:p>
            <w:pPr>
              <w:pStyle w:val="TableParagraph"/>
              <w:ind w:right="109"/>
              <w:rPr>
                <w:sz w:val="19"/>
              </w:rPr>
            </w:pPr>
            <w:r>
              <w:rPr>
                <w:sz w:val="19"/>
              </w:rPr>
              <w:t>29.2</w:t>
            </w:r>
          </w:p>
        </w:tc>
        <w:tc>
          <w:tcPr>
            <w:tcW w:w="1224" w:type="dxa"/>
          </w:tcPr>
          <w:p>
            <w:pPr>
              <w:pStyle w:val="TableParagraph"/>
              <w:ind w:right="108"/>
              <w:rPr>
                <w:sz w:val="19"/>
              </w:rPr>
            </w:pPr>
            <w:r>
              <w:rPr>
                <w:sz w:val="19"/>
              </w:rPr>
              <w:t>25.0</w:t>
            </w:r>
          </w:p>
        </w:tc>
        <w:tc>
          <w:tcPr>
            <w:tcW w:w="1224" w:type="dxa"/>
          </w:tcPr>
          <w:p>
            <w:pPr>
              <w:pStyle w:val="TableParagraph"/>
              <w:ind w:right="108"/>
              <w:rPr>
                <w:sz w:val="19"/>
              </w:rPr>
            </w:pPr>
            <w:r>
              <w:rPr>
                <w:sz w:val="19"/>
              </w:rPr>
              <w:t>25.0</w:t>
            </w:r>
          </w:p>
        </w:tc>
        <w:tc>
          <w:tcPr>
            <w:tcW w:w="1224" w:type="dxa"/>
          </w:tcPr>
          <w:p>
            <w:pPr>
              <w:pStyle w:val="TableParagraph"/>
              <w:ind w:right="108"/>
              <w:rPr>
                <w:sz w:val="19"/>
              </w:rPr>
            </w:pPr>
            <w:r>
              <w:rPr>
                <w:sz w:val="19"/>
              </w:rPr>
              <w:t>54.2</w:t>
            </w:r>
          </w:p>
        </w:tc>
        <w:tc>
          <w:tcPr>
            <w:tcW w:w="1224" w:type="dxa"/>
          </w:tcPr>
          <w:p>
            <w:pPr>
              <w:pStyle w:val="TableParagraph"/>
              <w:ind w:right="108"/>
              <w:rPr>
                <w:sz w:val="19"/>
              </w:rPr>
            </w:pPr>
            <w:r>
              <w:rPr>
                <w:sz w:val="19"/>
              </w:rPr>
              <w:t>41.7</w:t>
            </w:r>
          </w:p>
        </w:tc>
        <w:tc>
          <w:tcPr>
            <w:tcW w:w="1224" w:type="dxa"/>
          </w:tcPr>
          <w:p>
            <w:pPr>
              <w:pStyle w:val="TableParagraph"/>
              <w:ind w:right="13"/>
              <w:rPr>
                <w:sz w:val="19"/>
              </w:rPr>
            </w:pPr>
            <w:r>
              <w:rPr>
                <w:w w:val="145"/>
                <w:sz w:val="19"/>
              </w:rPr>
              <w:t>▲ </w:t>
            </w:r>
            <w:r>
              <w:rPr>
                <w:w w:val="120"/>
                <w:sz w:val="19"/>
              </w:rPr>
              <w:t>12.5</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企業関連</w:t>
            </w:r>
          </w:p>
        </w:tc>
        <w:tc>
          <w:tcPr>
            <w:tcW w:w="1224" w:type="dxa"/>
          </w:tcPr>
          <w:p>
            <w:pPr>
              <w:pStyle w:val="TableParagraph"/>
              <w:ind w:right="109"/>
              <w:rPr>
                <w:sz w:val="19"/>
              </w:rPr>
            </w:pPr>
            <w:r>
              <w:rPr>
                <w:sz w:val="19"/>
              </w:rPr>
              <w:t>15.3</w:t>
            </w:r>
          </w:p>
        </w:tc>
        <w:tc>
          <w:tcPr>
            <w:tcW w:w="1224" w:type="dxa"/>
          </w:tcPr>
          <w:p>
            <w:pPr>
              <w:pStyle w:val="TableParagraph"/>
              <w:ind w:right="108"/>
              <w:rPr>
                <w:sz w:val="19"/>
              </w:rPr>
            </w:pPr>
            <w:r>
              <w:rPr>
                <w:w w:val="105"/>
                <w:sz w:val="19"/>
              </w:rPr>
              <w:t>9.7</w:t>
            </w:r>
          </w:p>
        </w:tc>
        <w:tc>
          <w:tcPr>
            <w:tcW w:w="1224" w:type="dxa"/>
          </w:tcPr>
          <w:p>
            <w:pPr>
              <w:pStyle w:val="TableParagraph"/>
              <w:ind w:right="108"/>
              <w:rPr>
                <w:sz w:val="19"/>
              </w:rPr>
            </w:pPr>
            <w:r>
              <w:rPr>
                <w:sz w:val="19"/>
              </w:rPr>
              <w:t>23.6</w:t>
            </w:r>
          </w:p>
        </w:tc>
        <w:tc>
          <w:tcPr>
            <w:tcW w:w="1224" w:type="dxa"/>
          </w:tcPr>
          <w:p>
            <w:pPr>
              <w:pStyle w:val="TableParagraph"/>
              <w:ind w:right="108"/>
              <w:rPr>
                <w:sz w:val="19"/>
              </w:rPr>
            </w:pPr>
            <w:r>
              <w:rPr>
                <w:sz w:val="19"/>
              </w:rPr>
              <w:t>30.6</w:t>
            </w:r>
          </w:p>
        </w:tc>
        <w:tc>
          <w:tcPr>
            <w:tcW w:w="1224" w:type="dxa"/>
          </w:tcPr>
          <w:p>
            <w:pPr>
              <w:pStyle w:val="TableParagraph"/>
              <w:ind w:right="108"/>
              <w:rPr>
                <w:sz w:val="19"/>
              </w:rPr>
            </w:pPr>
            <w:r>
              <w:rPr>
                <w:sz w:val="19"/>
              </w:rPr>
              <w:t>23.6</w:t>
            </w:r>
          </w:p>
        </w:tc>
        <w:tc>
          <w:tcPr>
            <w:tcW w:w="1224" w:type="dxa"/>
          </w:tcPr>
          <w:p>
            <w:pPr>
              <w:pStyle w:val="TableParagraph"/>
              <w:ind w:right="13"/>
              <w:rPr>
                <w:sz w:val="19"/>
              </w:rPr>
            </w:pPr>
            <w:r>
              <w:rPr>
                <w:w w:val="145"/>
                <w:sz w:val="19"/>
              </w:rPr>
              <w:t>▲ </w:t>
            </w:r>
            <w:r>
              <w:rPr>
                <w:w w:val="125"/>
                <w:sz w:val="19"/>
              </w:rPr>
              <w:t>7.0</w:t>
            </w:r>
          </w:p>
        </w:tc>
      </w:tr>
      <w:tr>
        <w:trPr>
          <w:trHeight w:val="217" w:hRule="atLeast"/>
        </w:trPr>
        <w:tc>
          <w:tcPr>
            <w:tcW w:w="312" w:type="dxa"/>
            <w:vMerge/>
            <w:tcBorders>
              <w:top w:val="nil"/>
            </w:tcBorders>
            <w:shd w:val="clear" w:color="auto" w:fill="CCFFCC"/>
          </w:tcPr>
          <w:p>
            <w:pPr>
              <w:rPr>
                <w:sz w:val="2"/>
                <w:szCs w:val="2"/>
              </w:rPr>
            </w:pPr>
          </w:p>
        </w:tc>
        <w:tc>
          <w:tcPr>
            <w:tcW w:w="1560" w:type="dxa"/>
            <w:gridSpan w:val="2"/>
            <w:shd w:val="clear" w:color="auto" w:fill="CCFFCC"/>
          </w:tcPr>
          <w:p>
            <w:pPr>
              <w:pStyle w:val="TableParagraph"/>
              <w:ind w:left="30"/>
              <w:jc w:val="left"/>
              <w:rPr>
                <w:sz w:val="19"/>
              </w:rPr>
            </w:pPr>
            <w:r>
              <w:rPr>
                <w:sz w:val="19"/>
              </w:rPr>
              <w:t>雇用関連</w:t>
            </w:r>
          </w:p>
        </w:tc>
        <w:tc>
          <w:tcPr>
            <w:tcW w:w="1224" w:type="dxa"/>
          </w:tcPr>
          <w:p>
            <w:pPr>
              <w:pStyle w:val="TableParagraph"/>
              <w:ind w:right="109"/>
              <w:rPr>
                <w:sz w:val="19"/>
              </w:rPr>
            </w:pPr>
            <w:r>
              <w:rPr>
                <w:sz w:val="19"/>
              </w:rPr>
              <w:t>25.0</w:t>
            </w:r>
          </w:p>
        </w:tc>
        <w:tc>
          <w:tcPr>
            <w:tcW w:w="1224" w:type="dxa"/>
          </w:tcPr>
          <w:p>
            <w:pPr>
              <w:pStyle w:val="TableParagraph"/>
              <w:ind w:right="108"/>
              <w:rPr>
                <w:sz w:val="19"/>
              </w:rPr>
            </w:pPr>
            <w:r>
              <w:rPr>
                <w:sz w:val="19"/>
              </w:rPr>
              <w:t>21.4</w:t>
            </w:r>
          </w:p>
        </w:tc>
        <w:tc>
          <w:tcPr>
            <w:tcW w:w="1224" w:type="dxa"/>
          </w:tcPr>
          <w:p>
            <w:pPr>
              <w:pStyle w:val="TableParagraph"/>
              <w:ind w:right="108"/>
              <w:rPr>
                <w:sz w:val="19"/>
              </w:rPr>
            </w:pPr>
            <w:r>
              <w:rPr>
                <w:sz w:val="19"/>
              </w:rPr>
              <w:t>28.6</w:t>
            </w:r>
          </w:p>
        </w:tc>
        <w:tc>
          <w:tcPr>
            <w:tcW w:w="1224" w:type="dxa"/>
          </w:tcPr>
          <w:p>
            <w:pPr>
              <w:pStyle w:val="TableParagraph"/>
              <w:ind w:right="108"/>
              <w:rPr>
                <w:sz w:val="19"/>
              </w:rPr>
            </w:pPr>
            <w:r>
              <w:rPr>
                <w:sz w:val="19"/>
              </w:rPr>
              <w:t>28.6</w:t>
            </w:r>
          </w:p>
        </w:tc>
        <w:tc>
          <w:tcPr>
            <w:tcW w:w="1224" w:type="dxa"/>
          </w:tcPr>
          <w:p>
            <w:pPr>
              <w:pStyle w:val="TableParagraph"/>
              <w:ind w:right="108"/>
              <w:rPr>
                <w:sz w:val="19"/>
              </w:rPr>
            </w:pPr>
            <w:r>
              <w:rPr>
                <w:sz w:val="19"/>
              </w:rPr>
              <w:t>35.7</w:t>
            </w:r>
          </w:p>
        </w:tc>
        <w:tc>
          <w:tcPr>
            <w:tcW w:w="1224" w:type="dxa"/>
          </w:tcPr>
          <w:p>
            <w:pPr>
              <w:pStyle w:val="TableParagraph"/>
              <w:ind w:right="13"/>
              <w:rPr>
                <w:sz w:val="19"/>
              </w:rPr>
            </w:pPr>
            <w:r>
              <w:rPr>
                <w:w w:val="105"/>
                <w:sz w:val="19"/>
              </w:rPr>
              <w:t>7.1</w:t>
            </w:r>
          </w:p>
        </w:tc>
      </w:tr>
    </w:tbl>
    <w:p>
      <w:pPr>
        <w:pStyle w:val="BodyText"/>
        <w:spacing w:before="2"/>
        <w:rPr>
          <w:sz w:val="15"/>
        </w:rPr>
      </w:pPr>
    </w:p>
    <w:p>
      <w:pPr>
        <w:spacing w:before="1"/>
        <w:ind w:left="331" w:right="0" w:firstLine="0"/>
        <w:jc w:val="left"/>
        <w:rPr>
          <w:sz w:val="19"/>
        </w:rPr>
      </w:pPr>
      <w:r>
        <w:rPr>
          <w:sz w:val="19"/>
        </w:rPr>
        <w:t>②回答別構成比（％）</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1224"/>
        <w:gridCol w:w="1224"/>
        <w:gridCol w:w="1224"/>
        <w:gridCol w:w="1224"/>
        <w:gridCol w:w="1224"/>
        <w:gridCol w:w="1224"/>
      </w:tblGrid>
      <w:tr>
        <w:trPr>
          <w:trHeight w:val="452" w:hRule="atLeast"/>
        </w:trPr>
        <w:tc>
          <w:tcPr>
            <w:tcW w:w="1872" w:type="dxa"/>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19"/>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0" w:lineRule="exact"/>
              <w:ind w:left="19"/>
              <w:jc w:val="center"/>
              <w:rPr>
                <w:rFonts w:ascii="A-OTF Futo Go B101 Pr6N" w:eastAsia="A-OTF Futo Go B101 Pr6N" w:hint="eastAsia"/>
                <w:b/>
                <w:sz w:val="19"/>
              </w:rPr>
            </w:pPr>
            <w:r>
              <w:rPr>
                <w:rFonts w:ascii="A-OTF Futo Go B101 Pr6N" w:eastAsia="A-OTF Futo Go B101 Pr6N" w:hint="eastAsia"/>
                <w:b/>
                <w:sz w:val="19"/>
              </w:rPr>
              <w:t>前期調査と</w:t>
            </w:r>
          </w:p>
          <w:p>
            <w:pPr>
              <w:pStyle w:val="TableParagraph"/>
              <w:spacing w:line="373" w:lineRule="exact"/>
              <w:ind w:left="21"/>
              <w:jc w:val="center"/>
              <w:rPr>
                <w:rFonts w:ascii="A-OTF Futo Go B101 Pr6N" w:eastAsia="A-OTF Futo Go B101 Pr6N" w:hint="eastAsia"/>
                <w:b/>
                <w:sz w:val="19"/>
              </w:rPr>
            </w:pPr>
            <w:r>
              <w:rPr>
                <w:rFonts w:ascii="A-OTF Futo Go B101 Pr6N" w:eastAsia="A-OTF Futo Go B101 Pr6N" w:hint="eastAsia"/>
                <w:b/>
                <w:sz w:val="19"/>
              </w:rPr>
              <w:t>の差</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良い</w:t>
            </w:r>
          </w:p>
        </w:tc>
        <w:tc>
          <w:tcPr>
            <w:tcW w:w="1224" w:type="dxa"/>
          </w:tcPr>
          <w:p>
            <w:pPr>
              <w:pStyle w:val="TableParagraph"/>
              <w:ind w:right="109"/>
              <w:rPr>
                <w:sz w:val="19"/>
              </w:rPr>
            </w:pPr>
            <w:r>
              <w:rPr>
                <w:w w:val="105"/>
                <w:sz w:val="19"/>
              </w:rPr>
              <w:t>0.0</w:t>
            </w:r>
          </w:p>
        </w:tc>
        <w:tc>
          <w:tcPr>
            <w:tcW w:w="1224" w:type="dxa"/>
          </w:tcPr>
          <w:p>
            <w:pPr>
              <w:pStyle w:val="TableParagraph"/>
              <w:ind w:right="108"/>
              <w:rPr>
                <w:sz w:val="19"/>
              </w:rPr>
            </w:pPr>
            <w:r>
              <w:rPr>
                <w:w w:val="105"/>
                <w:sz w:val="19"/>
              </w:rPr>
              <w:t>0.0</w:t>
            </w:r>
          </w:p>
        </w:tc>
        <w:tc>
          <w:tcPr>
            <w:tcW w:w="1224" w:type="dxa"/>
          </w:tcPr>
          <w:p>
            <w:pPr>
              <w:pStyle w:val="TableParagraph"/>
              <w:ind w:right="108"/>
              <w:rPr>
                <w:sz w:val="19"/>
              </w:rPr>
            </w:pPr>
            <w:r>
              <w:rPr>
                <w:w w:val="105"/>
                <w:sz w:val="19"/>
              </w:rPr>
              <w:t>2.0</w:t>
            </w:r>
          </w:p>
        </w:tc>
        <w:tc>
          <w:tcPr>
            <w:tcW w:w="1224" w:type="dxa"/>
          </w:tcPr>
          <w:p>
            <w:pPr>
              <w:pStyle w:val="TableParagraph"/>
              <w:ind w:right="108"/>
              <w:rPr>
                <w:sz w:val="19"/>
              </w:rPr>
            </w:pPr>
            <w:r>
              <w:rPr>
                <w:w w:val="105"/>
                <w:sz w:val="19"/>
              </w:rPr>
              <w:t>0.0</w:t>
            </w:r>
          </w:p>
        </w:tc>
        <w:tc>
          <w:tcPr>
            <w:tcW w:w="1224" w:type="dxa"/>
          </w:tcPr>
          <w:p>
            <w:pPr>
              <w:pStyle w:val="TableParagraph"/>
              <w:ind w:right="108"/>
              <w:rPr>
                <w:sz w:val="19"/>
              </w:rPr>
            </w:pPr>
            <w:r>
              <w:rPr>
                <w:w w:val="105"/>
                <w:sz w:val="19"/>
              </w:rPr>
              <w:t>0.0</w:t>
            </w:r>
          </w:p>
        </w:tc>
        <w:tc>
          <w:tcPr>
            <w:tcW w:w="1224" w:type="dxa"/>
          </w:tcPr>
          <w:p>
            <w:pPr>
              <w:pStyle w:val="TableParagraph"/>
              <w:ind w:right="13"/>
              <w:rPr>
                <w:sz w:val="19"/>
              </w:rPr>
            </w:pPr>
            <w:r>
              <w:rPr>
                <w:w w:val="105"/>
                <w:sz w:val="19"/>
              </w:rPr>
              <w:t>0.0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やや良い</w:t>
            </w:r>
          </w:p>
        </w:tc>
        <w:tc>
          <w:tcPr>
            <w:tcW w:w="1224" w:type="dxa"/>
          </w:tcPr>
          <w:p>
            <w:pPr>
              <w:pStyle w:val="TableParagraph"/>
              <w:ind w:right="109"/>
              <w:rPr>
                <w:sz w:val="19"/>
              </w:rPr>
            </w:pPr>
            <w:r>
              <w:rPr>
                <w:w w:val="105"/>
                <w:sz w:val="19"/>
              </w:rPr>
              <w:t>1.0</w:t>
            </w:r>
          </w:p>
        </w:tc>
        <w:tc>
          <w:tcPr>
            <w:tcW w:w="1224" w:type="dxa"/>
          </w:tcPr>
          <w:p>
            <w:pPr>
              <w:pStyle w:val="TableParagraph"/>
              <w:ind w:right="108"/>
              <w:rPr>
                <w:sz w:val="19"/>
              </w:rPr>
            </w:pPr>
            <w:r>
              <w:rPr>
                <w:w w:val="105"/>
                <w:sz w:val="19"/>
              </w:rPr>
              <w:t>2.0</w:t>
            </w:r>
          </w:p>
        </w:tc>
        <w:tc>
          <w:tcPr>
            <w:tcW w:w="1224" w:type="dxa"/>
          </w:tcPr>
          <w:p>
            <w:pPr>
              <w:pStyle w:val="TableParagraph"/>
              <w:ind w:right="108"/>
              <w:rPr>
                <w:sz w:val="19"/>
              </w:rPr>
            </w:pPr>
            <w:r>
              <w:rPr>
                <w:w w:val="105"/>
                <w:sz w:val="19"/>
              </w:rPr>
              <w:t>4.1</w:t>
            </w:r>
          </w:p>
        </w:tc>
        <w:tc>
          <w:tcPr>
            <w:tcW w:w="1224" w:type="dxa"/>
          </w:tcPr>
          <w:p>
            <w:pPr>
              <w:pStyle w:val="TableParagraph"/>
              <w:ind w:right="108"/>
              <w:rPr>
                <w:sz w:val="19"/>
              </w:rPr>
            </w:pPr>
            <w:r>
              <w:rPr>
                <w:w w:val="105"/>
                <w:sz w:val="19"/>
              </w:rPr>
              <w:t>8.1</w:t>
            </w:r>
          </w:p>
        </w:tc>
        <w:tc>
          <w:tcPr>
            <w:tcW w:w="1224" w:type="dxa"/>
          </w:tcPr>
          <w:p>
            <w:pPr>
              <w:pStyle w:val="TableParagraph"/>
              <w:ind w:right="108"/>
              <w:rPr>
                <w:sz w:val="19"/>
              </w:rPr>
            </w:pPr>
            <w:r>
              <w:rPr>
                <w:w w:val="105"/>
                <w:sz w:val="19"/>
              </w:rPr>
              <w:t>2.0</w:t>
            </w:r>
          </w:p>
        </w:tc>
        <w:tc>
          <w:tcPr>
            <w:tcW w:w="1224" w:type="dxa"/>
          </w:tcPr>
          <w:p>
            <w:pPr>
              <w:pStyle w:val="TableParagraph"/>
              <w:ind w:right="13"/>
              <w:rPr>
                <w:sz w:val="19"/>
              </w:rPr>
            </w:pPr>
            <w:r>
              <w:rPr>
                <w:w w:val="145"/>
                <w:sz w:val="19"/>
              </w:rPr>
              <w:t>▲ </w:t>
            </w:r>
            <w:r>
              <w:rPr>
                <w:w w:val="125"/>
                <w:sz w:val="19"/>
              </w:rPr>
              <w:t>6.1</w:t>
            </w:r>
          </w:p>
        </w:tc>
      </w:tr>
      <w:tr>
        <w:trPr>
          <w:trHeight w:val="217" w:hRule="atLeast"/>
        </w:trPr>
        <w:tc>
          <w:tcPr>
            <w:tcW w:w="1872" w:type="dxa"/>
            <w:shd w:val="clear" w:color="auto" w:fill="CCFFCC"/>
          </w:tcPr>
          <w:p>
            <w:pPr>
              <w:pStyle w:val="TableParagraph"/>
              <w:ind w:left="65" w:right="37"/>
              <w:jc w:val="center"/>
              <w:rPr>
                <w:rFonts w:ascii="A-OTF Futo Go B101 Pr6N" w:eastAsia="A-OTF Futo Go B101 Pr6N" w:hint="eastAsia"/>
                <w:b/>
                <w:sz w:val="19"/>
              </w:rPr>
            </w:pPr>
            <w:r>
              <w:rPr>
                <w:rFonts w:ascii="A-OTF Futo Go B101 Pr6N" w:eastAsia="A-OTF Futo Go B101 Pr6N" w:hint="eastAsia"/>
                <w:b/>
                <w:sz w:val="19"/>
              </w:rPr>
              <w:t>どちらとも言えない</w:t>
            </w:r>
          </w:p>
        </w:tc>
        <w:tc>
          <w:tcPr>
            <w:tcW w:w="1224" w:type="dxa"/>
          </w:tcPr>
          <w:p>
            <w:pPr>
              <w:pStyle w:val="TableParagraph"/>
              <w:ind w:right="109"/>
              <w:rPr>
                <w:sz w:val="19"/>
              </w:rPr>
            </w:pPr>
            <w:r>
              <w:rPr>
                <w:sz w:val="19"/>
              </w:rPr>
              <w:t>18.0</w:t>
            </w:r>
          </w:p>
        </w:tc>
        <w:tc>
          <w:tcPr>
            <w:tcW w:w="1224" w:type="dxa"/>
          </w:tcPr>
          <w:p>
            <w:pPr>
              <w:pStyle w:val="TableParagraph"/>
              <w:ind w:right="108"/>
              <w:rPr>
                <w:sz w:val="19"/>
              </w:rPr>
            </w:pPr>
            <w:r>
              <w:rPr>
                <w:sz w:val="19"/>
              </w:rPr>
              <w:t>15.2</w:t>
            </w:r>
          </w:p>
        </w:tc>
        <w:tc>
          <w:tcPr>
            <w:tcW w:w="1224" w:type="dxa"/>
          </w:tcPr>
          <w:p>
            <w:pPr>
              <w:pStyle w:val="TableParagraph"/>
              <w:ind w:right="108"/>
              <w:rPr>
                <w:sz w:val="19"/>
              </w:rPr>
            </w:pPr>
            <w:r>
              <w:rPr>
                <w:sz w:val="19"/>
              </w:rPr>
              <w:t>27.6</w:t>
            </w:r>
          </w:p>
        </w:tc>
        <w:tc>
          <w:tcPr>
            <w:tcW w:w="1224" w:type="dxa"/>
          </w:tcPr>
          <w:p>
            <w:pPr>
              <w:pStyle w:val="TableParagraph"/>
              <w:ind w:right="108"/>
              <w:rPr>
                <w:sz w:val="19"/>
              </w:rPr>
            </w:pPr>
            <w:r>
              <w:rPr>
                <w:sz w:val="19"/>
              </w:rPr>
              <w:t>33.3</w:t>
            </w:r>
          </w:p>
        </w:tc>
        <w:tc>
          <w:tcPr>
            <w:tcW w:w="1224" w:type="dxa"/>
          </w:tcPr>
          <w:p>
            <w:pPr>
              <w:pStyle w:val="TableParagraph"/>
              <w:ind w:right="108"/>
              <w:rPr>
                <w:sz w:val="19"/>
              </w:rPr>
            </w:pPr>
            <w:r>
              <w:rPr>
                <w:sz w:val="19"/>
              </w:rPr>
              <w:t>30.3</w:t>
            </w:r>
          </w:p>
        </w:tc>
        <w:tc>
          <w:tcPr>
            <w:tcW w:w="1224" w:type="dxa"/>
          </w:tcPr>
          <w:p>
            <w:pPr>
              <w:pStyle w:val="TableParagraph"/>
              <w:ind w:right="13"/>
              <w:rPr>
                <w:sz w:val="19"/>
              </w:rPr>
            </w:pPr>
            <w:r>
              <w:rPr>
                <w:w w:val="145"/>
                <w:sz w:val="19"/>
              </w:rPr>
              <w:t>▲ </w:t>
            </w:r>
            <w:r>
              <w:rPr>
                <w:w w:val="125"/>
                <w:sz w:val="19"/>
              </w:rPr>
              <w:t>3.0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やや悪い</w:t>
            </w:r>
          </w:p>
        </w:tc>
        <w:tc>
          <w:tcPr>
            <w:tcW w:w="1224" w:type="dxa"/>
          </w:tcPr>
          <w:p>
            <w:pPr>
              <w:pStyle w:val="TableParagraph"/>
              <w:ind w:right="109"/>
              <w:rPr>
                <w:sz w:val="19"/>
              </w:rPr>
            </w:pPr>
            <w:r>
              <w:rPr>
                <w:sz w:val="19"/>
              </w:rPr>
              <w:t>43.0</w:t>
            </w:r>
          </w:p>
        </w:tc>
        <w:tc>
          <w:tcPr>
            <w:tcW w:w="1224" w:type="dxa"/>
          </w:tcPr>
          <w:p>
            <w:pPr>
              <w:pStyle w:val="TableParagraph"/>
              <w:ind w:right="108"/>
              <w:rPr>
                <w:sz w:val="19"/>
              </w:rPr>
            </w:pPr>
            <w:r>
              <w:rPr>
                <w:sz w:val="19"/>
              </w:rPr>
              <w:t>32.3</w:t>
            </w:r>
          </w:p>
        </w:tc>
        <w:tc>
          <w:tcPr>
            <w:tcW w:w="1224" w:type="dxa"/>
          </w:tcPr>
          <w:p>
            <w:pPr>
              <w:pStyle w:val="TableParagraph"/>
              <w:ind w:right="108"/>
              <w:rPr>
                <w:sz w:val="19"/>
              </w:rPr>
            </w:pPr>
            <w:r>
              <w:rPr>
                <w:sz w:val="19"/>
              </w:rPr>
              <w:t>32.7</w:t>
            </w:r>
          </w:p>
        </w:tc>
        <w:tc>
          <w:tcPr>
            <w:tcW w:w="1224" w:type="dxa"/>
          </w:tcPr>
          <w:p>
            <w:pPr>
              <w:pStyle w:val="TableParagraph"/>
              <w:ind w:right="108"/>
              <w:rPr>
                <w:sz w:val="19"/>
              </w:rPr>
            </w:pPr>
            <w:r>
              <w:rPr>
                <w:sz w:val="19"/>
              </w:rPr>
              <w:t>29.3</w:t>
            </w:r>
          </w:p>
        </w:tc>
        <w:tc>
          <w:tcPr>
            <w:tcW w:w="1224" w:type="dxa"/>
          </w:tcPr>
          <w:p>
            <w:pPr>
              <w:pStyle w:val="TableParagraph"/>
              <w:ind w:right="108"/>
              <w:rPr>
                <w:sz w:val="19"/>
              </w:rPr>
            </w:pPr>
            <w:r>
              <w:rPr>
                <w:sz w:val="19"/>
              </w:rPr>
              <w:t>34.3</w:t>
            </w:r>
          </w:p>
        </w:tc>
        <w:tc>
          <w:tcPr>
            <w:tcW w:w="1224" w:type="dxa"/>
          </w:tcPr>
          <w:p>
            <w:pPr>
              <w:pStyle w:val="TableParagraph"/>
              <w:ind w:right="13"/>
              <w:rPr>
                <w:sz w:val="19"/>
              </w:rPr>
            </w:pPr>
            <w:r>
              <w:rPr>
                <w:w w:val="105"/>
                <w:sz w:val="19"/>
              </w:rPr>
              <w:t>5.0</w:t>
            </w:r>
          </w:p>
        </w:tc>
      </w:tr>
      <w:tr>
        <w:trPr>
          <w:trHeight w:val="217" w:hRule="atLeast"/>
        </w:trPr>
        <w:tc>
          <w:tcPr>
            <w:tcW w:w="1872" w:type="dxa"/>
            <w:shd w:val="clear" w:color="auto" w:fill="CCFFCC"/>
          </w:tcPr>
          <w:p>
            <w:pPr>
              <w:pStyle w:val="TableParagraph"/>
              <w:ind w:left="65" w:right="34"/>
              <w:jc w:val="center"/>
              <w:rPr>
                <w:rFonts w:ascii="A-OTF Futo Go B101 Pr6N" w:eastAsia="A-OTF Futo Go B101 Pr6N" w:hint="eastAsia"/>
                <w:b/>
                <w:sz w:val="19"/>
              </w:rPr>
            </w:pPr>
            <w:r>
              <w:rPr>
                <w:rFonts w:ascii="A-OTF Futo Go B101 Pr6N" w:eastAsia="A-OTF Futo Go B101 Pr6N" w:hint="eastAsia"/>
                <w:b/>
                <w:sz w:val="19"/>
              </w:rPr>
              <w:t>悪い</w:t>
            </w:r>
          </w:p>
        </w:tc>
        <w:tc>
          <w:tcPr>
            <w:tcW w:w="1224" w:type="dxa"/>
          </w:tcPr>
          <w:p>
            <w:pPr>
              <w:pStyle w:val="TableParagraph"/>
              <w:ind w:right="109"/>
              <w:rPr>
                <w:sz w:val="19"/>
              </w:rPr>
            </w:pPr>
            <w:r>
              <w:rPr>
                <w:sz w:val="19"/>
              </w:rPr>
              <w:t>38.0</w:t>
            </w:r>
          </w:p>
        </w:tc>
        <w:tc>
          <w:tcPr>
            <w:tcW w:w="1224" w:type="dxa"/>
          </w:tcPr>
          <w:p>
            <w:pPr>
              <w:pStyle w:val="TableParagraph"/>
              <w:ind w:right="108"/>
              <w:rPr>
                <w:sz w:val="19"/>
              </w:rPr>
            </w:pPr>
            <w:r>
              <w:rPr>
                <w:sz w:val="19"/>
              </w:rPr>
              <w:t>50.5</w:t>
            </w:r>
          </w:p>
        </w:tc>
        <w:tc>
          <w:tcPr>
            <w:tcW w:w="1224" w:type="dxa"/>
          </w:tcPr>
          <w:p>
            <w:pPr>
              <w:pStyle w:val="TableParagraph"/>
              <w:ind w:right="108"/>
              <w:rPr>
                <w:sz w:val="19"/>
              </w:rPr>
            </w:pPr>
            <w:r>
              <w:rPr>
                <w:sz w:val="19"/>
              </w:rPr>
              <w:t>33.7</w:t>
            </w:r>
          </w:p>
        </w:tc>
        <w:tc>
          <w:tcPr>
            <w:tcW w:w="1224" w:type="dxa"/>
          </w:tcPr>
          <w:p>
            <w:pPr>
              <w:pStyle w:val="TableParagraph"/>
              <w:ind w:right="108"/>
              <w:rPr>
                <w:sz w:val="19"/>
              </w:rPr>
            </w:pPr>
            <w:r>
              <w:rPr>
                <w:sz w:val="19"/>
              </w:rPr>
              <w:t>29.3</w:t>
            </w:r>
          </w:p>
        </w:tc>
        <w:tc>
          <w:tcPr>
            <w:tcW w:w="1224" w:type="dxa"/>
          </w:tcPr>
          <w:p>
            <w:pPr>
              <w:pStyle w:val="TableParagraph"/>
              <w:ind w:right="108"/>
              <w:rPr>
                <w:sz w:val="19"/>
              </w:rPr>
            </w:pPr>
            <w:r>
              <w:rPr>
                <w:sz w:val="19"/>
              </w:rPr>
              <w:t>33.3</w:t>
            </w:r>
          </w:p>
        </w:tc>
        <w:tc>
          <w:tcPr>
            <w:tcW w:w="1224" w:type="dxa"/>
          </w:tcPr>
          <w:p>
            <w:pPr>
              <w:pStyle w:val="TableParagraph"/>
              <w:ind w:right="13"/>
              <w:rPr>
                <w:sz w:val="19"/>
              </w:rPr>
            </w:pPr>
            <w:r>
              <w:rPr>
                <w:w w:val="105"/>
                <w:sz w:val="19"/>
              </w:rPr>
              <w:t>4.0</w:t>
            </w:r>
          </w:p>
        </w:tc>
      </w:tr>
    </w:tbl>
    <w:p>
      <w:pPr>
        <w:pStyle w:val="BodyText"/>
        <w:spacing w:before="2"/>
        <w:rPr>
          <w:sz w:val="15"/>
        </w:rPr>
      </w:pPr>
    </w:p>
    <w:p>
      <w:pPr>
        <w:spacing w:before="1"/>
        <w:ind w:left="331" w:right="0" w:firstLine="0"/>
        <w:jc w:val="left"/>
        <w:rPr>
          <w:sz w:val="19"/>
        </w:rPr>
      </w:pPr>
      <w:r>
        <w:rPr>
          <w:sz w:val="19"/>
        </w:rPr>
        <w:t>③地区別ＤＩ</w:t>
      </w: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
        <w:gridCol w:w="1560"/>
        <w:gridCol w:w="1224"/>
        <w:gridCol w:w="1224"/>
        <w:gridCol w:w="1224"/>
        <w:gridCol w:w="1224"/>
        <w:gridCol w:w="1224"/>
        <w:gridCol w:w="1224"/>
      </w:tblGrid>
      <w:tr>
        <w:trPr>
          <w:trHeight w:val="455" w:hRule="atLeast"/>
        </w:trPr>
        <w:tc>
          <w:tcPr>
            <w:tcW w:w="1872" w:type="dxa"/>
            <w:gridSpan w:val="2"/>
            <w:tcBorders>
              <w:top w:val="nil"/>
              <w:left w:val="nil"/>
            </w:tcBorders>
          </w:tcPr>
          <w:p>
            <w:pPr>
              <w:pStyle w:val="TableParagraph"/>
              <w:spacing w:line="240" w:lineRule="auto"/>
              <w:jc w:val="left"/>
              <w:rPr>
                <w:rFonts w:ascii="Times New Roman"/>
                <w:sz w:val="18"/>
              </w:rPr>
            </w:pP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平成２１年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１月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４月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31"/>
              <w:jc w:val="center"/>
              <w:rPr>
                <w:rFonts w:ascii="A-OTF Futo Go B101 Pr6N" w:eastAsia="A-OTF Futo Go B101 Pr6N" w:hint="eastAsia"/>
                <w:b/>
                <w:sz w:val="19"/>
              </w:rPr>
            </w:pPr>
            <w:r>
              <w:rPr>
                <w:rFonts w:ascii="A-OTF Futo Go B101 Pr6N" w:eastAsia="A-OTF Futo Go B101 Pr6N" w:hint="eastAsia"/>
                <w:b/>
                <w:sz w:val="19"/>
              </w:rPr>
              <w:t>７月</w:t>
            </w:r>
          </w:p>
        </w:tc>
        <w:tc>
          <w:tcPr>
            <w:tcW w:w="1224" w:type="dxa"/>
            <w:shd w:val="clear" w:color="auto" w:fill="CCFFCC"/>
          </w:tcPr>
          <w:p>
            <w:pPr>
              <w:pStyle w:val="TableParagraph"/>
              <w:spacing w:line="62" w:lineRule="exact"/>
              <w:ind w:left="28"/>
              <w:jc w:val="center"/>
              <w:rPr>
                <w:rFonts w:ascii="A-OTF Futo Go B101 Pr6N" w:eastAsia="A-OTF Futo Go B101 Pr6N" w:hint="eastAsia"/>
                <w:b/>
                <w:sz w:val="19"/>
              </w:rPr>
            </w:pPr>
            <w:r>
              <w:rPr>
                <w:rFonts w:ascii="A-OTF Futo Go B101 Pr6N" w:eastAsia="A-OTF Futo Go B101 Pr6N" w:hint="eastAsia"/>
                <w:b/>
                <w:sz w:val="19"/>
              </w:rPr>
              <w:t>平成２２年</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sz w:val="19"/>
              </w:rPr>
              <w:t>１０月</w:t>
            </w:r>
          </w:p>
        </w:tc>
        <w:tc>
          <w:tcPr>
            <w:tcW w:w="1224" w:type="dxa"/>
            <w:shd w:val="clear" w:color="auto" w:fill="CCFFCC"/>
          </w:tcPr>
          <w:p>
            <w:pPr>
              <w:pStyle w:val="TableParagraph"/>
              <w:spacing w:line="62" w:lineRule="exact"/>
              <w:ind w:left="31"/>
              <w:jc w:val="center"/>
              <w:rPr>
                <w:rFonts w:ascii="A-OTF Futo Go B101 Pr6N" w:eastAsia="A-OTF Futo Go B101 Pr6N" w:hint="eastAsia"/>
                <w:b/>
                <w:sz w:val="19"/>
              </w:rPr>
            </w:pPr>
            <w:r>
              <w:rPr>
                <w:rFonts w:ascii="A-OTF Futo Go B101 Pr6N" w:eastAsia="A-OTF Futo Go B101 Pr6N" w:hint="eastAsia"/>
                <w:b/>
                <w:sz w:val="19"/>
              </w:rPr>
              <w:t>前期調査との</w:t>
            </w:r>
          </w:p>
          <w:p>
            <w:pPr>
              <w:pStyle w:val="TableParagraph"/>
              <w:spacing w:line="373" w:lineRule="exact"/>
              <w:ind w:left="28"/>
              <w:jc w:val="center"/>
              <w:rPr>
                <w:rFonts w:ascii="A-OTF Futo Go B101 Pr6N" w:eastAsia="A-OTF Futo Go B101 Pr6N" w:hint="eastAsia"/>
                <w:b/>
                <w:sz w:val="19"/>
              </w:rPr>
            </w:pPr>
            <w:r>
              <w:rPr>
                <w:rFonts w:ascii="A-OTF Futo Go B101 Pr6N" w:eastAsia="A-OTF Futo Go B101 Pr6N" w:hint="eastAsia"/>
                <w:b/>
                <w:w w:val="101"/>
                <w:sz w:val="19"/>
              </w:rPr>
              <w:t>差</w:t>
            </w:r>
          </w:p>
        </w:tc>
      </w:tr>
      <w:tr>
        <w:trPr>
          <w:trHeight w:val="217" w:hRule="atLeast"/>
        </w:trPr>
        <w:tc>
          <w:tcPr>
            <w:tcW w:w="1872" w:type="dxa"/>
            <w:gridSpan w:val="2"/>
            <w:tcBorders>
              <w:bottom w:val="nil"/>
            </w:tcBorders>
            <w:shd w:val="clear" w:color="auto" w:fill="CCFFCC"/>
          </w:tcPr>
          <w:p>
            <w:pPr>
              <w:pStyle w:val="TableParagraph"/>
              <w:tabs>
                <w:tab w:pos="997" w:val="left" w:leader="none"/>
              </w:tabs>
              <w:ind w:left="213"/>
              <w:jc w:val="left"/>
              <w:rPr>
                <w:rFonts w:ascii="ヒラギノ角ゴ StdN W8" w:eastAsia="ヒラギノ角ゴ StdN W8" w:hint="eastAsia"/>
                <w:b/>
                <w:sz w:val="19"/>
              </w:rPr>
            </w:pPr>
            <w:r>
              <w:rPr>
                <w:rFonts w:ascii="ヒラギノ角ゴ StdN W8" w:eastAsia="ヒラギノ角ゴ StdN W8" w:hint="eastAsia"/>
                <w:b/>
                <w:sz w:val="19"/>
              </w:rPr>
              <w:t>合</w:t>
              <w:tab/>
              <w:t>計</w:t>
            </w:r>
          </w:p>
        </w:tc>
        <w:tc>
          <w:tcPr>
            <w:tcW w:w="1224" w:type="dxa"/>
          </w:tcPr>
          <w:p>
            <w:pPr>
              <w:pStyle w:val="TableParagraph"/>
              <w:ind w:right="115"/>
              <w:rPr>
                <w:rFonts w:ascii="ヒラギノ角ゴ StdN W8"/>
                <w:b/>
                <w:sz w:val="19"/>
              </w:rPr>
            </w:pPr>
            <w:r>
              <w:rPr>
                <w:rFonts w:ascii="ヒラギノ角ゴ StdN W8"/>
                <w:b/>
                <w:spacing w:val="2"/>
                <w:w w:val="65"/>
                <w:sz w:val="19"/>
              </w:rPr>
              <w:t>20</w:t>
            </w:r>
            <w:r>
              <w:rPr>
                <w:rFonts w:ascii="ヒラギノ角ゴ StdN W8"/>
                <w:b/>
                <w:spacing w:val="2"/>
                <w:w w:val="166"/>
                <w:sz w:val="19"/>
              </w:rPr>
              <w:t>.</w:t>
            </w:r>
            <w:r>
              <w:rPr>
                <w:rFonts w:ascii="ヒラギノ角ゴ StdN W8"/>
                <w:b/>
                <w:w w:val="65"/>
                <w:sz w:val="19"/>
              </w:rPr>
              <w:t>5</w:t>
            </w:r>
          </w:p>
        </w:tc>
        <w:tc>
          <w:tcPr>
            <w:tcW w:w="1224" w:type="dxa"/>
          </w:tcPr>
          <w:p>
            <w:pPr>
              <w:pStyle w:val="TableParagraph"/>
              <w:ind w:right="115"/>
              <w:rPr>
                <w:rFonts w:ascii="ヒラギノ角ゴ StdN W8"/>
                <w:b/>
                <w:sz w:val="19"/>
              </w:rPr>
            </w:pPr>
            <w:r>
              <w:rPr>
                <w:rFonts w:ascii="ヒラギノ角ゴ StdN W8"/>
                <w:b/>
                <w:spacing w:val="2"/>
                <w:w w:val="65"/>
                <w:sz w:val="19"/>
              </w:rPr>
              <w:t>17</w:t>
            </w:r>
            <w:r>
              <w:rPr>
                <w:rFonts w:ascii="ヒラギノ角ゴ StdN W8"/>
                <w:b/>
                <w:spacing w:val="2"/>
                <w:w w:val="166"/>
                <w:sz w:val="19"/>
              </w:rPr>
              <w:t>.</w:t>
            </w:r>
            <w:r>
              <w:rPr>
                <w:rFonts w:ascii="ヒラギノ角ゴ StdN W8"/>
                <w:b/>
                <w:w w:val="65"/>
                <w:sz w:val="19"/>
              </w:rPr>
              <w:t>2</w:t>
            </w:r>
          </w:p>
        </w:tc>
        <w:tc>
          <w:tcPr>
            <w:tcW w:w="1224" w:type="dxa"/>
          </w:tcPr>
          <w:p>
            <w:pPr>
              <w:pStyle w:val="TableParagraph"/>
              <w:ind w:right="115"/>
              <w:rPr>
                <w:rFonts w:ascii="ヒラギノ角ゴ StdN W8"/>
                <w:b/>
                <w:sz w:val="19"/>
              </w:rPr>
            </w:pPr>
            <w:r>
              <w:rPr>
                <w:rFonts w:ascii="ヒラギノ角ゴ StdN W8"/>
                <w:b/>
                <w:spacing w:val="2"/>
                <w:w w:val="65"/>
                <w:sz w:val="19"/>
              </w:rPr>
              <w:t>27</w:t>
            </w:r>
            <w:r>
              <w:rPr>
                <w:rFonts w:ascii="ヒラギノ角ゴ StdN W8"/>
                <w:b/>
                <w:spacing w:val="2"/>
                <w:w w:val="166"/>
                <w:sz w:val="19"/>
              </w:rPr>
              <w:t>.</w:t>
            </w:r>
            <w:r>
              <w:rPr>
                <w:rFonts w:ascii="ヒラギノ角ゴ StdN W8"/>
                <w:b/>
                <w:w w:val="65"/>
                <w:sz w:val="19"/>
              </w:rPr>
              <w:t>0</w:t>
            </w:r>
          </w:p>
        </w:tc>
        <w:tc>
          <w:tcPr>
            <w:tcW w:w="1224" w:type="dxa"/>
          </w:tcPr>
          <w:p>
            <w:pPr>
              <w:pStyle w:val="TableParagraph"/>
              <w:ind w:right="115"/>
              <w:rPr>
                <w:rFonts w:ascii="ヒラギノ角ゴ StdN W8"/>
                <w:b/>
                <w:sz w:val="19"/>
              </w:rPr>
            </w:pPr>
            <w:r>
              <w:rPr>
                <w:rFonts w:ascii="ヒラギノ角ゴ StdN W8"/>
                <w:b/>
                <w:spacing w:val="2"/>
                <w:w w:val="65"/>
                <w:sz w:val="19"/>
              </w:rPr>
              <w:t>30</w:t>
            </w:r>
            <w:r>
              <w:rPr>
                <w:rFonts w:ascii="ヒラギノ角ゴ StdN W8"/>
                <w:b/>
                <w:spacing w:val="2"/>
                <w:w w:val="166"/>
                <w:sz w:val="19"/>
              </w:rPr>
              <w:t>.</w:t>
            </w:r>
            <w:r>
              <w:rPr>
                <w:rFonts w:ascii="ヒラギノ角ゴ StdN W8"/>
                <w:b/>
                <w:w w:val="65"/>
                <w:sz w:val="19"/>
              </w:rPr>
              <w:t>1</w:t>
            </w:r>
          </w:p>
        </w:tc>
        <w:tc>
          <w:tcPr>
            <w:tcW w:w="1224" w:type="dxa"/>
          </w:tcPr>
          <w:p>
            <w:pPr>
              <w:pStyle w:val="TableParagraph"/>
              <w:ind w:right="116"/>
              <w:rPr>
                <w:rFonts w:ascii="ヒラギノ角ゴ StdN W8"/>
                <w:b/>
                <w:sz w:val="19"/>
              </w:rPr>
            </w:pPr>
            <w:r>
              <w:rPr>
                <w:rFonts w:ascii="ヒラギノ角ゴ StdN W8"/>
                <w:b/>
                <w:spacing w:val="2"/>
                <w:w w:val="65"/>
                <w:sz w:val="19"/>
              </w:rPr>
              <w:t>25</w:t>
            </w:r>
            <w:r>
              <w:rPr>
                <w:rFonts w:ascii="ヒラギノ角ゴ StdN W8"/>
                <w:b/>
                <w:spacing w:val="2"/>
                <w:w w:val="166"/>
                <w:sz w:val="19"/>
              </w:rPr>
              <w:t>.</w:t>
            </w:r>
            <w:r>
              <w:rPr>
                <w:rFonts w:ascii="ヒラギノ角ゴ StdN W8"/>
                <w:b/>
                <w:w w:val="65"/>
                <w:sz w:val="19"/>
              </w:rPr>
              <w:t>3</w:t>
            </w:r>
          </w:p>
        </w:tc>
        <w:tc>
          <w:tcPr>
            <w:tcW w:w="1224" w:type="dxa"/>
          </w:tcPr>
          <w:p>
            <w:pPr>
              <w:pStyle w:val="TableParagraph"/>
              <w:ind w:right="13"/>
              <w:rPr>
                <w:sz w:val="19"/>
              </w:rPr>
            </w:pPr>
            <w:r>
              <w:rPr>
                <w:w w:val="145"/>
                <w:sz w:val="19"/>
              </w:rPr>
              <w:t>▲ </w:t>
            </w:r>
            <w:r>
              <w:rPr>
                <w:w w:val="125"/>
                <w:sz w:val="19"/>
              </w:rPr>
              <w:t>4.8</w:t>
            </w:r>
          </w:p>
        </w:tc>
      </w:tr>
      <w:tr>
        <w:trPr>
          <w:trHeight w:val="217" w:hRule="atLeast"/>
        </w:trPr>
        <w:tc>
          <w:tcPr>
            <w:tcW w:w="312" w:type="dxa"/>
            <w:vMerge w:val="restart"/>
            <w:tcBorders>
              <w:top w:val="nil"/>
            </w:tcBorders>
            <w:shd w:val="clear" w:color="auto" w:fill="CCFFCC"/>
          </w:tcPr>
          <w:p>
            <w:pPr>
              <w:pStyle w:val="TableParagraph"/>
              <w:spacing w:line="240" w:lineRule="auto"/>
              <w:jc w:val="left"/>
              <w:rPr>
                <w:rFonts w:ascii="Times New Roman"/>
                <w:sz w:val="18"/>
              </w:rPr>
            </w:pPr>
          </w:p>
        </w:tc>
        <w:tc>
          <w:tcPr>
            <w:tcW w:w="1560" w:type="dxa"/>
            <w:shd w:val="clear" w:color="auto" w:fill="CCFFCC"/>
          </w:tcPr>
          <w:p>
            <w:pPr>
              <w:pStyle w:val="TableParagraph"/>
              <w:ind w:left="30"/>
              <w:jc w:val="left"/>
              <w:rPr>
                <w:sz w:val="19"/>
              </w:rPr>
            </w:pPr>
            <w:r>
              <w:rPr>
                <w:sz w:val="19"/>
              </w:rPr>
              <w:t>東青</w:t>
            </w:r>
          </w:p>
        </w:tc>
        <w:tc>
          <w:tcPr>
            <w:tcW w:w="1224" w:type="dxa"/>
          </w:tcPr>
          <w:p>
            <w:pPr>
              <w:pStyle w:val="TableParagraph"/>
              <w:ind w:right="109"/>
              <w:rPr>
                <w:sz w:val="19"/>
              </w:rPr>
            </w:pPr>
            <w:r>
              <w:rPr>
                <w:sz w:val="19"/>
              </w:rPr>
              <w:t>19.2</w:t>
            </w:r>
          </w:p>
        </w:tc>
        <w:tc>
          <w:tcPr>
            <w:tcW w:w="1224" w:type="dxa"/>
          </w:tcPr>
          <w:p>
            <w:pPr>
              <w:pStyle w:val="TableParagraph"/>
              <w:ind w:right="108"/>
              <w:rPr>
                <w:sz w:val="19"/>
              </w:rPr>
            </w:pPr>
            <w:r>
              <w:rPr>
                <w:sz w:val="19"/>
              </w:rPr>
              <w:t>14.2</w:t>
            </w:r>
          </w:p>
        </w:tc>
        <w:tc>
          <w:tcPr>
            <w:tcW w:w="1224" w:type="dxa"/>
          </w:tcPr>
          <w:p>
            <w:pPr>
              <w:pStyle w:val="TableParagraph"/>
              <w:ind w:right="108"/>
              <w:rPr>
                <w:sz w:val="19"/>
              </w:rPr>
            </w:pPr>
            <w:r>
              <w:rPr>
                <w:sz w:val="19"/>
              </w:rPr>
              <w:t>21.7</w:t>
            </w:r>
          </w:p>
        </w:tc>
        <w:tc>
          <w:tcPr>
            <w:tcW w:w="1224" w:type="dxa"/>
          </w:tcPr>
          <w:p>
            <w:pPr>
              <w:pStyle w:val="TableParagraph"/>
              <w:ind w:right="108"/>
              <w:rPr>
                <w:sz w:val="19"/>
              </w:rPr>
            </w:pPr>
            <w:r>
              <w:rPr>
                <w:sz w:val="19"/>
              </w:rPr>
              <w:t>26.7</w:t>
            </w:r>
          </w:p>
        </w:tc>
        <w:tc>
          <w:tcPr>
            <w:tcW w:w="1224" w:type="dxa"/>
          </w:tcPr>
          <w:p>
            <w:pPr>
              <w:pStyle w:val="TableParagraph"/>
              <w:ind w:right="108"/>
              <w:rPr>
                <w:sz w:val="19"/>
              </w:rPr>
            </w:pPr>
            <w:r>
              <w:rPr>
                <w:sz w:val="19"/>
              </w:rPr>
              <w:t>27.5</w:t>
            </w:r>
          </w:p>
        </w:tc>
        <w:tc>
          <w:tcPr>
            <w:tcW w:w="1224" w:type="dxa"/>
          </w:tcPr>
          <w:p>
            <w:pPr>
              <w:pStyle w:val="TableParagraph"/>
              <w:ind w:right="13"/>
              <w:rPr>
                <w:sz w:val="19"/>
              </w:rPr>
            </w:pPr>
            <w:r>
              <w:rPr>
                <w:w w:val="105"/>
                <w:sz w:val="19"/>
              </w:rPr>
              <w:t>0.8</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津軽</w:t>
            </w:r>
          </w:p>
        </w:tc>
        <w:tc>
          <w:tcPr>
            <w:tcW w:w="1224" w:type="dxa"/>
          </w:tcPr>
          <w:p>
            <w:pPr>
              <w:pStyle w:val="TableParagraph"/>
              <w:ind w:right="109"/>
              <w:rPr>
                <w:sz w:val="19"/>
              </w:rPr>
            </w:pPr>
            <w:r>
              <w:rPr>
                <w:sz w:val="19"/>
              </w:rPr>
              <w:t>20.0</w:t>
            </w:r>
          </w:p>
        </w:tc>
        <w:tc>
          <w:tcPr>
            <w:tcW w:w="1224" w:type="dxa"/>
          </w:tcPr>
          <w:p>
            <w:pPr>
              <w:pStyle w:val="TableParagraph"/>
              <w:ind w:right="108"/>
              <w:rPr>
                <w:sz w:val="19"/>
              </w:rPr>
            </w:pPr>
            <w:r>
              <w:rPr>
                <w:sz w:val="19"/>
              </w:rPr>
              <w:t>22.5</w:t>
            </w:r>
          </w:p>
        </w:tc>
        <w:tc>
          <w:tcPr>
            <w:tcW w:w="1224" w:type="dxa"/>
          </w:tcPr>
          <w:p>
            <w:pPr>
              <w:pStyle w:val="TableParagraph"/>
              <w:ind w:right="108"/>
              <w:rPr>
                <w:sz w:val="19"/>
              </w:rPr>
            </w:pPr>
            <w:r>
              <w:rPr>
                <w:sz w:val="19"/>
              </w:rPr>
              <w:t>29.3</w:t>
            </w:r>
          </w:p>
        </w:tc>
        <w:tc>
          <w:tcPr>
            <w:tcW w:w="1224" w:type="dxa"/>
          </w:tcPr>
          <w:p>
            <w:pPr>
              <w:pStyle w:val="TableParagraph"/>
              <w:ind w:right="108"/>
              <w:rPr>
                <w:sz w:val="19"/>
              </w:rPr>
            </w:pPr>
            <w:r>
              <w:rPr>
                <w:sz w:val="19"/>
              </w:rPr>
              <w:t>35.3</w:t>
            </w:r>
          </w:p>
        </w:tc>
        <w:tc>
          <w:tcPr>
            <w:tcW w:w="1224" w:type="dxa"/>
          </w:tcPr>
          <w:p>
            <w:pPr>
              <w:pStyle w:val="TableParagraph"/>
              <w:ind w:right="108"/>
              <w:rPr>
                <w:sz w:val="19"/>
              </w:rPr>
            </w:pPr>
            <w:r>
              <w:rPr>
                <w:sz w:val="19"/>
              </w:rPr>
              <w:t>25.9</w:t>
            </w:r>
          </w:p>
        </w:tc>
        <w:tc>
          <w:tcPr>
            <w:tcW w:w="1224" w:type="dxa"/>
          </w:tcPr>
          <w:p>
            <w:pPr>
              <w:pStyle w:val="TableParagraph"/>
              <w:ind w:right="13"/>
              <w:rPr>
                <w:sz w:val="19"/>
              </w:rPr>
            </w:pPr>
            <w:r>
              <w:rPr>
                <w:w w:val="145"/>
                <w:sz w:val="19"/>
              </w:rPr>
              <w:t>▲ </w:t>
            </w:r>
            <w:r>
              <w:rPr>
                <w:w w:val="125"/>
                <w:sz w:val="19"/>
              </w:rPr>
              <w:t>9.4</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県南</w:t>
            </w:r>
          </w:p>
        </w:tc>
        <w:tc>
          <w:tcPr>
            <w:tcW w:w="1224" w:type="dxa"/>
          </w:tcPr>
          <w:p>
            <w:pPr>
              <w:pStyle w:val="TableParagraph"/>
              <w:ind w:right="109"/>
              <w:rPr>
                <w:sz w:val="19"/>
              </w:rPr>
            </w:pPr>
            <w:r>
              <w:rPr>
                <w:sz w:val="19"/>
              </w:rPr>
              <w:t>22.5</w:t>
            </w:r>
          </w:p>
        </w:tc>
        <w:tc>
          <w:tcPr>
            <w:tcW w:w="1224" w:type="dxa"/>
          </w:tcPr>
          <w:p>
            <w:pPr>
              <w:pStyle w:val="TableParagraph"/>
              <w:ind w:right="108"/>
              <w:rPr>
                <w:sz w:val="19"/>
              </w:rPr>
            </w:pPr>
            <w:r>
              <w:rPr>
                <w:sz w:val="19"/>
              </w:rPr>
              <w:t>12.9</w:t>
            </w:r>
          </w:p>
        </w:tc>
        <w:tc>
          <w:tcPr>
            <w:tcW w:w="1224" w:type="dxa"/>
          </w:tcPr>
          <w:p>
            <w:pPr>
              <w:pStyle w:val="TableParagraph"/>
              <w:ind w:right="108"/>
              <w:rPr>
                <w:sz w:val="19"/>
              </w:rPr>
            </w:pPr>
            <w:r>
              <w:rPr>
                <w:sz w:val="19"/>
              </w:rPr>
              <w:t>30.8</w:t>
            </w:r>
          </w:p>
        </w:tc>
        <w:tc>
          <w:tcPr>
            <w:tcW w:w="1224" w:type="dxa"/>
          </w:tcPr>
          <w:p>
            <w:pPr>
              <w:pStyle w:val="TableParagraph"/>
              <w:ind w:right="108"/>
              <w:rPr>
                <w:sz w:val="19"/>
              </w:rPr>
            </w:pPr>
            <w:r>
              <w:rPr>
                <w:sz w:val="19"/>
              </w:rPr>
              <w:t>30.8</w:t>
            </w:r>
          </w:p>
        </w:tc>
        <w:tc>
          <w:tcPr>
            <w:tcW w:w="1224" w:type="dxa"/>
          </w:tcPr>
          <w:p>
            <w:pPr>
              <w:pStyle w:val="TableParagraph"/>
              <w:ind w:right="108"/>
              <w:rPr>
                <w:sz w:val="19"/>
              </w:rPr>
            </w:pPr>
            <w:r>
              <w:rPr>
                <w:sz w:val="19"/>
              </w:rPr>
              <w:t>23.3</w:t>
            </w:r>
          </w:p>
        </w:tc>
        <w:tc>
          <w:tcPr>
            <w:tcW w:w="1224" w:type="dxa"/>
          </w:tcPr>
          <w:p>
            <w:pPr>
              <w:pStyle w:val="TableParagraph"/>
              <w:ind w:right="13"/>
              <w:rPr>
                <w:sz w:val="19"/>
              </w:rPr>
            </w:pPr>
            <w:r>
              <w:rPr>
                <w:w w:val="145"/>
                <w:sz w:val="19"/>
              </w:rPr>
              <w:t>▲ </w:t>
            </w:r>
            <w:r>
              <w:rPr>
                <w:w w:val="125"/>
                <w:sz w:val="19"/>
              </w:rPr>
              <w:t>7.5</w:t>
            </w:r>
          </w:p>
        </w:tc>
      </w:tr>
      <w:tr>
        <w:trPr>
          <w:trHeight w:val="217" w:hRule="atLeast"/>
        </w:trPr>
        <w:tc>
          <w:tcPr>
            <w:tcW w:w="312" w:type="dxa"/>
            <w:vMerge/>
            <w:tcBorders>
              <w:top w:val="nil"/>
            </w:tcBorders>
            <w:shd w:val="clear" w:color="auto" w:fill="CCFFCC"/>
          </w:tcPr>
          <w:p>
            <w:pPr>
              <w:rPr>
                <w:sz w:val="2"/>
                <w:szCs w:val="2"/>
              </w:rPr>
            </w:pPr>
          </w:p>
        </w:tc>
        <w:tc>
          <w:tcPr>
            <w:tcW w:w="1560" w:type="dxa"/>
            <w:shd w:val="clear" w:color="auto" w:fill="CCFFCC"/>
          </w:tcPr>
          <w:p>
            <w:pPr>
              <w:pStyle w:val="TableParagraph"/>
              <w:ind w:left="30"/>
              <w:jc w:val="left"/>
              <w:rPr>
                <w:sz w:val="19"/>
              </w:rPr>
            </w:pPr>
            <w:r>
              <w:rPr>
                <w:sz w:val="19"/>
              </w:rPr>
              <w:t>下北</w:t>
            </w:r>
          </w:p>
        </w:tc>
        <w:tc>
          <w:tcPr>
            <w:tcW w:w="1224" w:type="dxa"/>
          </w:tcPr>
          <w:p>
            <w:pPr>
              <w:pStyle w:val="TableParagraph"/>
              <w:ind w:right="109"/>
              <w:rPr>
                <w:sz w:val="19"/>
              </w:rPr>
            </w:pPr>
            <w:r>
              <w:rPr>
                <w:sz w:val="19"/>
              </w:rPr>
              <w:t>20.0</w:t>
            </w:r>
          </w:p>
        </w:tc>
        <w:tc>
          <w:tcPr>
            <w:tcW w:w="1224" w:type="dxa"/>
          </w:tcPr>
          <w:p>
            <w:pPr>
              <w:pStyle w:val="TableParagraph"/>
              <w:ind w:right="108"/>
              <w:rPr>
                <w:sz w:val="19"/>
              </w:rPr>
            </w:pPr>
            <w:r>
              <w:rPr>
                <w:sz w:val="19"/>
              </w:rPr>
              <w:t>22.5</w:t>
            </w:r>
          </w:p>
        </w:tc>
        <w:tc>
          <w:tcPr>
            <w:tcW w:w="1224" w:type="dxa"/>
          </w:tcPr>
          <w:p>
            <w:pPr>
              <w:pStyle w:val="TableParagraph"/>
              <w:ind w:right="108"/>
              <w:rPr>
                <w:sz w:val="19"/>
              </w:rPr>
            </w:pPr>
            <w:r>
              <w:rPr>
                <w:sz w:val="19"/>
              </w:rPr>
              <w:t>25.0</w:t>
            </w:r>
          </w:p>
        </w:tc>
        <w:tc>
          <w:tcPr>
            <w:tcW w:w="1224" w:type="dxa"/>
          </w:tcPr>
          <w:p>
            <w:pPr>
              <w:pStyle w:val="TableParagraph"/>
              <w:ind w:right="108"/>
              <w:rPr>
                <w:sz w:val="19"/>
              </w:rPr>
            </w:pPr>
            <w:r>
              <w:rPr>
                <w:sz w:val="19"/>
              </w:rPr>
              <w:t>22.5</w:t>
            </w:r>
          </w:p>
        </w:tc>
        <w:tc>
          <w:tcPr>
            <w:tcW w:w="1224" w:type="dxa"/>
          </w:tcPr>
          <w:p>
            <w:pPr>
              <w:pStyle w:val="TableParagraph"/>
              <w:ind w:right="108"/>
              <w:rPr>
                <w:sz w:val="19"/>
              </w:rPr>
            </w:pPr>
            <w:r>
              <w:rPr>
                <w:sz w:val="19"/>
              </w:rPr>
              <w:t>22.5</w:t>
            </w:r>
          </w:p>
        </w:tc>
        <w:tc>
          <w:tcPr>
            <w:tcW w:w="1224" w:type="dxa"/>
          </w:tcPr>
          <w:p>
            <w:pPr>
              <w:pStyle w:val="TableParagraph"/>
              <w:ind w:right="13"/>
              <w:rPr>
                <w:sz w:val="19"/>
              </w:rPr>
            </w:pPr>
            <w:r>
              <w:rPr>
                <w:w w:val="105"/>
                <w:sz w:val="19"/>
              </w:rPr>
              <w:t>0.0</w:t>
            </w:r>
          </w:p>
        </w:tc>
      </w:tr>
    </w:tbl>
    <w:p>
      <w:pPr>
        <w:spacing w:after="0"/>
        <w:rPr>
          <w:sz w:val="19"/>
        </w:rPr>
        <w:sectPr>
          <w:pgSz w:w="11900" w:h="16840"/>
          <w:pgMar w:header="0" w:footer="686" w:top="1380" w:bottom="880" w:left="1020" w:right="1020"/>
        </w:sectPr>
      </w:pPr>
    </w:p>
    <w:p>
      <w:pPr>
        <w:pStyle w:val="BodyText"/>
        <w:rPr>
          <w:sz w:val="20"/>
        </w:rPr>
      </w:pPr>
    </w:p>
    <w:p>
      <w:pPr>
        <w:pStyle w:val="BodyText"/>
        <w:spacing w:before="10"/>
        <w:rPr>
          <w:sz w:val="16"/>
        </w:rPr>
      </w:pPr>
    </w:p>
    <w:p>
      <w:pPr>
        <w:pStyle w:val="Heading2"/>
        <w:ind w:left="163"/>
      </w:pPr>
      <w:r>
        <w:rPr>
          <w:w w:val="130"/>
        </w:rPr>
        <w:t>(</w:t>
      </w:r>
      <w:r>
        <w:rPr>
          <w:w w:val="105"/>
        </w:rPr>
        <w:t>参考２） その他自由意見</w:t>
      </w:r>
    </w:p>
    <w:p>
      <w:pPr>
        <w:pStyle w:val="BodyText"/>
        <w:spacing w:before="7"/>
        <w:rPr>
          <w:sz w:val="26"/>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72" w:lineRule="exact"/>
              <w:ind w:left="52"/>
              <w:jc w:val="left"/>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272" w:lineRule="exact"/>
              <w:ind w:left="52"/>
              <w:jc w:val="left"/>
              <w:rPr>
                <w:rFonts w:ascii="A-OTF Futo Go B101 Pr6N" w:eastAsia="A-OTF Futo Go B101 Pr6N" w:hint="eastAsia"/>
                <w:b/>
                <w:sz w:val="20"/>
              </w:rPr>
            </w:pPr>
            <w:r>
              <w:rPr>
                <w:rFonts w:ascii="A-OTF Futo Go B101 Pr6N" w:eastAsia="A-OTF Futo Go B101 Pr6N" w:hint="eastAsia"/>
                <w:b/>
                <w:sz w:val="20"/>
              </w:rPr>
              <w:t>地区</w:t>
            </w:r>
          </w:p>
        </w:tc>
        <w:tc>
          <w:tcPr>
            <w:tcW w:w="1173" w:type="dxa"/>
            <w:shd w:val="clear" w:color="auto" w:fill="CCFFCC"/>
          </w:tcPr>
          <w:p>
            <w:pPr>
              <w:pStyle w:val="TableParagraph"/>
              <w:spacing w:line="272"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7024" w:type="dxa"/>
            <w:shd w:val="clear" w:color="auto" w:fill="CCFFCC"/>
          </w:tcPr>
          <w:p>
            <w:pPr>
              <w:pStyle w:val="TableParagraph"/>
              <w:spacing w:line="272" w:lineRule="exact"/>
              <w:ind w:left="3091" w:right="3072"/>
              <w:jc w:val="center"/>
              <w:rPr>
                <w:rFonts w:ascii="A-OTF Futo Go B101 Pr6N" w:eastAsia="A-OTF Futo Go B101 Pr6N" w:hint="eastAsia"/>
                <w:b/>
                <w:sz w:val="20"/>
              </w:rPr>
            </w:pPr>
            <w:r>
              <w:rPr>
                <w:rFonts w:ascii="A-OTF Futo Go B101 Pr6N" w:eastAsia="A-OTF Futo Go B101 Pr6N" w:hint="eastAsia"/>
                <w:b/>
                <w:sz w:val="20"/>
              </w:rPr>
              <w:t>自由意見</w:t>
            </w:r>
          </w:p>
        </w:tc>
      </w:tr>
      <w:tr>
        <w:trPr>
          <w:trHeight w:val="1158" w:hRule="atLeast"/>
        </w:trPr>
        <w:tc>
          <w:tcPr>
            <w:tcW w:w="511" w:type="dxa"/>
            <w:vMerge w:val="restart"/>
            <w:tcBorders>
              <w:bottom w:val="nil"/>
            </w:tcBorders>
          </w:tcPr>
          <w:p>
            <w:pPr>
              <w:pStyle w:val="TableParagraph"/>
              <w:spacing w:line="240" w:lineRule="auto"/>
              <w:jc w:val="left"/>
              <w:rPr>
                <w:sz w:val="20"/>
              </w:rPr>
            </w:pPr>
          </w:p>
          <w:p>
            <w:pPr>
              <w:pStyle w:val="TableParagraph"/>
              <w:spacing w:line="240" w:lineRule="auto" w:before="170"/>
              <w:ind w:left="54"/>
              <w:jc w:val="left"/>
              <w:rPr>
                <w:sz w:val="20"/>
              </w:rPr>
            </w:pPr>
            <w:r>
              <w:rPr>
                <w:sz w:val="20"/>
              </w:rPr>
              <w:t>家計</w:t>
            </w:r>
          </w:p>
        </w:tc>
        <w:tc>
          <w:tcPr>
            <w:tcW w:w="511" w:type="dxa"/>
            <w:vMerge w:val="restart"/>
          </w:tcPr>
          <w:p>
            <w:pPr>
              <w:pStyle w:val="TableParagraph"/>
              <w:spacing w:line="240" w:lineRule="auto"/>
              <w:jc w:val="left"/>
              <w:rPr>
                <w:sz w:val="20"/>
              </w:rPr>
            </w:pPr>
          </w:p>
          <w:p>
            <w:pPr>
              <w:pStyle w:val="TableParagraph"/>
              <w:spacing w:line="240" w:lineRule="auto" w:before="170"/>
              <w:ind w:left="55"/>
              <w:jc w:val="left"/>
              <w:rPr>
                <w:sz w:val="20"/>
              </w:rPr>
            </w:pPr>
            <w:r>
              <w:rPr>
                <w:sz w:val="20"/>
              </w:rPr>
              <w:t>東青</w:t>
            </w:r>
          </w:p>
        </w:tc>
        <w:tc>
          <w:tcPr>
            <w:tcW w:w="1173" w:type="dxa"/>
          </w:tcPr>
          <w:p>
            <w:pPr>
              <w:pStyle w:val="TableParagraph"/>
              <w:spacing w:line="240" w:lineRule="auto"/>
              <w:jc w:val="left"/>
              <w:rPr>
                <w:sz w:val="20"/>
              </w:rPr>
            </w:pPr>
          </w:p>
          <w:p>
            <w:pPr>
              <w:pStyle w:val="TableParagraph"/>
              <w:spacing w:line="240" w:lineRule="auto" w:before="170"/>
              <w:ind w:left="66" w:right="46"/>
              <w:jc w:val="center"/>
              <w:rPr>
                <w:sz w:val="20"/>
              </w:rPr>
            </w:pPr>
            <w:r>
              <w:rPr>
                <w:sz w:val="20"/>
              </w:rPr>
              <w:t>コンビニ</w:t>
            </w:r>
          </w:p>
        </w:tc>
        <w:tc>
          <w:tcPr>
            <w:tcW w:w="7024" w:type="dxa"/>
          </w:tcPr>
          <w:p>
            <w:pPr>
              <w:pStyle w:val="TableParagraph"/>
              <w:spacing w:line="224" w:lineRule="exact" w:before="26"/>
              <w:ind w:left="36" w:right="113"/>
              <w:jc w:val="left"/>
              <w:rPr>
                <w:sz w:val="20"/>
              </w:rPr>
            </w:pPr>
            <w:r>
              <w:rPr>
                <w:sz w:val="20"/>
              </w:rPr>
              <w:t>前月、高校の陸上競技大会新人戦が青森で行なわれ、近くのホテルにたくさん宿泊し、当店も多くのお客様で夕方混み合いました。イベントや大会があればこんなにお客様が入るのかとおどろいたくらいです。来年はインターハイの主会場になっていますから、もっと期待できるのかもしれませんが、  日々の経営にはあまり前向きになれません。</w:t>
            </w:r>
          </w:p>
        </w:tc>
      </w:tr>
      <w:tr>
        <w:trPr>
          <w:trHeight w:val="796"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66" w:right="46"/>
              <w:jc w:val="center"/>
              <w:rPr>
                <w:sz w:val="20"/>
              </w:rPr>
            </w:pPr>
            <w:r>
              <w:rPr>
                <w:sz w:val="20"/>
              </w:rPr>
              <w:t>衣料専門店</w:t>
            </w:r>
          </w:p>
        </w:tc>
        <w:tc>
          <w:tcPr>
            <w:tcW w:w="7024" w:type="dxa"/>
          </w:tcPr>
          <w:p>
            <w:pPr>
              <w:pStyle w:val="TableParagraph"/>
              <w:spacing w:line="199" w:lineRule="auto" w:before="69"/>
              <w:ind w:left="36" w:right="113"/>
              <w:jc w:val="both"/>
              <w:rPr>
                <w:sz w:val="20"/>
              </w:rPr>
            </w:pPr>
            <w:r>
              <w:rPr>
                <w:sz w:val="20"/>
              </w:rPr>
              <w:t>商店街南北の入り口にあったファーストフード店２店が撤退した。非常に残念だ。先の調査で飲食関係が元気と報告したが気軽に立ち寄れる休憩場所が無くなった。又、子供たちの楽しみが減った、移った。気がかりです。</w:t>
            </w:r>
          </w:p>
        </w:tc>
      </w:tr>
      <w:tr>
        <w:trPr>
          <w:trHeight w:val="1158"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jc w:val="left"/>
              <w:rPr>
                <w:sz w:val="20"/>
              </w:rPr>
            </w:pPr>
          </w:p>
          <w:p>
            <w:pPr>
              <w:pStyle w:val="TableParagraph"/>
              <w:spacing w:line="240" w:lineRule="auto" w:before="170"/>
              <w:ind w:left="66" w:right="46"/>
              <w:jc w:val="center"/>
              <w:rPr>
                <w:sz w:val="20"/>
              </w:rPr>
            </w:pPr>
            <w:r>
              <w:rPr>
                <w:sz w:val="20"/>
              </w:rPr>
              <w:t>家電量販店</w:t>
            </w:r>
          </w:p>
        </w:tc>
        <w:tc>
          <w:tcPr>
            <w:tcW w:w="7024" w:type="dxa"/>
          </w:tcPr>
          <w:p>
            <w:pPr>
              <w:pStyle w:val="TableParagraph"/>
              <w:spacing w:line="224" w:lineRule="exact" w:before="26"/>
              <w:ind w:left="36" w:right="113"/>
              <w:jc w:val="both"/>
              <w:rPr>
                <w:sz w:val="20"/>
              </w:rPr>
            </w:pPr>
            <w:r>
              <w:rPr>
                <w:sz w:val="20"/>
              </w:rPr>
              <w:t>新聞記事に、「高額の化粧品を使っていた主婦らが一段階安い物を使っている」というドラッグストア会長の言葉があった。自分もあてはまり、思わずうなずく。高額な化粧品は良い物と考えていたが、今は安くても良いものをと思うようになりました。先行き不透明で不安な気持ちが、そうさせるのでしょう。</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6"/>
              <w:jc w:val="center"/>
              <w:rPr>
                <w:sz w:val="20"/>
              </w:rPr>
            </w:pPr>
            <w:r>
              <w:rPr>
                <w:sz w:val="20"/>
              </w:rPr>
              <w:t>一般飲食店</w:t>
            </w:r>
          </w:p>
        </w:tc>
        <w:tc>
          <w:tcPr>
            <w:tcW w:w="7024" w:type="dxa"/>
          </w:tcPr>
          <w:p>
            <w:pPr>
              <w:pStyle w:val="TableParagraph"/>
              <w:spacing w:line="240" w:lineRule="auto" w:before="174"/>
              <w:ind w:left="36"/>
              <w:jc w:val="left"/>
              <w:rPr>
                <w:sz w:val="20"/>
              </w:rPr>
            </w:pPr>
            <w:r>
              <w:rPr>
                <w:sz w:val="20"/>
              </w:rPr>
              <w:t>新幹線効果を期待しています。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6"/>
              <w:jc w:val="center"/>
              <w:rPr>
                <w:sz w:val="20"/>
              </w:rPr>
            </w:pPr>
            <w:r>
              <w:rPr>
                <w:sz w:val="20"/>
              </w:rPr>
              <w:t>レストラン</w:t>
            </w:r>
          </w:p>
        </w:tc>
        <w:tc>
          <w:tcPr>
            <w:tcW w:w="7024" w:type="dxa"/>
          </w:tcPr>
          <w:p>
            <w:pPr>
              <w:pStyle w:val="TableParagraph"/>
              <w:spacing w:line="240" w:lineRule="auto" w:before="174"/>
              <w:ind w:left="36"/>
              <w:jc w:val="left"/>
              <w:rPr>
                <w:sz w:val="20"/>
              </w:rPr>
            </w:pPr>
            <w:r>
              <w:rPr>
                <w:sz w:val="20"/>
              </w:rPr>
              <w:t>新幹線の影響がどのくらいあるのだろうか？</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6"/>
              <w:jc w:val="center"/>
              <w:rPr>
                <w:sz w:val="20"/>
              </w:rPr>
            </w:pPr>
            <w:r>
              <w:rPr>
                <w:sz w:val="20"/>
              </w:rPr>
              <w:t>旅行代理店</w:t>
            </w:r>
          </w:p>
        </w:tc>
        <w:tc>
          <w:tcPr>
            <w:tcW w:w="7024" w:type="dxa"/>
          </w:tcPr>
          <w:p>
            <w:pPr>
              <w:pStyle w:val="TableParagraph"/>
              <w:spacing w:line="199" w:lineRule="auto" w:before="100"/>
              <w:ind w:left="36" w:right="113"/>
              <w:jc w:val="left"/>
              <w:rPr>
                <w:sz w:val="20"/>
              </w:rPr>
            </w:pPr>
            <w:r>
              <w:rPr>
                <w:sz w:val="20"/>
              </w:rPr>
              <w:t>８月決算ですが、過去最高の売上、利益を上げた。今後も大きな変動はないと思っている。</w:t>
            </w:r>
          </w:p>
        </w:tc>
      </w:tr>
      <w:tr>
        <w:trPr>
          <w:trHeight w:val="795"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66" w:right="46"/>
              <w:jc w:val="center"/>
              <w:rPr>
                <w:sz w:val="20"/>
              </w:rPr>
            </w:pPr>
            <w:r>
              <w:rPr>
                <w:sz w:val="20"/>
              </w:rPr>
              <w:t>タクシー</w:t>
            </w:r>
          </w:p>
        </w:tc>
        <w:tc>
          <w:tcPr>
            <w:tcW w:w="7024" w:type="dxa"/>
          </w:tcPr>
          <w:p>
            <w:pPr>
              <w:pStyle w:val="TableParagraph"/>
              <w:spacing w:line="199" w:lineRule="auto" w:before="69"/>
              <w:ind w:left="36" w:right="113"/>
              <w:jc w:val="both"/>
              <w:rPr>
                <w:sz w:val="20"/>
              </w:rPr>
            </w:pPr>
            <w:r>
              <w:rPr>
                <w:sz w:val="20"/>
              </w:rPr>
              <w:t>普段の日の青森市内の観光地には、あまりお客様は見られません。十和田湖でさえ遊覧船は貸し切り状態です。新幹線の開業で、昔のように、タクシーでどんどん観光するようになってもらいたいです。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6"/>
              <w:jc w:val="center"/>
              <w:rPr>
                <w:sz w:val="20"/>
              </w:rPr>
            </w:pPr>
            <w:r>
              <w:rPr>
                <w:sz w:val="20"/>
              </w:rPr>
              <w:t>美容院</w:t>
            </w:r>
          </w:p>
        </w:tc>
        <w:tc>
          <w:tcPr>
            <w:tcW w:w="7024" w:type="dxa"/>
          </w:tcPr>
          <w:p>
            <w:pPr>
              <w:pStyle w:val="TableParagraph"/>
              <w:spacing w:line="240" w:lineRule="auto" w:before="174"/>
              <w:ind w:left="36"/>
              <w:jc w:val="left"/>
              <w:rPr>
                <w:sz w:val="20"/>
              </w:rPr>
            </w:pPr>
            <w:r>
              <w:rPr>
                <w:sz w:val="20"/>
              </w:rPr>
              <w:t>新幹線開業後に期待したいところです。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6"/>
              <w:jc w:val="center"/>
              <w:rPr>
                <w:sz w:val="20"/>
              </w:rPr>
            </w:pPr>
            <w:r>
              <w:rPr>
                <w:sz w:val="20"/>
              </w:rPr>
              <w:t>競輪場</w:t>
            </w:r>
          </w:p>
        </w:tc>
        <w:tc>
          <w:tcPr>
            <w:tcW w:w="7024" w:type="dxa"/>
          </w:tcPr>
          <w:p>
            <w:pPr>
              <w:pStyle w:val="TableParagraph"/>
              <w:spacing w:line="199" w:lineRule="auto" w:before="100"/>
              <w:ind w:left="36" w:right="113"/>
              <w:jc w:val="left"/>
              <w:rPr>
                <w:sz w:val="20"/>
              </w:rPr>
            </w:pPr>
            <w:r>
              <w:rPr>
                <w:sz w:val="20"/>
              </w:rPr>
              <w:t>職場内の事だが、若い職員同士の会話から、政権交代がなされ、今後の景気は、今までより上向きになると期待しているようだ。</w:t>
            </w:r>
          </w:p>
        </w:tc>
      </w:tr>
      <w:tr>
        <w:trPr>
          <w:trHeight w:val="632" w:hRule="atLeast"/>
        </w:trPr>
        <w:tc>
          <w:tcPr>
            <w:tcW w:w="511" w:type="dxa"/>
            <w:vMerge/>
            <w:tcBorders>
              <w:top w:val="nil"/>
              <w:bottom w:val="nil"/>
            </w:tcBorders>
          </w:tcPr>
          <w:p>
            <w:pPr>
              <w:rPr>
                <w:sz w:val="2"/>
                <w:szCs w:val="2"/>
              </w:rPr>
            </w:pPr>
          </w:p>
        </w:tc>
        <w:tc>
          <w:tcPr>
            <w:tcW w:w="511" w:type="dxa"/>
            <w:vMerge w:val="restart"/>
          </w:tcPr>
          <w:p>
            <w:pPr>
              <w:pStyle w:val="TableParagraph"/>
              <w:spacing w:line="240" w:lineRule="auto" w:before="174"/>
              <w:ind w:left="55"/>
              <w:jc w:val="left"/>
              <w:rPr>
                <w:sz w:val="20"/>
              </w:rPr>
            </w:pPr>
            <w:r>
              <w:rPr>
                <w:sz w:val="20"/>
              </w:rPr>
              <w:t>津軽</w:t>
            </w:r>
          </w:p>
        </w:tc>
        <w:tc>
          <w:tcPr>
            <w:tcW w:w="1173" w:type="dxa"/>
          </w:tcPr>
          <w:p>
            <w:pPr>
              <w:pStyle w:val="TableParagraph"/>
              <w:spacing w:line="240" w:lineRule="auto" w:before="174"/>
              <w:ind w:left="66" w:right="46"/>
              <w:jc w:val="center"/>
              <w:rPr>
                <w:sz w:val="20"/>
              </w:rPr>
            </w:pPr>
            <w:r>
              <w:rPr>
                <w:sz w:val="20"/>
              </w:rPr>
              <w:t>一般小売店</w:t>
            </w:r>
          </w:p>
        </w:tc>
        <w:tc>
          <w:tcPr>
            <w:tcW w:w="7024" w:type="dxa"/>
          </w:tcPr>
          <w:p>
            <w:pPr>
              <w:pStyle w:val="TableParagraph"/>
              <w:spacing w:line="240" w:lineRule="auto" w:before="174"/>
              <w:ind w:left="36"/>
              <w:jc w:val="left"/>
              <w:rPr>
                <w:sz w:val="20"/>
              </w:rPr>
            </w:pPr>
            <w:r>
              <w:rPr>
                <w:sz w:val="20"/>
              </w:rPr>
              <w:t>商店街が閑散としている。デパートに活気が感じられない。</w:t>
            </w:r>
          </w:p>
        </w:tc>
      </w:tr>
      <w:tr>
        <w:trPr>
          <w:trHeight w:val="976"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25"/>
              </w:rPr>
            </w:pPr>
          </w:p>
          <w:p>
            <w:pPr>
              <w:pStyle w:val="TableParagraph"/>
              <w:spacing w:line="240" w:lineRule="auto"/>
              <w:ind w:left="66" w:right="46"/>
              <w:jc w:val="center"/>
              <w:rPr>
                <w:sz w:val="20"/>
              </w:rPr>
            </w:pPr>
            <w:r>
              <w:rPr>
                <w:sz w:val="20"/>
              </w:rPr>
              <w:t>レストラン</w:t>
            </w:r>
          </w:p>
        </w:tc>
        <w:tc>
          <w:tcPr>
            <w:tcW w:w="7024" w:type="dxa"/>
          </w:tcPr>
          <w:p>
            <w:pPr>
              <w:pStyle w:val="TableParagraph"/>
              <w:spacing w:line="199" w:lineRule="auto" w:before="47"/>
              <w:ind w:left="36" w:right="113"/>
              <w:jc w:val="both"/>
              <w:rPr>
                <w:sz w:val="20"/>
              </w:rPr>
            </w:pPr>
            <w:r>
              <w:rPr>
                <w:sz w:val="20"/>
              </w:rPr>
              <w:t>新幹線が来ると言うので、色々なイベント等などたくさん考え、発表、デモンストレーションしていますが、良く考えなければならないのは、いきなり全国スケールになるという事、全国大会になるという事を基本に返り考えるべきだと思います。</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184" w:right="61" w:hanging="101"/>
              <w:jc w:val="left"/>
              <w:rPr>
                <w:sz w:val="20"/>
              </w:rPr>
            </w:pPr>
            <w:r>
              <w:rPr>
                <w:sz w:val="20"/>
              </w:rPr>
              <w:t>観光型ホテル・旅館</w:t>
            </w:r>
          </w:p>
        </w:tc>
        <w:tc>
          <w:tcPr>
            <w:tcW w:w="7024" w:type="dxa"/>
          </w:tcPr>
          <w:p>
            <w:pPr>
              <w:pStyle w:val="TableParagraph"/>
              <w:spacing w:line="199" w:lineRule="auto" w:before="100"/>
              <w:ind w:left="36" w:right="113"/>
              <w:jc w:val="left"/>
              <w:rPr>
                <w:sz w:val="20"/>
              </w:rPr>
            </w:pPr>
            <w:r>
              <w:rPr>
                <w:sz w:val="20"/>
              </w:rPr>
              <w:t>街も走る車の台数が多くなっているように感じられる。高速道路では、休日の台数が非常に多い。</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4"/>
              <w:ind w:left="66" w:right="46"/>
              <w:jc w:val="center"/>
              <w:rPr>
                <w:sz w:val="20"/>
              </w:rPr>
            </w:pPr>
            <w:r>
              <w:rPr>
                <w:sz w:val="20"/>
              </w:rPr>
              <w:t>旅行代理店</w:t>
            </w:r>
          </w:p>
        </w:tc>
        <w:tc>
          <w:tcPr>
            <w:tcW w:w="7024" w:type="dxa"/>
          </w:tcPr>
          <w:p>
            <w:pPr>
              <w:pStyle w:val="TableParagraph"/>
              <w:spacing w:line="240" w:lineRule="auto" w:before="174"/>
              <w:ind w:left="36"/>
              <w:jc w:val="left"/>
              <w:rPr>
                <w:sz w:val="20"/>
              </w:rPr>
            </w:pPr>
            <w:r>
              <w:rPr>
                <w:sz w:val="20"/>
              </w:rPr>
              <w:t>新幹線開業に伴う道南、秋田県北との連携の動きがみられます。</w:t>
            </w:r>
          </w:p>
        </w:tc>
      </w:tr>
      <w:tr>
        <w:trPr>
          <w:trHeight w:val="796"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3"/>
              </w:rPr>
            </w:pPr>
          </w:p>
          <w:p>
            <w:pPr>
              <w:pStyle w:val="TableParagraph"/>
              <w:spacing w:line="199" w:lineRule="auto"/>
              <w:ind w:left="285" w:right="61" w:hanging="202"/>
              <w:jc w:val="left"/>
              <w:rPr>
                <w:sz w:val="20"/>
              </w:rPr>
            </w:pPr>
            <w:r>
              <w:rPr>
                <w:sz w:val="20"/>
              </w:rPr>
              <w:t>ガソリンスタンド</w:t>
            </w:r>
          </w:p>
        </w:tc>
        <w:tc>
          <w:tcPr>
            <w:tcW w:w="7024" w:type="dxa"/>
          </w:tcPr>
          <w:p>
            <w:pPr>
              <w:pStyle w:val="TableParagraph"/>
              <w:spacing w:line="199" w:lineRule="auto" w:before="69"/>
              <w:ind w:left="36" w:right="113"/>
              <w:jc w:val="both"/>
              <w:rPr>
                <w:sz w:val="20"/>
              </w:rPr>
            </w:pPr>
            <w:r>
              <w:rPr>
                <w:sz w:val="20"/>
              </w:rPr>
              <w:t>郊外の量販店と中心街の専門店の販売価格をみると何もそこまで安く売らなくてもと、共存共栄の道は無いのでしょうか？（売価が小売店の仕入れ価格よりも安い）</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00"/>
              <w:ind w:left="487" w:right="61" w:hanging="404"/>
              <w:jc w:val="left"/>
              <w:rPr>
                <w:sz w:val="20"/>
              </w:rPr>
            </w:pPr>
            <w:r>
              <w:rPr>
                <w:sz w:val="20"/>
              </w:rPr>
              <w:t>住宅建設販売</w:t>
            </w:r>
          </w:p>
        </w:tc>
        <w:tc>
          <w:tcPr>
            <w:tcW w:w="7024" w:type="dxa"/>
          </w:tcPr>
          <w:p>
            <w:pPr>
              <w:pStyle w:val="TableParagraph"/>
              <w:spacing w:line="199" w:lineRule="auto" w:before="100"/>
              <w:ind w:left="36" w:right="113"/>
              <w:jc w:val="left"/>
              <w:rPr>
                <w:sz w:val="20"/>
              </w:rPr>
            </w:pPr>
            <w:r>
              <w:rPr>
                <w:sz w:val="20"/>
              </w:rPr>
              <w:t>利益率を度外視した受注が多く、今後の業界の様子を注視する必要があります。</w:t>
            </w:r>
          </w:p>
        </w:tc>
      </w:tr>
    </w:tbl>
    <w:p>
      <w:pPr>
        <w:spacing w:after="0" w:line="199" w:lineRule="auto"/>
        <w:jc w:val="left"/>
        <w:rPr>
          <w:sz w:val="20"/>
        </w:rPr>
        <w:sectPr>
          <w:pgSz w:w="11900" w:h="16840"/>
          <w:pgMar w:header="0" w:footer="686" w:top="1600" w:bottom="98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72" w:lineRule="exact"/>
              <w:ind w:left="52"/>
              <w:jc w:val="left"/>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272" w:lineRule="exact"/>
              <w:ind w:left="52"/>
              <w:jc w:val="left"/>
              <w:rPr>
                <w:rFonts w:ascii="A-OTF Futo Go B101 Pr6N" w:eastAsia="A-OTF Futo Go B101 Pr6N" w:hint="eastAsia"/>
                <w:b/>
                <w:sz w:val="20"/>
              </w:rPr>
            </w:pPr>
            <w:r>
              <w:rPr>
                <w:rFonts w:ascii="A-OTF Futo Go B101 Pr6N" w:eastAsia="A-OTF Futo Go B101 Pr6N" w:hint="eastAsia"/>
                <w:b/>
                <w:sz w:val="20"/>
              </w:rPr>
              <w:t>地区</w:t>
            </w:r>
          </w:p>
        </w:tc>
        <w:tc>
          <w:tcPr>
            <w:tcW w:w="1173" w:type="dxa"/>
            <w:shd w:val="clear" w:color="auto" w:fill="CCFFCC"/>
          </w:tcPr>
          <w:p>
            <w:pPr>
              <w:pStyle w:val="TableParagraph"/>
              <w:spacing w:line="272"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7024" w:type="dxa"/>
            <w:shd w:val="clear" w:color="auto" w:fill="CCFFCC"/>
          </w:tcPr>
          <w:p>
            <w:pPr>
              <w:pStyle w:val="TableParagraph"/>
              <w:spacing w:line="272" w:lineRule="exact"/>
              <w:ind w:left="3091" w:right="3072"/>
              <w:jc w:val="center"/>
              <w:rPr>
                <w:rFonts w:ascii="A-OTF Futo Go B101 Pr6N" w:eastAsia="A-OTF Futo Go B101 Pr6N" w:hint="eastAsia"/>
                <w:b/>
                <w:sz w:val="20"/>
              </w:rPr>
            </w:pPr>
            <w:r>
              <w:rPr>
                <w:rFonts w:ascii="A-OTF Futo Go B101 Pr6N" w:eastAsia="A-OTF Futo Go B101 Pr6N" w:hint="eastAsia"/>
                <w:b/>
                <w:sz w:val="20"/>
              </w:rPr>
              <w:t>自由意見</w:t>
            </w:r>
          </w:p>
        </w:tc>
      </w:tr>
      <w:tr>
        <w:trPr>
          <w:trHeight w:val="632" w:hRule="atLeast"/>
        </w:trPr>
        <w:tc>
          <w:tcPr>
            <w:tcW w:w="511" w:type="dxa"/>
            <w:vMerge w:val="restart"/>
          </w:tcPr>
          <w:p>
            <w:pPr>
              <w:pStyle w:val="TableParagraph"/>
              <w:spacing w:line="240" w:lineRule="auto" w:before="170"/>
              <w:ind w:left="54"/>
              <w:jc w:val="left"/>
              <w:rPr>
                <w:sz w:val="20"/>
              </w:rPr>
            </w:pPr>
            <w:r>
              <w:rPr>
                <w:sz w:val="20"/>
              </w:rPr>
              <w:t>家計</w:t>
            </w:r>
          </w:p>
        </w:tc>
        <w:tc>
          <w:tcPr>
            <w:tcW w:w="511" w:type="dxa"/>
            <w:vMerge w:val="restart"/>
          </w:tcPr>
          <w:p>
            <w:pPr>
              <w:pStyle w:val="TableParagraph"/>
              <w:spacing w:line="240" w:lineRule="auto" w:before="170"/>
              <w:ind w:left="55"/>
              <w:jc w:val="left"/>
              <w:rPr>
                <w:sz w:val="20"/>
              </w:rPr>
            </w:pPr>
            <w:r>
              <w:rPr>
                <w:sz w:val="20"/>
              </w:rPr>
              <w:t>県南</w:t>
            </w:r>
          </w:p>
        </w:tc>
        <w:tc>
          <w:tcPr>
            <w:tcW w:w="1173" w:type="dxa"/>
          </w:tcPr>
          <w:p>
            <w:pPr>
              <w:pStyle w:val="TableParagraph"/>
              <w:spacing w:line="240" w:lineRule="auto" w:before="170"/>
              <w:ind w:left="66" w:right="46"/>
              <w:jc w:val="center"/>
              <w:rPr>
                <w:sz w:val="20"/>
              </w:rPr>
            </w:pPr>
            <w:r>
              <w:rPr>
                <w:sz w:val="20"/>
              </w:rPr>
              <w:t>コンビニ</w:t>
            </w:r>
          </w:p>
        </w:tc>
        <w:tc>
          <w:tcPr>
            <w:tcW w:w="7024" w:type="dxa"/>
          </w:tcPr>
          <w:p>
            <w:pPr>
              <w:pStyle w:val="TableParagraph"/>
              <w:spacing w:line="199" w:lineRule="auto" w:before="96"/>
              <w:ind w:left="36" w:right="113"/>
              <w:jc w:val="left"/>
              <w:rPr>
                <w:sz w:val="20"/>
              </w:rPr>
            </w:pPr>
            <w:r>
              <w:rPr>
                <w:sz w:val="20"/>
              </w:rPr>
              <w:t>高速道路無料化により、並行して走っている道路にある店舗はかなり落ち込んでいるらしい。</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百貨店</w:t>
            </w:r>
          </w:p>
        </w:tc>
        <w:tc>
          <w:tcPr>
            <w:tcW w:w="7024" w:type="dxa"/>
          </w:tcPr>
          <w:p>
            <w:pPr>
              <w:pStyle w:val="TableParagraph"/>
              <w:spacing w:line="199" w:lineRule="auto" w:before="96"/>
              <w:ind w:left="36" w:right="12"/>
              <w:jc w:val="left"/>
              <w:rPr>
                <w:sz w:val="20"/>
              </w:rPr>
            </w:pPr>
            <w:r>
              <w:rPr>
                <w:sz w:val="20"/>
              </w:rPr>
              <w:t>県全体として新幹線青森延長開業を盛り上げたい。B級グルメ等連動できたら良いのではないか。</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衣料専門店</w:t>
            </w:r>
          </w:p>
        </w:tc>
        <w:tc>
          <w:tcPr>
            <w:tcW w:w="7024" w:type="dxa"/>
          </w:tcPr>
          <w:p>
            <w:pPr>
              <w:pStyle w:val="TableParagraph"/>
              <w:spacing w:line="199" w:lineRule="auto" w:before="96"/>
              <w:ind w:left="36" w:right="113"/>
              <w:jc w:val="left"/>
              <w:rPr>
                <w:sz w:val="20"/>
              </w:rPr>
            </w:pPr>
            <w:r>
              <w:rPr>
                <w:sz w:val="20"/>
              </w:rPr>
              <w:t>県外からの御客様に店内で中心街はどちらですかと質問されました。愕然としました。</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一般小売店</w:t>
            </w:r>
          </w:p>
        </w:tc>
        <w:tc>
          <w:tcPr>
            <w:tcW w:w="7024" w:type="dxa"/>
          </w:tcPr>
          <w:p>
            <w:pPr>
              <w:pStyle w:val="TableParagraph"/>
              <w:spacing w:line="199" w:lineRule="auto" w:before="96"/>
              <w:ind w:left="36" w:right="113"/>
              <w:jc w:val="left"/>
              <w:rPr>
                <w:sz w:val="20"/>
              </w:rPr>
            </w:pPr>
            <w:r>
              <w:rPr>
                <w:sz w:val="20"/>
              </w:rPr>
              <w:t>今年のＢー１グランプリは特にマスコミの取り上げ方が大きく、本地域の知名度も少しは上がったのではないかと思う。</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一般飲食店</w:t>
            </w:r>
          </w:p>
        </w:tc>
        <w:tc>
          <w:tcPr>
            <w:tcW w:w="7024" w:type="dxa"/>
          </w:tcPr>
          <w:p>
            <w:pPr>
              <w:pStyle w:val="TableParagraph"/>
              <w:spacing w:line="199" w:lineRule="auto" w:before="96"/>
              <w:ind w:left="36" w:right="113"/>
              <w:jc w:val="left"/>
              <w:rPr>
                <w:sz w:val="20"/>
              </w:rPr>
            </w:pPr>
            <w:r>
              <w:rPr>
                <w:sz w:val="20"/>
              </w:rPr>
              <w:t>中心街活性のため色々やっている様だが、中々成果に結びつかない。大変な不景気ではないだろうか。</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スナック</w:t>
            </w:r>
          </w:p>
        </w:tc>
        <w:tc>
          <w:tcPr>
            <w:tcW w:w="7024" w:type="dxa"/>
          </w:tcPr>
          <w:p>
            <w:pPr>
              <w:pStyle w:val="TableParagraph"/>
              <w:spacing w:line="240" w:lineRule="auto" w:before="170"/>
              <w:ind w:left="36"/>
              <w:jc w:val="left"/>
              <w:rPr>
                <w:sz w:val="20"/>
              </w:rPr>
            </w:pPr>
            <w:r>
              <w:rPr>
                <w:sz w:val="20"/>
              </w:rPr>
              <w:t>政党は皆様選挙の時だけは良い話をして、国民の事を考えてほしい。</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184" w:right="61" w:hanging="101"/>
              <w:jc w:val="left"/>
              <w:rPr>
                <w:sz w:val="20"/>
              </w:rPr>
            </w:pPr>
            <w:r>
              <w:rPr>
                <w:sz w:val="20"/>
              </w:rPr>
              <w:t>観光型ホテル・旅館</w:t>
            </w:r>
          </w:p>
        </w:tc>
        <w:tc>
          <w:tcPr>
            <w:tcW w:w="7024" w:type="dxa"/>
          </w:tcPr>
          <w:p>
            <w:pPr>
              <w:pStyle w:val="TableParagraph"/>
              <w:spacing w:line="240" w:lineRule="auto" w:before="170"/>
              <w:ind w:left="36"/>
              <w:jc w:val="left"/>
              <w:rPr>
                <w:sz w:val="20"/>
              </w:rPr>
            </w:pPr>
            <w:r>
              <w:rPr>
                <w:sz w:val="20"/>
              </w:rPr>
              <w:t>予約が宿泊日ギリギリになっている。</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観光名所等</w:t>
            </w:r>
          </w:p>
        </w:tc>
        <w:tc>
          <w:tcPr>
            <w:tcW w:w="7024" w:type="dxa"/>
          </w:tcPr>
          <w:p>
            <w:pPr>
              <w:pStyle w:val="TableParagraph"/>
              <w:spacing w:line="199" w:lineRule="auto" w:before="96"/>
              <w:ind w:left="36" w:right="113"/>
              <w:jc w:val="left"/>
              <w:rPr>
                <w:sz w:val="20"/>
              </w:rPr>
            </w:pPr>
            <w:r>
              <w:rPr>
                <w:sz w:val="20"/>
              </w:rPr>
              <w:t>青森市まで新幹線が開通して、八戸駅は、ただの通過駅になって乗降客が少なくなり、観光客が減り、賑わいが少なくなるのではと心配です。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タクシー</w:t>
            </w:r>
          </w:p>
        </w:tc>
        <w:tc>
          <w:tcPr>
            <w:tcW w:w="7024" w:type="dxa"/>
          </w:tcPr>
          <w:p>
            <w:pPr>
              <w:pStyle w:val="TableParagraph"/>
              <w:spacing w:line="199" w:lineRule="auto" w:before="96"/>
              <w:ind w:left="36" w:right="316"/>
              <w:jc w:val="left"/>
              <w:rPr>
                <w:sz w:val="20"/>
              </w:rPr>
            </w:pPr>
            <w:r>
              <w:rPr>
                <w:sz w:val="20"/>
              </w:rPr>
              <w:t>報道関係の地域経済情報等では、かなりの経済効果があるように言われるが、我々にはさっぱり実感がない。なぜだろう？</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美容院</w:t>
            </w:r>
          </w:p>
        </w:tc>
        <w:tc>
          <w:tcPr>
            <w:tcW w:w="7024" w:type="dxa"/>
          </w:tcPr>
          <w:p>
            <w:pPr>
              <w:pStyle w:val="TableParagraph"/>
              <w:spacing w:line="199" w:lineRule="auto" w:before="96"/>
              <w:ind w:left="36" w:right="113"/>
              <w:jc w:val="left"/>
              <w:rPr>
                <w:sz w:val="20"/>
              </w:rPr>
            </w:pPr>
            <w:r>
              <w:rPr>
                <w:sz w:val="20"/>
              </w:rPr>
              <w:t>政治の安定が見えないと、自己防衛をして出費を抑えてしまう。自己開発や能力開発にもう少し出資したら活性化すると思う。</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66" w:right="46"/>
              <w:jc w:val="center"/>
              <w:rPr>
                <w:sz w:val="20"/>
              </w:rPr>
            </w:pPr>
            <w:r>
              <w:rPr>
                <w:sz w:val="20"/>
              </w:rPr>
              <w:t>パチンコ</w:t>
            </w:r>
          </w:p>
        </w:tc>
        <w:tc>
          <w:tcPr>
            <w:tcW w:w="7024" w:type="dxa"/>
          </w:tcPr>
          <w:p>
            <w:pPr>
              <w:pStyle w:val="TableParagraph"/>
              <w:spacing w:line="199" w:lineRule="auto" w:before="65"/>
              <w:ind w:left="36" w:right="113"/>
              <w:jc w:val="both"/>
              <w:rPr>
                <w:sz w:val="20"/>
              </w:rPr>
            </w:pPr>
            <w:r>
              <w:rPr>
                <w:sz w:val="20"/>
              </w:rPr>
              <w:t>依然雇用状況が悪く、ハローワークからも「求人がありましたらよろしくお願いします」と電話がきます。来年２月に「はっち」ができることで、中心街が活性化することを期待しています。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70"/>
              <w:ind w:left="66" w:right="46"/>
              <w:jc w:val="center"/>
              <w:rPr>
                <w:sz w:val="20"/>
              </w:rPr>
            </w:pPr>
            <w:r>
              <w:rPr>
                <w:sz w:val="20"/>
              </w:rPr>
              <w:t>設計事務所</w:t>
            </w:r>
          </w:p>
        </w:tc>
        <w:tc>
          <w:tcPr>
            <w:tcW w:w="7024" w:type="dxa"/>
          </w:tcPr>
          <w:p>
            <w:pPr>
              <w:pStyle w:val="TableParagraph"/>
              <w:spacing w:line="199" w:lineRule="auto" w:before="96"/>
              <w:ind w:left="36" w:right="12"/>
              <w:jc w:val="left"/>
              <w:rPr>
                <w:sz w:val="20"/>
              </w:rPr>
            </w:pPr>
            <w:r>
              <w:rPr>
                <w:sz w:val="20"/>
              </w:rPr>
              <w:t>法人税and所得税を廃止して景気を盛り上げ、不足分は消費税の増加はやむをえない。</w:t>
            </w:r>
          </w:p>
        </w:tc>
      </w:tr>
      <w:tr>
        <w:trPr>
          <w:trHeight w:val="632" w:hRule="atLeast"/>
        </w:trPr>
        <w:tc>
          <w:tcPr>
            <w:tcW w:w="511" w:type="dxa"/>
            <w:vMerge/>
            <w:tcBorders>
              <w:top w:val="nil"/>
            </w:tcBorders>
          </w:tcPr>
          <w:p>
            <w:pPr>
              <w:rPr>
                <w:sz w:val="2"/>
                <w:szCs w:val="2"/>
              </w:rPr>
            </w:pPr>
          </w:p>
        </w:tc>
        <w:tc>
          <w:tcPr>
            <w:tcW w:w="511" w:type="dxa"/>
            <w:vMerge w:val="restart"/>
          </w:tcPr>
          <w:p>
            <w:pPr>
              <w:pStyle w:val="TableParagraph"/>
              <w:spacing w:line="240" w:lineRule="auto" w:before="170"/>
              <w:ind w:left="55"/>
              <w:jc w:val="left"/>
              <w:rPr>
                <w:sz w:val="20"/>
              </w:rPr>
            </w:pPr>
            <w:r>
              <w:rPr>
                <w:sz w:val="20"/>
              </w:rPr>
              <w:t>下北</w:t>
            </w:r>
          </w:p>
        </w:tc>
        <w:tc>
          <w:tcPr>
            <w:tcW w:w="1173" w:type="dxa"/>
          </w:tcPr>
          <w:p>
            <w:pPr>
              <w:pStyle w:val="TableParagraph"/>
              <w:spacing w:line="240" w:lineRule="auto" w:before="170"/>
              <w:ind w:left="66" w:right="46"/>
              <w:jc w:val="center"/>
              <w:rPr>
                <w:sz w:val="20"/>
              </w:rPr>
            </w:pPr>
            <w:r>
              <w:rPr>
                <w:sz w:val="20"/>
              </w:rPr>
              <w:t>一般飲食店</w:t>
            </w:r>
          </w:p>
        </w:tc>
        <w:tc>
          <w:tcPr>
            <w:tcW w:w="7024" w:type="dxa"/>
          </w:tcPr>
          <w:p>
            <w:pPr>
              <w:pStyle w:val="TableParagraph"/>
              <w:spacing w:line="199" w:lineRule="auto" w:before="96"/>
              <w:ind w:left="36" w:right="113"/>
              <w:jc w:val="left"/>
              <w:rPr>
                <w:sz w:val="20"/>
              </w:rPr>
            </w:pPr>
            <w:r>
              <w:rPr>
                <w:sz w:val="20"/>
              </w:rPr>
              <w:t>支払い日に皆さん集金にみえましたがすべての人が景気が悪いと本当に困っていると言ってました。</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66" w:right="46"/>
              <w:jc w:val="center"/>
              <w:rPr>
                <w:sz w:val="20"/>
              </w:rPr>
            </w:pPr>
            <w:r>
              <w:rPr>
                <w:sz w:val="20"/>
              </w:rPr>
              <w:t>タクシー</w:t>
            </w:r>
          </w:p>
        </w:tc>
        <w:tc>
          <w:tcPr>
            <w:tcW w:w="7024" w:type="dxa"/>
          </w:tcPr>
          <w:p>
            <w:pPr>
              <w:pStyle w:val="TableParagraph"/>
              <w:spacing w:line="199" w:lineRule="auto" w:before="65"/>
              <w:ind w:left="36" w:right="113"/>
              <w:jc w:val="both"/>
              <w:rPr>
                <w:sz w:val="20"/>
              </w:rPr>
            </w:pPr>
            <w:r>
              <w:rPr>
                <w:sz w:val="20"/>
              </w:rPr>
              <w:t>原発もリサイクル貯蔵施設も始まった。下北縦貫道路むつバイパスも始まった。子ども手当も受け取っているはず。それでもタクシー業界はお客様は少なくなる一方のようです。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285" w:right="61" w:hanging="202"/>
              <w:jc w:val="left"/>
              <w:rPr>
                <w:sz w:val="20"/>
              </w:rPr>
            </w:pPr>
            <w:r>
              <w:rPr>
                <w:sz w:val="20"/>
              </w:rPr>
              <w:t>ガソリンスタンド</w:t>
            </w:r>
          </w:p>
        </w:tc>
        <w:tc>
          <w:tcPr>
            <w:tcW w:w="7024" w:type="dxa"/>
          </w:tcPr>
          <w:p>
            <w:pPr>
              <w:pStyle w:val="TableParagraph"/>
              <w:spacing w:line="240" w:lineRule="auto" w:before="170"/>
              <w:ind w:left="36"/>
              <w:jc w:val="left"/>
              <w:rPr>
                <w:sz w:val="20"/>
              </w:rPr>
            </w:pPr>
            <w:r>
              <w:rPr>
                <w:sz w:val="20"/>
              </w:rPr>
              <w:t>この景気ウォッチャー調査票に早く明るい記事を書いてみたいです。</w:t>
            </w:r>
          </w:p>
        </w:tc>
      </w:tr>
      <w:tr>
        <w:trPr>
          <w:trHeight w:val="632" w:hRule="atLeast"/>
        </w:trPr>
        <w:tc>
          <w:tcPr>
            <w:tcW w:w="511" w:type="dxa"/>
            <w:vMerge w:val="restart"/>
            <w:tcBorders>
              <w:bottom w:val="nil"/>
            </w:tcBorders>
          </w:tcPr>
          <w:p>
            <w:pPr>
              <w:pStyle w:val="TableParagraph"/>
              <w:spacing w:line="240" w:lineRule="auto" w:before="170"/>
              <w:ind w:left="54"/>
              <w:jc w:val="left"/>
              <w:rPr>
                <w:sz w:val="20"/>
              </w:rPr>
            </w:pPr>
            <w:r>
              <w:rPr>
                <w:sz w:val="20"/>
              </w:rPr>
              <w:t>企業</w:t>
            </w:r>
          </w:p>
        </w:tc>
        <w:tc>
          <w:tcPr>
            <w:tcW w:w="511" w:type="dxa"/>
            <w:vMerge w:val="restart"/>
          </w:tcPr>
          <w:p>
            <w:pPr>
              <w:pStyle w:val="TableParagraph"/>
              <w:spacing w:line="240" w:lineRule="auto" w:before="170"/>
              <w:ind w:left="55"/>
              <w:jc w:val="left"/>
              <w:rPr>
                <w:sz w:val="20"/>
              </w:rPr>
            </w:pPr>
            <w:r>
              <w:rPr>
                <w:sz w:val="20"/>
              </w:rPr>
              <w:t>東青</w:t>
            </w:r>
          </w:p>
        </w:tc>
        <w:tc>
          <w:tcPr>
            <w:tcW w:w="1173" w:type="dxa"/>
          </w:tcPr>
          <w:p>
            <w:pPr>
              <w:pStyle w:val="TableParagraph"/>
              <w:spacing w:line="240" w:lineRule="auto" w:before="170"/>
              <w:ind w:left="66" w:right="46"/>
              <w:jc w:val="center"/>
              <w:rPr>
                <w:sz w:val="20"/>
              </w:rPr>
            </w:pPr>
            <w:r>
              <w:rPr>
                <w:sz w:val="20"/>
              </w:rPr>
              <w:t>建設</w:t>
            </w:r>
          </w:p>
        </w:tc>
        <w:tc>
          <w:tcPr>
            <w:tcW w:w="7024" w:type="dxa"/>
          </w:tcPr>
          <w:p>
            <w:pPr>
              <w:pStyle w:val="TableParagraph"/>
              <w:spacing w:line="199" w:lineRule="auto" w:before="96"/>
              <w:ind w:left="36" w:right="316"/>
              <w:jc w:val="left"/>
              <w:rPr>
                <w:sz w:val="20"/>
              </w:rPr>
            </w:pPr>
            <w:r>
              <w:rPr>
                <w:sz w:val="20"/>
              </w:rPr>
              <w:t>“新幹線が開業しても青森の景気は良くならない”という意見が多いのだ   </w:t>
            </w:r>
            <w:r>
              <w:rPr>
                <w:w w:val="105"/>
                <w:sz w:val="20"/>
              </w:rPr>
              <w:t>が、その考え方（他力本願）が間違っていると感じている。</w:t>
            </w:r>
          </w:p>
        </w:tc>
      </w:tr>
      <w:tr>
        <w:trPr>
          <w:trHeight w:val="632" w:hRule="atLeast"/>
        </w:trPr>
        <w:tc>
          <w:tcPr>
            <w:tcW w:w="511" w:type="dxa"/>
            <w:vMerge/>
            <w:tcBorders>
              <w:top w:val="nil"/>
              <w:bottom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386" w:right="61" w:hanging="303"/>
              <w:jc w:val="left"/>
              <w:rPr>
                <w:sz w:val="20"/>
              </w:rPr>
            </w:pPr>
            <w:r>
              <w:rPr>
                <w:sz w:val="20"/>
              </w:rPr>
              <w:t>広告・デザイン</w:t>
            </w:r>
          </w:p>
        </w:tc>
        <w:tc>
          <w:tcPr>
            <w:tcW w:w="7024" w:type="dxa"/>
          </w:tcPr>
          <w:p>
            <w:pPr>
              <w:pStyle w:val="TableParagraph"/>
              <w:spacing w:line="199" w:lineRule="auto" w:before="96"/>
              <w:ind w:left="36" w:right="113"/>
              <w:jc w:val="left"/>
              <w:rPr>
                <w:sz w:val="20"/>
              </w:rPr>
            </w:pPr>
            <w:r>
              <w:rPr>
                <w:sz w:val="20"/>
              </w:rPr>
              <w:t>東京本社の会社、大手会社など、今まで本地域で経済活動をしていなかった会社が積極的な動きをしてきた。</w:t>
            </w:r>
          </w:p>
        </w:tc>
      </w:tr>
      <w:tr>
        <w:trPr>
          <w:trHeight w:val="632" w:hRule="atLeast"/>
        </w:trPr>
        <w:tc>
          <w:tcPr>
            <w:tcW w:w="511" w:type="dxa"/>
            <w:vMerge/>
            <w:tcBorders>
              <w:top w:val="nil"/>
              <w:bottom w:val="nil"/>
            </w:tcBorders>
          </w:tcPr>
          <w:p>
            <w:pPr>
              <w:rPr>
                <w:sz w:val="2"/>
                <w:szCs w:val="2"/>
              </w:rPr>
            </w:pPr>
          </w:p>
        </w:tc>
        <w:tc>
          <w:tcPr>
            <w:tcW w:w="511" w:type="dxa"/>
            <w:vMerge w:val="restart"/>
            <w:tcBorders>
              <w:bottom w:val="nil"/>
            </w:tcBorders>
          </w:tcPr>
          <w:p>
            <w:pPr>
              <w:pStyle w:val="TableParagraph"/>
              <w:spacing w:line="240" w:lineRule="auto" w:before="170"/>
              <w:ind w:left="55"/>
              <w:jc w:val="left"/>
              <w:rPr>
                <w:sz w:val="20"/>
              </w:rPr>
            </w:pPr>
            <w:r>
              <w:rPr>
                <w:sz w:val="20"/>
              </w:rPr>
              <w:t>津軽</w:t>
            </w:r>
          </w:p>
        </w:tc>
        <w:tc>
          <w:tcPr>
            <w:tcW w:w="1173" w:type="dxa"/>
          </w:tcPr>
          <w:p>
            <w:pPr>
              <w:pStyle w:val="TableParagraph"/>
              <w:spacing w:line="240" w:lineRule="auto" w:before="170"/>
              <w:ind w:left="66" w:right="46"/>
              <w:jc w:val="center"/>
              <w:rPr>
                <w:sz w:val="20"/>
              </w:rPr>
            </w:pPr>
            <w:r>
              <w:rPr>
                <w:sz w:val="20"/>
              </w:rPr>
              <w:t>食料品製造</w:t>
            </w:r>
          </w:p>
        </w:tc>
        <w:tc>
          <w:tcPr>
            <w:tcW w:w="7024" w:type="dxa"/>
          </w:tcPr>
          <w:p>
            <w:pPr>
              <w:pStyle w:val="TableParagraph"/>
              <w:spacing w:line="199" w:lineRule="auto" w:before="96"/>
              <w:ind w:left="36" w:right="316"/>
              <w:jc w:val="left"/>
              <w:rPr>
                <w:sz w:val="20"/>
              </w:rPr>
            </w:pPr>
            <w:r>
              <w:rPr>
                <w:sz w:val="20"/>
              </w:rPr>
              <w:t>取引先のスーパーも目玉商品だと仕入価格より安く販売している商品もある。</w:t>
            </w:r>
          </w:p>
        </w:tc>
      </w:tr>
      <w:tr>
        <w:trPr>
          <w:trHeight w:val="632" w:hRule="atLeast"/>
        </w:trPr>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199" w:lineRule="auto" w:before="96"/>
              <w:ind w:left="487" w:right="61" w:hanging="404"/>
              <w:jc w:val="left"/>
              <w:rPr>
                <w:sz w:val="20"/>
              </w:rPr>
            </w:pPr>
            <w:r>
              <w:rPr>
                <w:sz w:val="20"/>
              </w:rPr>
              <w:t>電気機械製造</w:t>
            </w:r>
          </w:p>
        </w:tc>
        <w:tc>
          <w:tcPr>
            <w:tcW w:w="7024" w:type="dxa"/>
          </w:tcPr>
          <w:p>
            <w:pPr>
              <w:pStyle w:val="TableParagraph"/>
              <w:spacing w:line="199" w:lineRule="auto" w:before="96"/>
              <w:ind w:left="36" w:right="316"/>
              <w:jc w:val="left"/>
              <w:rPr>
                <w:sz w:val="20"/>
              </w:rPr>
            </w:pPr>
            <w:r>
              <w:rPr>
                <w:sz w:val="20"/>
              </w:rPr>
              <w:t>リーマンショックから回復したと思っていましたが、まだ日本経済は立ち直っておらず、円高により再度不況に突入したと思います。</w:t>
            </w:r>
          </w:p>
        </w:tc>
      </w:tr>
      <w:tr>
        <w:trPr>
          <w:trHeight w:val="887" w:hRule="atLeast"/>
        </w:trPr>
        <w:tc>
          <w:tcPr>
            <w:tcW w:w="511" w:type="dxa"/>
            <w:vMerge/>
            <w:tcBorders>
              <w:top w:val="nil"/>
              <w:bottom w:val="nil"/>
            </w:tcBorders>
          </w:tcPr>
          <w:p>
            <w:pPr>
              <w:rPr>
                <w:sz w:val="2"/>
                <w:szCs w:val="2"/>
              </w:rPr>
            </w:pPr>
          </w:p>
        </w:tc>
        <w:tc>
          <w:tcPr>
            <w:tcW w:w="511" w:type="dxa"/>
            <w:vMerge/>
            <w:tcBorders>
              <w:top w:val="nil"/>
              <w:bottom w:val="nil"/>
            </w:tcBorders>
          </w:tcPr>
          <w:p>
            <w:pPr>
              <w:rPr>
                <w:sz w:val="2"/>
                <w:szCs w:val="2"/>
              </w:rPr>
            </w:pPr>
          </w:p>
        </w:tc>
        <w:tc>
          <w:tcPr>
            <w:tcW w:w="1173" w:type="dxa"/>
          </w:tcPr>
          <w:p>
            <w:pPr>
              <w:pStyle w:val="TableParagraph"/>
              <w:spacing w:line="240" w:lineRule="auto" w:before="3"/>
              <w:jc w:val="left"/>
              <w:rPr>
                <w:sz w:val="22"/>
              </w:rPr>
            </w:pPr>
          </w:p>
          <w:p>
            <w:pPr>
              <w:pStyle w:val="TableParagraph"/>
              <w:spacing w:line="240" w:lineRule="auto"/>
              <w:ind w:left="66" w:right="46"/>
              <w:jc w:val="center"/>
              <w:rPr>
                <w:sz w:val="20"/>
              </w:rPr>
            </w:pPr>
            <w:r>
              <w:rPr>
                <w:sz w:val="20"/>
              </w:rPr>
              <w:t>建設</w:t>
            </w:r>
          </w:p>
        </w:tc>
        <w:tc>
          <w:tcPr>
            <w:tcW w:w="7024" w:type="dxa"/>
          </w:tcPr>
          <w:p>
            <w:pPr>
              <w:pStyle w:val="TableParagraph"/>
              <w:spacing w:line="199" w:lineRule="auto" w:before="111"/>
              <w:ind w:left="36" w:right="113"/>
              <w:jc w:val="both"/>
              <w:rPr>
                <w:sz w:val="20"/>
              </w:rPr>
            </w:pPr>
            <w:r>
              <w:rPr>
                <w:sz w:val="20"/>
              </w:rPr>
              <w:t>県産ホタテが被害にあい、品数が不足し、値段が高くならないようにお願いしたい。本地域も、今月下旬頃から、ふじのりんごもぎが本格的に入ると思うが、温暖化の影響に負けないで、県産品にがんばってもらいたい。</w:t>
            </w:r>
          </w:p>
        </w:tc>
      </w:tr>
    </w:tbl>
    <w:p>
      <w:pPr>
        <w:spacing w:after="0" w:line="199" w:lineRule="auto"/>
        <w:jc w:val="both"/>
        <w:rPr>
          <w:sz w:val="20"/>
        </w:rPr>
        <w:sectPr>
          <w:pgSz w:w="11900" w:h="16840"/>
          <w:pgMar w:header="0" w:footer="686" w:top="1420" w:bottom="90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72" w:lineRule="exact"/>
              <w:ind w:left="33" w:right="16"/>
              <w:jc w:val="center"/>
              <w:rPr>
                <w:rFonts w:ascii="A-OTF Futo Go B101 Pr6N" w:eastAsia="A-OTF Futo Go B101 Pr6N" w:hint="eastAsia"/>
                <w:b/>
                <w:sz w:val="20"/>
              </w:rPr>
            </w:pPr>
            <w:r>
              <w:rPr>
                <w:rFonts w:ascii="A-OTF Futo Go B101 Pr6N" w:eastAsia="A-OTF Futo Go B101 Pr6N" w:hint="eastAsia"/>
                <w:b/>
                <w:sz w:val="20"/>
              </w:rPr>
              <w:t>分野</w:t>
            </w:r>
          </w:p>
        </w:tc>
        <w:tc>
          <w:tcPr>
            <w:tcW w:w="511" w:type="dxa"/>
            <w:shd w:val="clear" w:color="auto" w:fill="CCFFCC"/>
          </w:tcPr>
          <w:p>
            <w:pPr>
              <w:pStyle w:val="TableParagraph"/>
              <w:spacing w:line="272" w:lineRule="exact"/>
              <w:ind w:left="52"/>
              <w:jc w:val="left"/>
              <w:rPr>
                <w:rFonts w:ascii="A-OTF Futo Go B101 Pr6N" w:eastAsia="A-OTF Futo Go B101 Pr6N" w:hint="eastAsia"/>
                <w:b/>
                <w:sz w:val="20"/>
              </w:rPr>
            </w:pPr>
            <w:r>
              <w:rPr>
                <w:rFonts w:ascii="A-OTF Futo Go B101 Pr6N" w:eastAsia="A-OTF Futo Go B101 Pr6N" w:hint="eastAsia"/>
                <w:b/>
                <w:sz w:val="20"/>
              </w:rPr>
              <w:t>地区</w:t>
            </w:r>
          </w:p>
        </w:tc>
        <w:tc>
          <w:tcPr>
            <w:tcW w:w="1173" w:type="dxa"/>
            <w:shd w:val="clear" w:color="auto" w:fill="CCFFCC"/>
          </w:tcPr>
          <w:p>
            <w:pPr>
              <w:pStyle w:val="TableParagraph"/>
              <w:spacing w:line="272" w:lineRule="exact"/>
              <w:ind w:left="64" w:right="46"/>
              <w:jc w:val="center"/>
              <w:rPr>
                <w:rFonts w:ascii="A-OTF Futo Go B101 Pr6N" w:eastAsia="A-OTF Futo Go B101 Pr6N" w:hint="eastAsia"/>
                <w:b/>
                <w:sz w:val="20"/>
              </w:rPr>
            </w:pPr>
            <w:r>
              <w:rPr>
                <w:rFonts w:ascii="A-OTF Futo Go B101 Pr6N" w:eastAsia="A-OTF Futo Go B101 Pr6N" w:hint="eastAsia"/>
                <w:b/>
                <w:sz w:val="20"/>
              </w:rPr>
              <w:t>業種</w:t>
            </w:r>
          </w:p>
        </w:tc>
        <w:tc>
          <w:tcPr>
            <w:tcW w:w="7024" w:type="dxa"/>
            <w:shd w:val="clear" w:color="auto" w:fill="CCFFCC"/>
          </w:tcPr>
          <w:p>
            <w:pPr>
              <w:pStyle w:val="TableParagraph"/>
              <w:spacing w:line="272" w:lineRule="exact"/>
              <w:ind w:left="3091" w:right="3072"/>
              <w:jc w:val="center"/>
              <w:rPr>
                <w:rFonts w:ascii="A-OTF Futo Go B101 Pr6N" w:eastAsia="A-OTF Futo Go B101 Pr6N" w:hint="eastAsia"/>
                <w:b/>
                <w:sz w:val="20"/>
              </w:rPr>
            </w:pPr>
            <w:r>
              <w:rPr>
                <w:rFonts w:ascii="A-OTF Futo Go B101 Pr6N" w:eastAsia="A-OTF Futo Go B101 Pr6N" w:hint="eastAsia"/>
                <w:b/>
                <w:sz w:val="20"/>
              </w:rPr>
              <w:t>自由意見</w:t>
            </w:r>
          </w:p>
        </w:tc>
      </w:tr>
      <w:tr>
        <w:trPr>
          <w:trHeight w:val="795" w:hRule="atLeast"/>
        </w:trPr>
        <w:tc>
          <w:tcPr>
            <w:tcW w:w="511" w:type="dxa"/>
            <w:vMerge w:val="restart"/>
          </w:tcPr>
          <w:p>
            <w:pPr>
              <w:pStyle w:val="TableParagraph"/>
              <w:spacing w:line="240" w:lineRule="auto" w:before="11"/>
              <w:jc w:val="left"/>
              <w:rPr>
                <w:sz w:val="18"/>
              </w:rPr>
            </w:pPr>
          </w:p>
          <w:p>
            <w:pPr>
              <w:pStyle w:val="TableParagraph"/>
              <w:spacing w:line="240" w:lineRule="auto"/>
              <w:ind w:left="54"/>
              <w:jc w:val="left"/>
              <w:rPr>
                <w:sz w:val="20"/>
              </w:rPr>
            </w:pPr>
            <w:r>
              <w:rPr>
                <w:sz w:val="20"/>
              </w:rPr>
              <w:t>企業</w:t>
            </w:r>
          </w:p>
        </w:tc>
        <w:tc>
          <w:tcPr>
            <w:tcW w:w="511" w:type="dxa"/>
          </w:tcPr>
          <w:p>
            <w:pPr>
              <w:pStyle w:val="TableParagraph"/>
              <w:spacing w:line="240" w:lineRule="auto" w:before="11"/>
              <w:jc w:val="left"/>
              <w:rPr>
                <w:sz w:val="18"/>
              </w:rPr>
            </w:pPr>
          </w:p>
          <w:p>
            <w:pPr>
              <w:pStyle w:val="TableParagraph"/>
              <w:spacing w:line="240" w:lineRule="auto"/>
              <w:ind w:left="55"/>
              <w:jc w:val="left"/>
              <w:rPr>
                <w:sz w:val="20"/>
              </w:rPr>
            </w:pPr>
            <w:r>
              <w:rPr>
                <w:sz w:val="20"/>
              </w:rPr>
              <w:t>津軽</w:t>
            </w:r>
          </w:p>
        </w:tc>
        <w:tc>
          <w:tcPr>
            <w:tcW w:w="1173" w:type="dxa"/>
          </w:tcPr>
          <w:p>
            <w:pPr>
              <w:pStyle w:val="TableParagraph"/>
              <w:spacing w:line="199" w:lineRule="auto" w:before="178"/>
              <w:ind w:left="386" w:right="61" w:hanging="303"/>
              <w:jc w:val="left"/>
              <w:rPr>
                <w:sz w:val="20"/>
              </w:rPr>
            </w:pPr>
            <w:r>
              <w:rPr>
                <w:sz w:val="20"/>
              </w:rPr>
              <w:t>広告・デザイン</w:t>
            </w:r>
          </w:p>
        </w:tc>
        <w:tc>
          <w:tcPr>
            <w:tcW w:w="7024" w:type="dxa"/>
          </w:tcPr>
          <w:p>
            <w:pPr>
              <w:pStyle w:val="TableParagraph"/>
              <w:spacing w:line="199" w:lineRule="auto" w:before="65"/>
              <w:ind w:left="36" w:right="113"/>
              <w:jc w:val="both"/>
              <w:rPr>
                <w:sz w:val="20"/>
              </w:rPr>
            </w:pPr>
            <w:r>
              <w:rPr>
                <w:sz w:val="20"/>
              </w:rPr>
              <w:t>同業者もかなりの数で淘汰され本来なら仕事が増えなければならないのに逆に減少しているのが現状。再度のリストラも検討中。景気が良くならなければ雇用継続は無理。</w:t>
            </w:r>
          </w:p>
        </w:tc>
      </w:tr>
      <w:tr>
        <w:trPr>
          <w:trHeight w:val="632" w:hRule="atLeast"/>
        </w:trPr>
        <w:tc>
          <w:tcPr>
            <w:tcW w:w="511" w:type="dxa"/>
            <w:vMerge/>
            <w:tcBorders>
              <w:top w:val="nil"/>
            </w:tcBorders>
          </w:tcPr>
          <w:p>
            <w:pPr>
              <w:rPr>
                <w:sz w:val="2"/>
                <w:szCs w:val="2"/>
              </w:rPr>
            </w:pPr>
          </w:p>
        </w:tc>
        <w:tc>
          <w:tcPr>
            <w:tcW w:w="511" w:type="dxa"/>
            <w:vMerge w:val="restart"/>
          </w:tcPr>
          <w:p>
            <w:pPr>
              <w:pStyle w:val="TableParagraph"/>
              <w:spacing w:line="240" w:lineRule="auto" w:before="170"/>
              <w:ind w:left="55"/>
              <w:jc w:val="left"/>
              <w:rPr>
                <w:sz w:val="20"/>
              </w:rPr>
            </w:pPr>
            <w:r>
              <w:rPr>
                <w:sz w:val="20"/>
              </w:rPr>
              <w:t>県南</w:t>
            </w:r>
          </w:p>
        </w:tc>
        <w:tc>
          <w:tcPr>
            <w:tcW w:w="1173" w:type="dxa"/>
          </w:tcPr>
          <w:p>
            <w:pPr>
              <w:pStyle w:val="TableParagraph"/>
              <w:spacing w:line="240" w:lineRule="auto" w:before="170"/>
              <w:ind w:left="66" w:right="46"/>
              <w:jc w:val="center"/>
              <w:rPr>
                <w:sz w:val="20"/>
              </w:rPr>
            </w:pPr>
            <w:r>
              <w:rPr>
                <w:sz w:val="20"/>
              </w:rPr>
              <w:t>食料品製造</w:t>
            </w:r>
          </w:p>
        </w:tc>
        <w:tc>
          <w:tcPr>
            <w:tcW w:w="7024" w:type="dxa"/>
          </w:tcPr>
          <w:p>
            <w:pPr>
              <w:pStyle w:val="TableParagraph"/>
              <w:spacing w:line="240" w:lineRule="auto" w:before="170"/>
              <w:ind w:left="36"/>
              <w:jc w:val="left"/>
              <w:rPr>
                <w:sz w:val="20"/>
              </w:rPr>
            </w:pPr>
            <w:r>
              <w:rPr>
                <w:sz w:val="20"/>
              </w:rPr>
              <w:t>全国の取引先と接して、国内経済の収縮傾向は未だしばらく続くと感じる。</w:t>
            </w:r>
          </w:p>
        </w:tc>
      </w:tr>
      <w:tr>
        <w:trPr>
          <w:trHeight w:val="124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jc w:val="left"/>
              <w:rPr>
                <w:sz w:val="20"/>
              </w:rPr>
            </w:pPr>
          </w:p>
          <w:p>
            <w:pPr>
              <w:pStyle w:val="TableParagraph"/>
              <w:spacing w:line="199" w:lineRule="auto" w:before="136"/>
              <w:ind w:left="487" w:right="61" w:hanging="404"/>
              <w:jc w:val="left"/>
              <w:rPr>
                <w:sz w:val="20"/>
              </w:rPr>
            </w:pPr>
            <w:r>
              <w:rPr>
                <w:sz w:val="20"/>
              </w:rPr>
              <w:t>電気機械製造</w:t>
            </w:r>
          </w:p>
        </w:tc>
        <w:tc>
          <w:tcPr>
            <w:tcW w:w="7024" w:type="dxa"/>
          </w:tcPr>
          <w:p>
            <w:pPr>
              <w:pStyle w:val="TableParagraph"/>
              <w:spacing w:line="199" w:lineRule="auto" w:before="68"/>
              <w:ind w:left="36" w:right="113"/>
              <w:jc w:val="left"/>
              <w:rPr>
                <w:sz w:val="20"/>
              </w:rPr>
            </w:pPr>
            <w:r>
              <w:rPr>
                <w:sz w:val="20"/>
              </w:rPr>
              <w:t>青森県にも航空宇宙産業研究会ができたり、シップリサイクル研究会ができたりして、新しい産業への取り組みが行われているのは喜ばしいことと思います。ただ国内の他の先進地に対抗するには目玉が必要で、例えば前者な  ら、上十三地区に専用の滑走路を作ることができれば、勢いに火をつけられると思います。何とかモノにしたいものです。</w:t>
            </w:r>
          </w:p>
        </w:tc>
      </w:tr>
      <w:tr>
        <w:trPr>
          <w:trHeight w:val="63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96"/>
              <w:ind w:left="184" w:right="61" w:hanging="101"/>
              <w:jc w:val="left"/>
              <w:rPr>
                <w:sz w:val="20"/>
              </w:rPr>
            </w:pPr>
            <w:r>
              <w:rPr>
                <w:sz w:val="20"/>
              </w:rPr>
              <w:t>経営コンサルタント</w:t>
            </w:r>
          </w:p>
        </w:tc>
        <w:tc>
          <w:tcPr>
            <w:tcW w:w="7024" w:type="dxa"/>
          </w:tcPr>
          <w:p>
            <w:pPr>
              <w:pStyle w:val="TableParagraph"/>
              <w:spacing w:line="240" w:lineRule="auto" w:before="170"/>
              <w:ind w:left="36"/>
              <w:jc w:val="left"/>
              <w:rPr>
                <w:sz w:val="20"/>
              </w:rPr>
            </w:pPr>
            <w:r>
              <w:rPr>
                <w:sz w:val="20"/>
              </w:rPr>
              <w:t>国の政策が全然無い。現政権では良くなる可能性がない。</w:t>
            </w:r>
          </w:p>
        </w:tc>
      </w:tr>
      <w:tr>
        <w:trPr>
          <w:trHeight w:val="97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
              <w:jc w:val="left"/>
              <w:rPr>
                <w:sz w:val="19"/>
              </w:rPr>
            </w:pPr>
          </w:p>
          <w:p>
            <w:pPr>
              <w:pStyle w:val="TableParagraph"/>
              <w:spacing w:line="199" w:lineRule="auto"/>
              <w:ind w:left="386" w:right="61" w:hanging="303"/>
              <w:jc w:val="left"/>
              <w:rPr>
                <w:sz w:val="20"/>
              </w:rPr>
            </w:pPr>
            <w:r>
              <w:rPr>
                <w:sz w:val="20"/>
              </w:rPr>
              <w:t>広告・デザイン</w:t>
            </w:r>
          </w:p>
        </w:tc>
        <w:tc>
          <w:tcPr>
            <w:tcW w:w="7024" w:type="dxa"/>
          </w:tcPr>
          <w:p>
            <w:pPr>
              <w:pStyle w:val="TableParagraph"/>
              <w:spacing w:line="199" w:lineRule="auto" w:before="44"/>
              <w:ind w:left="36" w:right="113"/>
              <w:jc w:val="both"/>
              <w:rPr>
                <w:sz w:val="20"/>
              </w:rPr>
            </w:pPr>
            <w:r>
              <w:rPr>
                <w:sz w:val="20"/>
              </w:rPr>
              <w:t>今後の対策として、国や県が何らかの救済処置を考えないと生き残れない会社・商店が増えてきます。融資にしろ、以前と何ら変わらない状況で国の救済処置としての対策があるにもかかわらず、融資を受けるのがむずかしい状態。イコール雇用もできません。</w:t>
            </w:r>
          </w:p>
        </w:tc>
      </w:tr>
      <w:tr>
        <w:trPr>
          <w:trHeight w:val="795" w:hRule="atLeast"/>
        </w:trPr>
        <w:tc>
          <w:tcPr>
            <w:tcW w:w="511" w:type="dxa"/>
          </w:tcPr>
          <w:p>
            <w:pPr>
              <w:pStyle w:val="TableParagraph"/>
              <w:spacing w:line="240" w:lineRule="auto" w:before="11"/>
              <w:jc w:val="left"/>
              <w:rPr>
                <w:sz w:val="18"/>
              </w:rPr>
            </w:pPr>
          </w:p>
          <w:p>
            <w:pPr>
              <w:pStyle w:val="TableParagraph"/>
              <w:spacing w:line="240" w:lineRule="auto"/>
              <w:ind w:left="34" w:right="15"/>
              <w:jc w:val="center"/>
              <w:rPr>
                <w:sz w:val="20"/>
              </w:rPr>
            </w:pPr>
            <w:r>
              <w:rPr>
                <w:sz w:val="20"/>
              </w:rPr>
              <w:t>雇用</w:t>
            </w:r>
          </w:p>
        </w:tc>
        <w:tc>
          <w:tcPr>
            <w:tcW w:w="511" w:type="dxa"/>
          </w:tcPr>
          <w:p>
            <w:pPr>
              <w:pStyle w:val="TableParagraph"/>
              <w:spacing w:line="240" w:lineRule="auto" w:before="11"/>
              <w:jc w:val="left"/>
              <w:rPr>
                <w:sz w:val="18"/>
              </w:rPr>
            </w:pPr>
          </w:p>
          <w:p>
            <w:pPr>
              <w:pStyle w:val="TableParagraph"/>
              <w:spacing w:line="240" w:lineRule="auto"/>
              <w:ind w:left="55"/>
              <w:jc w:val="left"/>
              <w:rPr>
                <w:sz w:val="20"/>
              </w:rPr>
            </w:pPr>
            <w:r>
              <w:rPr>
                <w:sz w:val="20"/>
              </w:rPr>
              <w:t>津軽</w:t>
            </w:r>
          </w:p>
        </w:tc>
        <w:tc>
          <w:tcPr>
            <w:tcW w:w="1173" w:type="dxa"/>
          </w:tcPr>
          <w:p>
            <w:pPr>
              <w:pStyle w:val="TableParagraph"/>
              <w:spacing w:line="199" w:lineRule="auto" w:before="178"/>
              <w:ind w:left="386" w:right="61" w:hanging="303"/>
              <w:jc w:val="left"/>
              <w:rPr>
                <w:sz w:val="20"/>
              </w:rPr>
            </w:pPr>
            <w:r>
              <w:rPr>
                <w:sz w:val="20"/>
              </w:rPr>
              <w:t>新聞社求人広告</w:t>
            </w:r>
          </w:p>
        </w:tc>
        <w:tc>
          <w:tcPr>
            <w:tcW w:w="7024" w:type="dxa"/>
          </w:tcPr>
          <w:p>
            <w:pPr>
              <w:pStyle w:val="TableParagraph"/>
              <w:spacing w:line="199" w:lineRule="auto" w:before="65"/>
              <w:ind w:left="36" w:right="113"/>
              <w:jc w:val="left"/>
              <w:rPr>
                <w:sz w:val="20"/>
              </w:rPr>
            </w:pPr>
            <w:r>
              <w:rPr>
                <w:sz w:val="20"/>
              </w:rPr>
              <w:t>強いて期待するなら１２月４日の新幹線開業ということになる。本地域で  は、それなりの盛り上がりを見せてはいるが、県経済全体を押し上げるまでのうねりになり得るのかは疑問。さらに開業後のリバウンドも怖い。</w:t>
            </w:r>
          </w:p>
        </w:tc>
      </w:tr>
    </w:tbl>
    <w:sectPr>
      <w:pgSz w:w="11900" w:h="16840"/>
      <w:pgMar w:header="0" w:footer="686" w:top="1420" w:bottom="9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OTF Futo Go B101 Pr6N">
    <w:altName w:val="A-OTF Futo Go B101 Pr6N"/>
    <w:charset w:val="0"/>
    <w:family w:val="roman"/>
    <w:pitch w:val="variable"/>
  </w:font>
  <w:font w:name="ヒラギノ角ゴ StdN W8">
    <w:altName w:val="ヒラギノ角ゴ StdN W8"/>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39996pt;margin-top:791.001099pt;width:18.55pt;height:13.05pt;mso-position-horizontal-relative:page;mso-position-vertical-relative:page;z-index:-185848" type="#_x0000_t202" filled="false" stroked="false">
          <v:textbox inset="0,0,0,0">
            <w:txbxContent>
              <w:p>
                <w:pPr>
                  <w:pStyle w:val="BodyText"/>
                  <w:spacing w:line="261" w:lineRule="exact"/>
                  <w:ind w:left="20"/>
                </w:pPr>
                <w:r>
                  <w:rPr>
                    <w:w w:val="130"/>
                  </w:rPr>
                  <w:t>-</w:t>
                </w:r>
                <w:r>
                  <w:rPr/>
                  <w:fldChar w:fldCharType="begin"/>
                </w:r>
                <w:r>
                  <w:rPr>
                    <w:w w:val="130"/>
                  </w:rPr>
                  <w:instrText> PAGE </w:instrText>
                </w:r>
                <w:r>
                  <w:rPr/>
                  <w:fldChar w:fldCharType="separate"/>
                </w:r>
                <w:r>
                  <w:rPr/>
                  <w:t>1</w:t>
                </w:r>
                <w:r>
                  <w:rPr/>
                  <w:fldChar w:fldCharType="end"/>
                </w:r>
                <w:r>
                  <w:rPr>
                    <w:w w:val="130"/>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77.040009pt;margin-top:791.001099pt;width:40.4pt;height:13.35pt;mso-position-horizontal-relative:page;mso-position-vertical-relative:page;z-index:-185824" type="#_x0000_t202" filled="false" stroked="false">
          <v:textbox inset="0,0,0,0">
            <w:txbxContent>
              <w:p>
                <w:pPr>
                  <w:spacing w:line="250" w:lineRule="exact" w:before="16"/>
                  <w:ind w:left="20" w:right="0" w:firstLine="0"/>
                  <w:jc w:val="left"/>
                  <w:rPr>
                    <w:sz w:val="19"/>
                  </w:rPr>
                </w:pPr>
                <w:r>
                  <w:rPr>
                    <w:sz w:val="19"/>
                  </w:rPr>
                  <w:t>－ </w:t>
                </w:r>
                <w:r>
                  <w:rPr/>
                  <w:fldChar w:fldCharType="begin"/>
                </w:r>
                <w:r>
                  <w:rPr>
                    <w:sz w:val="19"/>
                  </w:rPr>
                  <w:instrText> PAGE </w:instrText>
                </w:r>
                <w:r>
                  <w:rPr/>
                  <w:fldChar w:fldCharType="separate"/>
                </w:r>
                <w:r>
                  <w:rPr/>
                  <w:t>18</w:t>
                </w:r>
                <w:r>
                  <w:rPr/>
                  <w:fldChar w:fldCharType="end"/>
                </w:r>
                <w:r>
                  <w:rPr>
                    <w:sz w:val="19"/>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13"/>
      <w:ind w:left="167"/>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58"/>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198"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tokei-09</dc:creator>
  <dc:title>景気ウオッチャー調査(1010)報告書.xls</dc:title>
  <dcterms:created xsi:type="dcterms:W3CDTF">2019-02-20T11:05:43Z</dcterms:created>
  <dcterms:modified xsi:type="dcterms:W3CDTF">2019-02-20T11:05:43Z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2010-10-29T00:00:00Z</vt:filetime>
  </property>
  <property fmtid="{D5CDD505-2E9C-101B-9397-08002B2CF9AE}" pid="3" name="Creator">
    <vt:lpwstr>景気ウオッチャー調査(1010)報告書.xls</vt:lpwstr>
  </property>
  <property fmtid="{D5CDD505-2E9C-101B-9397-08002B2CF9AE}" pid="4" name="LastSaved">
    <vt:filetime>2019-02-20T00:00:00Z</vt:filetime>
  </property>
</Properties>
</file>