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p>
    <w:p>
      <w:pPr>
        <w:spacing w:before="8"/>
        <w:ind w:left="0" w:right="5" w:firstLine="0"/>
        <w:jc w:val="center"/>
        <w:rPr>
          <w:sz w:val="44"/>
        </w:rPr>
      </w:pPr>
      <w:r>
        <w:rPr>
          <w:sz w:val="44"/>
        </w:rPr>
        <w:t>青森県景気ウォッチャー調査</w:t>
      </w:r>
    </w:p>
    <w:p>
      <w:pPr>
        <w:spacing w:before="2"/>
        <w:ind w:left="0" w:right="5" w:firstLine="0"/>
        <w:jc w:val="center"/>
        <w:rPr>
          <w:sz w:val="36"/>
        </w:rPr>
      </w:pPr>
      <w:r>
        <w:rPr>
          <w:w w:val="90"/>
          <w:sz w:val="36"/>
        </w:rPr>
        <w:t>（平成２３年４月期）</w:t>
      </w:r>
    </w:p>
    <w:p>
      <w:pPr>
        <w:pStyle w:val="BodyText"/>
        <w:spacing w:before="7"/>
        <w:rPr>
          <w:sz w:val="49"/>
        </w:rPr>
      </w:pPr>
    </w:p>
    <w:p>
      <w:pPr>
        <w:pStyle w:val="BodyText"/>
        <w:tabs>
          <w:tab w:pos="1103" w:val="left" w:leader="none"/>
          <w:tab w:pos="4747" w:val="left" w:leader="none"/>
        </w:tabs>
        <w:spacing w:line="270" w:lineRule="exact"/>
        <w:ind w:right="9"/>
        <w:jc w:val="center"/>
      </w:pPr>
      <w:r>
        <w:rPr>
          <w:u w:val="single"/>
        </w:rPr>
        <w:t>調査期間</w:t>
        <w:tab/>
        <w:t>平成２３年４月１日～４月１８日</w:t>
        <w:tab/>
        <w:t>回答率１００％</w:t>
      </w:r>
    </w:p>
    <w:p>
      <w:pPr>
        <w:pStyle w:val="BodyText"/>
        <w:spacing w:line="270" w:lineRule="exact"/>
        <w:ind w:left="3852"/>
      </w:pPr>
      <w:r>
        <w:rPr/>
        <w:pict>
          <v:shapetype id="_x0000_t202" o:spt="202" coordsize="21600,21600" path="m,l,21600r21600,l21600,xe">
            <v:stroke joinstyle="miter"/>
            <v:path gradientshapeok="t" o:connecttype="rect"/>
          </v:shapetype>
          <v:shape style="position:absolute;margin-left:307.707062pt;margin-top:25.500778pt;width:12.05pt;height:11.05pt;mso-position-horizontal-relative:page;mso-position-vertical-relative:paragraph;z-index:2104"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59277pt;margin-top:25.500778pt;width:12.05pt;height:11.05pt;mso-position-horizontal-relative:page;mso-position-vertical-relative:paragraph;z-index:2128" type="#_x0000_t202" filled="false" stroked="false">
            <v:textbox inset="0,0,0,0">
              <w:txbxContent>
                <w:p>
                  <w:pPr>
                    <w:pStyle w:val="BodyText"/>
                    <w:spacing w:line="221" w:lineRule="exact"/>
                  </w:pPr>
                  <w:r>
                    <w:rPr>
                      <w:w w:val="100"/>
                    </w:rPr>
                    <w:t>概</w:t>
                  </w:r>
                </w:p>
              </w:txbxContent>
            </v:textbox>
            <w10:wrap type="none"/>
          </v:shape>
        </w:pict>
      </w:r>
      <w:r>
        <w:rPr/>
        <w:t>（設問毎の有効回答率９９％～１００％）</w:t>
      </w:r>
    </w:p>
    <w:p>
      <w:pPr>
        <w:pStyle w:val="BodyText"/>
        <w:spacing w:before="5"/>
        <w:rPr>
          <w:sz w:val="13"/>
        </w:rPr>
      </w:pPr>
      <w:r>
        <w:rPr/>
        <w:pict>
          <v:rect style="position:absolute;margin-left:66.599998pt;margin-top:10.942664pt;width:455.4pt;height:.95996pt;mso-position-horizontal-relative:page;mso-position-vertical-relative:paragraph;z-index:-1024;mso-wrap-distance-left:0;mso-wrap-distance-right:0" filled="true" fillcolor="#000000" stroked="false">
            <v:fill type="solid"/>
            <w10:wrap type="topAndBottom"/>
          </v:rect>
        </w:pict>
      </w:r>
      <w:r>
        <w:rPr/>
        <w:pict>
          <v:shape style="position:absolute;margin-left:66.119995pt;margin-top:23.662615pt;width:455.4pt;height:61.2pt;mso-position-horizontal-relative:page;mso-position-vertical-relative:paragraph;z-index:-1000;mso-wrap-distance-left:0;mso-wrap-distance-right:0" type="#_x0000_t202" filled="false" stroked="true" strokeweight=".95996pt" strokecolor="#000000">
            <v:textbox inset="0,0,0,0">
              <w:txbxContent>
                <w:p>
                  <w:pPr>
                    <w:pStyle w:val="BodyText"/>
                    <w:spacing w:before="8"/>
                    <w:rPr>
                      <w:sz w:val="26"/>
                    </w:rPr>
                  </w:pPr>
                </w:p>
                <w:p>
                  <w:pPr>
                    <w:pStyle w:val="BodyText"/>
                    <w:spacing w:line="199" w:lineRule="auto"/>
                    <w:ind w:left="28" w:right="178" w:firstLine="146"/>
                  </w:pPr>
                  <w:r>
                    <w:rPr>
                      <w:w w:val="85"/>
                    </w:rPr>
                    <w:t>４月期は、景気の現状判断ＤＩが１５期連続、先行き判断ＤＩが４期連続で、横ばいを示す５０を下   回った。現状判断ＤＩは、平成１３年７月の調査開始以来、平成２１年１月期に次ぐ低さとなった。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Heading1"/>
        <w:spacing w:before="42"/>
        <w:ind w:left="2882"/>
      </w:pPr>
      <w:r>
        <w:rPr/>
        <w:pict>
          <v:group style="position:absolute;margin-left:56.639999pt;margin-top:23.504484pt;width:480.6pt;height:254.45pt;mso-position-horizontal-relative:page;mso-position-vertical-relative:paragraph;z-index:8;mso-wrap-distance-left:0;mso-wrap-distance-right:0" coordorigin="1133,470" coordsize="9612,5089">
            <v:line style="position:absolute" from="2042,569" to="10337,569" stroked="true" strokeweight=".95999pt" strokecolor="#000000">
              <v:stroke dashstyle="solid"/>
            </v:line>
            <v:shape style="position:absolute;left:2023;top:550;width:8333;height:1188" coordorigin="2023,550" coordsize="8333,1188" path="m10346,550l2033,550,2023,560,2023,1738,2062,1738,2062,588,2042,588,2062,569,10356,569,10356,560,10346,550xm10318,569l10318,1738,10356,1738,10356,588,10337,588,10318,569xm2062,569l2042,588,2062,588,2062,569xm10318,569l2062,569,2062,588,10318,588,10318,569xm10356,569l10318,569,10337,588,10356,588,10356,569xe" filled="true" fillcolor="#000000" stroked="false">
              <v:path arrowok="t"/>
              <v:fill type="solid"/>
            </v:shape>
            <v:line style="position:absolute" from="2042,569" to="2042,1228" stroked="true" strokeweight=".24001pt" strokecolor="#000000">
              <v:stroke dashstyle="solid"/>
            </v:line>
            <v:rect style="position:absolute;left:2042;top:566;width:58;height:5" filled="true" fillcolor="#000000" stroked="false">
              <v:fill type="solid"/>
            </v:rect>
            <v:rect style="position:absolute;left:8364;top:991;width:1726;height:237" filled="true" fillcolor="#ffffff" stroked="false">
              <v:fill type="solid"/>
            </v:rect>
            <v:shape style="position:absolute;left:8361;top:989;width:1731;height:605" coordorigin="8362,989" coordsize="1731,605" path="m10090,989l8364,989,8362,992,8362,1592,8364,1594,10090,1594,10092,1592,8366,1592,8364,1589,8366,1589,8366,994,8364,994,8366,992,10092,992,10090,989xm8366,1589l8364,1589,8366,1592,8366,1589xm10087,1589l8366,1589,8366,1592,10087,1592,10087,1589xm10087,992l10087,1592,10090,1589,10092,1589,10092,994,10090,994,10087,992xm10092,1589l10090,1589,10087,1592,10092,1592,10092,1589xm8366,992l8364,994,8366,994,8366,992xm10087,992l8366,992,8366,994,10087,994,10087,992xm10092,992l10087,992,10090,994,10092,994,10092,992xe" filled="true" fillcolor="#000000" stroked="false">
              <v:path arrowok="t"/>
              <v:fill type="solid"/>
            </v:shape>
            <v:line style="position:absolute" from="8458,1140" to="8861,1140" stroked="true" strokeweight=".96pt" strokecolor="#ff0000">
              <v:stroke dashstyle="solid"/>
            </v:line>
            <v:shape style="position:absolute;left:8601;top:1082;width:113;height:116" type="#_x0000_t75" stroked="false">
              <v:imagedata r:id="rId5" o:title=""/>
            </v:shape>
            <v:shape style="position:absolute;left:8601;top:1382;width:113;height:116" coordorigin="8602,1383" coordsize="113,116" path="m8707,1383l8609,1383,8604,1385,8602,1390,8602,1491,8604,1496,8609,1498,8707,1498,8712,1496,8714,1491,8616,1491,8609,1484,8616,1484,8616,1397,8609,1397,8616,1390,8714,1390,8712,1385,8707,1383xm8616,1484l8609,1484,8616,1491,8616,1484xm8700,1484l8616,1484,8616,1491,8700,1491,8700,1484xm8700,1390l8700,1491,8707,1484,8714,1484,8714,1397,8707,1397,8700,1390xm8714,1484l8707,1484,8700,1491,8714,1491,8714,1484xm8616,1390l8609,1397,8616,1397,8616,1390xm8700,1390l8616,1390,8616,1397,8700,1397,8700,1390xm8714,1390l8700,1390,8707,1397,8714,1397,8714,1390xe" filled="true" fillcolor="#000080" stroked="false">
              <v:path arrowok="t"/>
              <v:fill type="solid"/>
            </v:shape>
            <v:rect style="position:absolute;left:1132;top:1228;width:9612;height:4331" filled="true" fillcolor="#ffffff" stroked="false">
              <v:fill type="solid"/>
            </v:rect>
            <v:line style="position:absolute" from="10058,2405" to="10337,2405" stroked="true" strokeweight=".95999pt" strokecolor="#000000">
              <v:stroke dashstyle="solid"/>
            </v:line>
            <v:line style="position:absolute" from="9403,2405" to="9958,2405" stroked="true" strokeweight=".95999pt" strokecolor="#000000">
              <v:stroke dashstyle="solid"/>
            </v:line>
            <v:line style="position:absolute" from="7003,2405" to="9302,2405" stroked="true" strokeweight=".95999pt" strokecolor="#000000">
              <v:stroke dashstyle="solid"/>
            </v:line>
            <v:line style="position:absolute" from="6785,2405" to="6902,2405" stroked="true" strokeweight=".95999pt" strokecolor="#000000">
              <v:stroke dashstyle="solid"/>
            </v:line>
            <v:line style="position:absolute" from="6566,2405" to="6684,2405" stroked="true" strokeweight=".95999pt" strokecolor="#000000">
              <v:stroke dashstyle="solid"/>
            </v:line>
            <v:line style="position:absolute" from="6130,2405" to="6466,2405" stroked="true" strokeweight=".95999pt" strokecolor="#000000">
              <v:stroke dashstyle="solid"/>
            </v:line>
            <v:line style="position:absolute" from="5693,2405" to="6029,2405" stroked="true" strokeweight=".95999pt" strokecolor="#000000">
              <v:stroke dashstyle="solid"/>
            </v:line>
            <v:line style="position:absolute" from="4385,2405" to="5594,2405" stroked="true" strokeweight=".95999pt" strokecolor="#000000">
              <v:stroke dashstyle="solid"/>
            </v:line>
            <v:line style="position:absolute" from="2042,2405" to="4284,2405" stroked="true" strokeweight=".95999pt" strokecolor="#000000">
              <v:stroke dashstyle="solid"/>
            </v:line>
            <v:shape style="position:absolute;left:2023;top:1229;width:8333;height:3034" coordorigin="2023,1229" coordsize="8333,3034" path="m2062,1229l2023,1229,2023,4253,2033,4263,10346,4263,10356,4253,10356,4244,2062,4244,2042,4224,2062,4224,2062,1229xm2062,4224l2042,4224,2062,4244,2062,4224xm10318,4224l2062,4224,2062,4244,10318,4244,10318,4224xm10356,1229l10318,1229,10318,4244,10337,4224,10356,4224,10356,1229xm10356,4224l10337,4224,10318,4244,10356,4244,10356,4224xe" filled="true" fillcolor="#000000" stroked="false">
              <v:path arrowok="t"/>
              <v:fill type="solid"/>
            </v:shape>
            <v:line style="position:absolute" from="2042,1228" to="2042,4244" stroked="true" strokeweight=".24001pt" strokecolor="#000000">
              <v:stroke dashstyle="solid"/>
            </v:line>
            <v:rect style="position:absolute;left:2042;top:4241;width:58;height:5" filled="true" fillcolor="#000000" stroked="false">
              <v:fill type="solid"/>
            </v:rect>
            <v:rect style="position:absolute;left:2042;top:2402;width:58;height:5" filled="true" fillcolor="#000000" stroked="false">
              <v:fill type="solid"/>
            </v:rect>
            <v:line style="position:absolute" from="2042,4244" to="10337,4244" stroked="true" strokeweight=".23999pt" strokecolor="#000000">
              <v:stroke dashstyle="solid"/>
            </v:line>
            <v:line style="position:absolute" from="2042,4193" to="2042,4942" stroked="true" strokeweight=".24001pt" strokecolor="#000000">
              <v:stroke dashstyle="solid"/>
            </v:line>
            <v:line style="position:absolute" from="2261,4193" to="2261,4942" stroked="true" strokeweight=".24001pt" strokecolor="#000000">
              <v:stroke dashstyle="solid"/>
            </v:line>
            <v:line style="position:absolute" from="2479,4193" to="2479,4942" stroked="true" strokeweight=".24001pt" strokecolor="#000000">
              <v:stroke dashstyle="solid"/>
            </v:line>
            <v:line style="position:absolute" from="2698,4193" to="2698,4942" stroked="true" strokeweight=".24001pt" strokecolor="#000000">
              <v:stroke dashstyle="solid"/>
            </v:line>
            <v:line style="position:absolute" from="2916,4193" to="2916,4942" stroked="true" strokeweight=".23999pt" strokecolor="#000000">
              <v:stroke dashstyle="solid"/>
            </v:line>
            <v:line style="position:absolute" from="3134,4193" to="3134,4942" stroked="true" strokeweight=".23999pt" strokecolor="#000000">
              <v:stroke dashstyle="solid"/>
            </v:line>
            <v:line style="position:absolute" from="3353,4193" to="3353,4942" stroked="true" strokeweight=".23999pt" strokecolor="#000000">
              <v:stroke dashstyle="solid"/>
            </v:line>
            <v:line style="position:absolute" from="3571,4193" to="3571,4942" stroked="true" strokeweight=".24001pt" strokecolor="#000000">
              <v:stroke dashstyle="solid"/>
            </v:line>
            <v:line style="position:absolute" from="3790,4193" to="3790,4942" stroked="true" strokeweight=".24001pt" strokecolor="#000000">
              <v:stroke dashstyle="solid"/>
            </v:line>
            <v:line style="position:absolute" from="4006,4193" to="4006,4942" stroked="true" strokeweight=".24001pt" strokecolor="#000000">
              <v:stroke dashstyle="solid"/>
            </v:line>
            <v:line style="position:absolute" from="4224,4193" to="4224,4942" stroked="true" strokeweight=".23999pt" strokecolor="#000000">
              <v:stroke dashstyle="solid"/>
            </v:line>
            <v:line style="position:absolute" from="4442,4193" to="4442,4942" stroked="true" strokeweight=".24001pt" strokecolor="#000000">
              <v:stroke dashstyle="solid"/>
            </v:line>
            <v:line style="position:absolute" from="4661,4193" to="4661,4942" stroked="true" strokeweight=".24001pt" strokecolor="#000000">
              <v:stroke dashstyle="solid"/>
            </v:line>
            <v:line style="position:absolute" from="4879,4193" to="4879,4942" stroked="true" strokeweight=".23999pt" strokecolor="#000000">
              <v:stroke dashstyle="solid"/>
            </v:line>
            <v:line style="position:absolute" from="5098,4193" to="5098,4942" stroked="true" strokeweight=".23999pt" strokecolor="#000000">
              <v:stroke dashstyle="solid"/>
            </v:line>
            <v:line style="position:absolute" from="5316,4193" to="5316,4942" stroked="true" strokeweight=".24002pt" strokecolor="#000000">
              <v:stroke dashstyle="solid"/>
            </v:line>
            <v:line style="position:absolute" from="5534,4193" to="5534,4942" stroked="true" strokeweight=".23999pt" strokecolor="#000000">
              <v:stroke dashstyle="solid"/>
            </v:line>
            <v:line style="position:absolute" from="5753,4193" to="5753,4942" stroked="true" strokeweight=".23999pt" strokecolor="#000000">
              <v:stroke dashstyle="solid"/>
            </v:line>
            <v:line style="position:absolute" from="5971,4193" to="5971,4942" stroked="true" strokeweight=".23999pt" strokecolor="#000000">
              <v:stroke dashstyle="solid"/>
            </v:line>
            <v:line style="position:absolute" from="6190,4193" to="6190,4942" stroked="true" strokeweight=".23999pt" strokecolor="#000000">
              <v:stroke dashstyle="solid"/>
            </v:line>
            <v:line style="position:absolute" from="6408,4193" to="6408,4942" stroked="true" strokeweight=".24002pt" strokecolor="#000000">
              <v:stroke dashstyle="solid"/>
            </v:line>
            <v:line style="position:absolute" from="6626,4193" to="6626,4942" stroked="true" strokeweight=".23999pt" strokecolor="#000000">
              <v:stroke dashstyle="solid"/>
            </v:line>
            <v:line style="position:absolute" from="6845,4193" to="6845,4942" stroked="true" strokeweight=".23999pt" strokecolor="#000000">
              <v:stroke dashstyle="solid"/>
            </v:line>
            <v:line style="position:absolute" from="7063,4193" to="7063,4942" stroked="true" strokeweight=".23999pt" strokecolor="#000000">
              <v:stroke dashstyle="solid"/>
            </v:line>
            <v:line style="position:absolute" from="7279,4193" to="7279,4942" stroked="true" strokeweight=".24002pt" strokecolor="#000000">
              <v:stroke dashstyle="solid"/>
            </v:line>
            <v:line style="position:absolute" from="7498,4193" to="7498,4942" stroked="true" strokeweight=".23999pt" strokecolor="#000000">
              <v:stroke dashstyle="solid"/>
            </v:line>
            <v:line style="position:absolute" from="7716,4193" to="7716,4942" stroked="true" strokeweight=".23999pt" strokecolor="#000000">
              <v:stroke dashstyle="solid"/>
            </v:line>
            <v:line style="position:absolute" from="7934,4193" to="7934,4942" stroked="true" strokeweight=".23999pt" strokecolor="#000000">
              <v:stroke dashstyle="solid"/>
            </v:line>
            <v:line style="position:absolute" from="8153,4193" to="8153,4942" stroked="true" strokeweight=".23999pt" strokecolor="#000000">
              <v:stroke dashstyle="solid"/>
            </v:line>
            <v:line style="position:absolute" from="8371,4193" to="8371,4942" stroked="true" strokeweight=".24002pt" strokecolor="#000000">
              <v:stroke dashstyle="solid"/>
            </v:line>
            <v:line style="position:absolute" from="8590,4193" to="8590,4942" stroked="true" strokeweight=".23999pt" strokecolor="#000000">
              <v:stroke dashstyle="solid"/>
            </v:line>
            <v:line style="position:absolute" from="8808,4193" to="8808,4942" stroked="true" strokeweight=".24002pt" strokecolor="#000000">
              <v:stroke dashstyle="solid"/>
            </v:line>
            <v:line style="position:absolute" from="9026,4193" to="9026,4942" stroked="true" strokeweight=".24002pt" strokecolor="#000000">
              <v:stroke dashstyle="solid"/>
            </v:line>
            <v:line style="position:absolute" from="9245,4193" to="9245,4942" stroked="true" strokeweight=".23999pt" strokecolor="#000000">
              <v:stroke dashstyle="solid"/>
            </v:line>
            <v:line style="position:absolute" from="9463,4193" to="9463,4942" stroked="true" strokeweight=".23999pt" strokecolor="#000000">
              <v:stroke dashstyle="solid"/>
            </v:line>
            <v:line style="position:absolute" from="9682,4193" to="9682,4942" stroked="true" strokeweight=".23999pt" strokecolor="#000000">
              <v:stroke dashstyle="solid"/>
            </v:line>
            <v:line style="position:absolute" from="9900,4193" to="9900,4942" stroked="true" strokeweight=".23999pt" strokecolor="#000000">
              <v:stroke dashstyle="solid"/>
            </v:line>
            <v:line style="position:absolute" from="10118,4193" to="10118,4942" stroked="true" strokeweight=".24002pt" strokecolor="#000000">
              <v:stroke dashstyle="solid"/>
            </v:line>
            <v:line style="position:absolute" from="10337,4193" to="10337,4942" stroked="true" strokeweight=".23999pt" strokecolor="#000000">
              <v:stroke dashstyle="solid"/>
            </v:line>
            <v:line style="position:absolute" from="2042,4942" to="2042,5559" stroked="true" strokeweight=".24001pt" strokecolor="#000000">
              <v:stroke dashstyle="solid"/>
            </v:line>
            <v:line style="position:absolute" from="2916,4942" to="2916,5559" stroked="true" strokeweight=".23999pt" strokecolor="#000000">
              <v:stroke dashstyle="solid"/>
            </v:line>
            <v:line style="position:absolute" from="3790,4942" to="3790,5559" stroked="true" strokeweight=".24001pt" strokecolor="#000000">
              <v:stroke dashstyle="solid"/>
            </v:line>
            <v:line style="position:absolute" from="4661,4942" to="4661,5559" stroked="true" strokeweight=".24001pt" strokecolor="#000000">
              <v:stroke dashstyle="solid"/>
            </v:line>
            <v:line style="position:absolute" from="5534,4942" to="5534,5559" stroked="true" strokeweight=".23999pt" strokecolor="#000000">
              <v:stroke dashstyle="solid"/>
            </v:line>
            <v:line style="position:absolute" from="6408,4942" to="6408,5559" stroked="true" strokeweight=".24002pt" strokecolor="#000000">
              <v:stroke dashstyle="solid"/>
            </v:line>
            <v:line style="position:absolute" from="7279,4942" to="7279,5559" stroked="true" strokeweight=".24002pt" strokecolor="#000000">
              <v:stroke dashstyle="solid"/>
            </v:line>
            <v:line style="position:absolute" from="8153,4942" to="8153,5559" stroked="true" strokeweight=".23999pt" strokecolor="#000000">
              <v:stroke dashstyle="solid"/>
            </v:line>
            <v:line style="position:absolute" from="9026,4942" to="9026,5559" stroked="true" strokeweight=".24002pt" strokecolor="#000000">
              <v:stroke dashstyle="solid"/>
            </v:line>
            <v:line style="position:absolute" from="9900,4942" to="9900,5559" stroked="true" strokeweight=".23999pt" strokecolor="#000000">
              <v:stroke dashstyle="solid"/>
            </v:line>
            <v:line style="position:absolute" from="10337,4942" to="10337,5559" stroked="true" strokeweight=".23999pt" strokecolor="#000000">
              <v:stroke dashstyle="solid"/>
            </v:line>
            <v:shape style="position:absolute;left:2095;top:2294;width:8189;height:1529" type="#_x0000_t75" stroked="false">
              <v:imagedata r:id="rId6" o:title=""/>
            </v:shape>
            <v:rect style="position:absolute;left:8364;top:1228;width:1726;height:364" filled="true" fillcolor="#ffffff" stroked="false">
              <v:fill type="solid"/>
            </v:rect>
            <v:shape style="position:absolute;left:8361;top:1229;width:1731;height:365" coordorigin="8362,1229" coordsize="1731,365" path="m8366,1229l8362,1229,8362,1592,8364,1594,10090,1594,10092,1592,8366,1592,8364,1589,8366,1589,8366,1229xm8366,1589l8364,1589,8366,1592,8366,1589xm10087,1589l8366,1589,8366,1592,10087,1592,10087,1589xm10092,1229l10087,1229,10087,1592,10090,1589,10092,1589,10092,1229xm10092,1589l10090,1589,10087,1592,10092,1592,10092,1589xe" filled="true" fillcolor="#000000" stroked="false">
              <v:path arrowok="t"/>
              <v:fill type="solid"/>
            </v:shape>
            <v:line style="position:absolute" from="8707,1440" to="8861,1440" stroked="true" strokeweight=".96pt" strokecolor="#3366ff">
              <v:stroke dashstyle="solid"/>
            </v:line>
            <v:line style="position:absolute" from="8458,1440" to="8609,1440" stroked="true" strokeweight=".96pt" strokecolor="#3366ff">
              <v:stroke dashstyle="solid"/>
            </v:line>
            <v:shape style="position:absolute;left:8601;top:1382;width:113;height:116" type="#_x0000_t75" stroked="false">
              <v:imagedata r:id="rId7" o:title=""/>
            </v:shape>
            <v:shape style="position:absolute;left:1298;top:470;width:589;height:1313" type="#_x0000_t202" filled="false" stroked="false">
              <v:textbox inset="0,0,0,0">
                <w:txbxContent>
                  <w:p>
                    <w:pPr>
                      <w:spacing w:line="225" w:lineRule="exact" w:before="0"/>
                      <w:ind w:left="266" w:right="0" w:firstLine="0"/>
                      <w:jc w:val="left"/>
                      <w:rPr>
                        <w:sz w:val="20"/>
                      </w:rPr>
                    </w:pPr>
                    <w:r>
                      <w:rPr>
                        <w:w w:val="90"/>
                        <w:sz w:val="20"/>
                      </w:rPr>
                      <w:t>100</w:t>
                    </w:r>
                  </w:p>
                  <w:p>
                    <w:pPr>
                      <w:spacing w:line="232" w:lineRule="auto" w:before="72"/>
                      <w:ind w:left="0" w:right="66" w:hanging="3"/>
                      <w:jc w:val="center"/>
                      <w:rPr>
                        <w:sz w:val="20"/>
                      </w:rPr>
                    </w:pPr>
                    <w:r>
                      <w:rPr>
                        <w:w w:val="95"/>
                        <w:sz w:val="20"/>
                      </w:rPr>
                      <w:t>良く</w:t>
                    </w:r>
                    <w:r>
                      <w:rPr>
                        <w:w w:val="85"/>
                        <w:sz w:val="20"/>
                      </w:rPr>
                      <w:t>なって</w:t>
                    </w:r>
                    <w:r>
                      <w:rPr>
                        <w:w w:val="95"/>
                        <w:sz w:val="20"/>
                      </w:rPr>
                      <w:t>いる</w:t>
                    </w:r>
                  </w:p>
                  <w:p>
                    <w:pPr>
                      <w:spacing w:line="236" w:lineRule="exact" w:before="0"/>
                      <w:ind w:left="0" w:right="66" w:firstLine="0"/>
                      <w:jc w:val="center"/>
                      <w:rPr>
                        <w:sz w:val="20"/>
                      </w:rPr>
                    </w:pPr>
                    <w:r>
                      <w:rPr>
                        <w:w w:val="139"/>
                        <w:sz w:val="20"/>
                      </w:rPr>
                      <w:t>↑</w:t>
                    </w:r>
                  </w:p>
                </w:txbxContent>
              </v:textbox>
              <w10:wrap type="none"/>
            </v:shape>
            <v:shape style="position:absolute;left:8889;top:1073;width:1124;height:492" type="#_x0000_t202" filled="false" stroked="false">
              <v:textbox inset="0,0,0,0">
                <w:txbxContent>
                  <w:p>
                    <w:pPr>
                      <w:spacing w:line="216" w:lineRule="exact" w:before="0"/>
                      <w:ind w:left="0" w:right="0" w:firstLine="0"/>
                      <w:jc w:val="left"/>
                      <w:rPr>
                        <w:sz w:val="19"/>
                      </w:rPr>
                    </w:pPr>
                    <w:r>
                      <w:rPr>
                        <w:sz w:val="19"/>
                      </w:rPr>
                      <w:t>現状判断DI</w:t>
                    </w:r>
                  </w:p>
                  <w:p>
                    <w:pPr>
                      <w:spacing w:line="230" w:lineRule="exact" w:before="45"/>
                      <w:ind w:left="0" w:right="0" w:firstLine="0"/>
                      <w:jc w:val="left"/>
                      <w:rPr>
                        <w:sz w:val="19"/>
                      </w:rPr>
                    </w:pPr>
                    <w:r>
                      <w:rPr>
                        <w:w w:val="95"/>
                        <w:sz w:val="19"/>
                      </w:rPr>
                      <w:t>先行き判断DI</w:t>
                    </w:r>
                  </w:p>
                </w:txbxContent>
              </v:textbox>
              <w10:wrap type="none"/>
            </v:shape>
            <v:shape style="position:absolute;left:1279;top:1842;width:608;height:2021" type="#_x0000_t202" filled="false" stroked="false">
              <v:textbox inset="0,0,0,0">
                <w:txbxContent>
                  <w:p>
                    <w:pPr>
                      <w:spacing w:line="222" w:lineRule="exact" w:before="0"/>
                      <w:ind w:left="179" w:right="0" w:firstLine="0"/>
                      <w:jc w:val="left"/>
                      <w:rPr>
                        <w:sz w:val="20"/>
                      </w:rPr>
                    </w:pPr>
                    <w:r>
                      <w:rPr>
                        <w:w w:val="139"/>
                        <w:sz w:val="20"/>
                      </w:rPr>
                      <w:t>↑</w:t>
                    </w:r>
                  </w:p>
                  <w:p>
                    <w:pPr>
                      <w:spacing w:line="180" w:lineRule="auto" w:before="50"/>
                      <w:ind w:left="0" w:right="18" w:hanging="30"/>
                      <w:jc w:val="center"/>
                      <w:rPr>
                        <w:sz w:val="20"/>
                      </w:rPr>
                    </w:pPr>
                    <w:r>
                      <w:rPr>
                        <w:w w:val="95"/>
                        <w:sz w:val="20"/>
                      </w:rPr>
                      <w:t>変わら</w:t>
                    </w:r>
                    <w:r>
                      <w:rPr>
                        <w:spacing w:val="-39"/>
                        <w:w w:val="95"/>
                        <w:position w:val="-5"/>
                        <w:sz w:val="20"/>
                      </w:rPr>
                      <w:t>ない</w:t>
                    </w:r>
                    <w:r>
                      <w:rPr>
                        <w:w w:val="95"/>
                        <w:sz w:val="20"/>
                      </w:rPr>
                      <w:t>50</w:t>
                    </w:r>
                  </w:p>
                  <w:p>
                    <w:pPr>
                      <w:spacing w:line="265" w:lineRule="exact" w:before="3"/>
                      <w:ind w:left="179" w:right="0" w:firstLine="0"/>
                      <w:jc w:val="left"/>
                      <w:rPr>
                        <w:sz w:val="20"/>
                      </w:rPr>
                    </w:pPr>
                    <w:r>
                      <w:rPr>
                        <w:w w:val="139"/>
                        <w:sz w:val="20"/>
                      </w:rPr>
                      <w:t>↓</w:t>
                    </w:r>
                  </w:p>
                  <w:p>
                    <w:pPr>
                      <w:spacing w:line="232" w:lineRule="auto" w:before="3"/>
                      <w:ind w:left="19" w:right="66" w:firstLine="160"/>
                      <w:jc w:val="left"/>
                      <w:rPr>
                        <w:sz w:val="20"/>
                      </w:rPr>
                    </w:pPr>
                    <w:r>
                      <w:rPr>
                        <w:w w:val="120"/>
                        <w:sz w:val="20"/>
                      </w:rPr>
                      <w:t>↓ </w:t>
                    </w:r>
                    <w:r>
                      <w:rPr>
                        <w:sz w:val="20"/>
                      </w:rPr>
                      <w:t>悪く</w:t>
                    </w:r>
                    <w:r>
                      <w:rPr>
                        <w:w w:val="85"/>
                        <w:sz w:val="20"/>
                      </w:rPr>
                      <w:t>なって</w:t>
                    </w:r>
                    <w:r>
                      <w:rPr>
                        <w:sz w:val="20"/>
                      </w:rPr>
                      <w:t>いる</w:t>
                    </w:r>
                  </w:p>
                </w:txbxContent>
              </v:textbox>
              <w10:wrap type="none"/>
            </v:shape>
            <v:shape style="position:absolute;left:2404;top:2236;width:364;height:200" type="#_x0000_t202" filled="false" stroked="false">
              <v:textbox inset="0,0,0,0">
                <w:txbxContent>
                  <w:p>
                    <w:pPr>
                      <w:spacing w:line="199" w:lineRule="exact" w:before="0"/>
                      <w:ind w:left="0" w:right="0" w:firstLine="0"/>
                      <w:jc w:val="left"/>
                      <w:rPr>
                        <w:sz w:val="20"/>
                      </w:rPr>
                    </w:pPr>
                    <w:r>
                      <w:rPr>
                        <w:w w:val="90"/>
                        <w:sz w:val="20"/>
                      </w:rPr>
                      <w:t>46.4</w:t>
                    </w:r>
                  </w:p>
                </w:txbxContent>
              </v:textbox>
              <w10:wrap type="none"/>
            </v:shape>
            <v:shape style="position:absolute;left:3415;top:1989;width:1441;height:447" type="#_x0000_t202" filled="false" stroked="false">
              <v:textbox inset="0,0,0,0">
                <w:txbxContent>
                  <w:p>
                    <w:pPr>
                      <w:spacing w:line="169" w:lineRule="exact" w:before="0"/>
                      <w:ind w:left="0" w:right="39" w:firstLine="0"/>
                      <w:jc w:val="center"/>
                      <w:rPr>
                        <w:sz w:val="20"/>
                      </w:rPr>
                    </w:pPr>
                    <w:r>
                      <w:rPr>
                        <w:w w:val="95"/>
                        <w:sz w:val="20"/>
                      </w:rPr>
                      <w:t>51.3</w:t>
                    </w:r>
                  </w:p>
                  <w:p>
                    <w:pPr>
                      <w:tabs>
                        <w:tab w:pos="866" w:val="left" w:leader="none"/>
                      </w:tabs>
                      <w:spacing w:line="187" w:lineRule="auto" w:before="0"/>
                      <w:ind w:left="0" w:right="18" w:firstLine="0"/>
                      <w:jc w:val="center"/>
                      <w:rPr>
                        <w:sz w:val="20"/>
                      </w:rPr>
                    </w:pPr>
                    <w:r>
                      <w:rPr>
                        <w:spacing w:val="-4"/>
                        <w:w w:val="95"/>
                        <w:position w:val="-6"/>
                        <w:sz w:val="20"/>
                      </w:rPr>
                      <w:t>44.9</w:t>
                    </w:r>
                    <w:r>
                      <w:rPr>
                        <w:spacing w:val="-4"/>
                        <w:w w:val="95"/>
                        <w:sz w:val="20"/>
                      </w:rPr>
                      <w:t>46.8</w:t>
                      <w:tab/>
                    </w:r>
                    <w:r>
                      <w:rPr>
                        <w:spacing w:val="-18"/>
                        <w:w w:val="85"/>
                        <w:position w:val="1"/>
                        <w:sz w:val="20"/>
                      </w:rPr>
                      <w:t>49.</w:t>
                    </w:r>
                    <w:r>
                      <w:rPr>
                        <w:spacing w:val="-18"/>
                        <w:w w:val="85"/>
                        <w:position w:val="-7"/>
                        <w:sz w:val="20"/>
                      </w:rPr>
                      <w:t>4</w:t>
                    </w:r>
                    <w:r>
                      <w:rPr>
                        <w:spacing w:val="-18"/>
                        <w:w w:val="85"/>
                        <w:position w:val="1"/>
                        <w:sz w:val="20"/>
                      </w:rPr>
                      <w:t>5</w:t>
                    </w:r>
                    <w:r>
                      <w:rPr>
                        <w:spacing w:val="-18"/>
                        <w:w w:val="85"/>
                        <w:position w:val="-7"/>
                        <w:sz w:val="20"/>
                      </w:rPr>
                      <w:t>4.3</w:t>
                    </w:r>
                  </w:p>
                </w:txbxContent>
              </v:textbox>
              <w10:wrap type="none"/>
            </v:shape>
            <v:shape style="position:absolute;left:5035;top:2061;width:2382;height:346" type="#_x0000_t202" filled="false" stroked="false">
              <v:textbox inset="0,0,0,0">
                <w:txbxContent>
                  <w:p>
                    <w:pPr>
                      <w:spacing w:line="346" w:lineRule="exact" w:before="0"/>
                      <w:ind w:left="0" w:right="0" w:firstLine="0"/>
                      <w:jc w:val="left"/>
                      <w:rPr>
                        <w:sz w:val="20"/>
                      </w:rPr>
                    </w:pPr>
                    <w:r>
                      <w:rPr>
                        <w:spacing w:val="1"/>
                        <w:w w:val="87"/>
                        <w:position w:val="1"/>
                        <w:sz w:val="20"/>
                      </w:rPr>
                      <w:t>46.</w:t>
                    </w:r>
                    <w:r>
                      <w:rPr>
                        <w:w w:val="87"/>
                        <w:position w:val="1"/>
                        <w:sz w:val="20"/>
                      </w:rPr>
                      <w:t>4</w:t>
                    </w:r>
                    <w:r>
                      <w:rPr>
                        <w:position w:val="1"/>
                        <w:sz w:val="20"/>
                      </w:rPr>
                      <w:t> </w:t>
                    </w:r>
                    <w:r>
                      <w:rPr>
                        <w:spacing w:val="-24"/>
                        <w:position w:val="1"/>
                        <w:sz w:val="20"/>
                      </w:rPr>
                      <w:t> </w:t>
                    </w:r>
                    <w:r>
                      <w:rPr>
                        <w:spacing w:val="1"/>
                        <w:w w:val="87"/>
                        <w:position w:val="-2"/>
                        <w:sz w:val="20"/>
                      </w:rPr>
                      <w:t>49.</w:t>
                    </w:r>
                    <w:r>
                      <w:rPr>
                        <w:w w:val="87"/>
                        <w:position w:val="-2"/>
                        <w:sz w:val="20"/>
                      </w:rPr>
                      <w:t>2</w:t>
                    </w:r>
                    <w:r>
                      <w:rPr>
                        <w:position w:val="-2"/>
                        <w:sz w:val="20"/>
                      </w:rPr>
                      <w:t> </w:t>
                    </w:r>
                    <w:r>
                      <w:rPr>
                        <w:spacing w:val="-10"/>
                        <w:position w:val="-2"/>
                        <w:sz w:val="20"/>
                      </w:rPr>
                      <w:t> </w:t>
                    </w:r>
                    <w:r>
                      <w:rPr>
                        <w:spacing w:val="1"/>
                        <w:w w:val="89"/>
                        <w:position w:val="12"/>
                        <w:sz w:val="20"/>
                      </w:rPr>
                      <w:t>49</w:t>
                    </w:r>
                    <w:r>
                      <w:rPr>
                        <w:spacing w:val="-24"/>
                        <w:w w:val="72"/>
                        <w:position w:val="12"/>
                        <w:sz w:val="20"/>
                      </w:rPr>
                      <w:t>.</w:t>
                    </w:r>
                    <w:r>
                      <w:rPr>
                        <w:spacing w:val="1"/>
                        <w:w w:val="89"/>
                        <w:position w:val="2"/>
                        <w:sz w:val="20"/>
                      </w:rPr>
                      <w:t>4</w:t>
                    </w:r>
                    <w:r>
                      <w:rPr>
                        <w:spacing w:val="1"/>
                        <w:w w:val="86"/>
                        <w:position w:val="2"/>
                        <w:sz w:val="20"/>
                      </w:rPr>
                      <w:t>6.</w:t>
                    </w:r>
                    <w:r>
                      <w:rPr>
                        <w:spacing w:val="-12"/>
                        <w:w w:val="86"/>
                        <w:position w:val="2"/>
                        <w:sz w:val="20"/>
                      </w:rPr>
                      <w:t>7</w:t>
                    </w:r>
                    <w:r>
                      <w:rPr>
                        <w:spacing w:val="1"/>
                        <w:w w:val="86"/>
                        <w:position w:val="3"/>
                        <w:sz w:val="20"/>
                      </w:rPr>
                      <w:t>50.</w:t>
                    </w:r>
                    <w:r>
                      <w:rPr>
                        <w:spacing w:val="-96"/>
                        <w:w w:val="89"/>
                        <w:position w:val="3"/>
                        <w:sz w:val="20"/>
                      </w:rPr>
                      <w:t>3</w:t>
                    </w:r>
                    <w:r>
                      <w:rPr>
                        <w:spacing w:val="1"/>
                        <w:w w:val="87"/>
                        <w:position w:val="9"/>
                        <w:sz w:val="20"/>
                      </w:rPr>
                      <w:t>50.</w:t>
                    </w:r>
                    <w:r>
                      <w:rPr>
                        <w:spacing w:val="5"/>
                        <w:w w:val="87"/>
                        <w:position w:val="9"/>
                        <w:sz w:val="20"/>
                      </w:rPr>
                      <w:t>8</w:t>
                    </w:r>
                    <w:r>
                      <w:rPr>
                        <w:spacing w:val="1"/>
                        <w:w w:val="87"/>
                        <w:sz w:val="20"/>
                      </w:rPr>
                      <w:t>50.5</w:t>
                    </w:r>
                  </w:p>
                </w:txbxContent>
              </v:textbox>
              <w10:wrap type="none"/>
            </v:shape>
            <v:shape style="position:absolute;left:5714;top:1958;width:534;height:303" type="#_x0000_t202" filled="false" stroked="false">
              <v:textbox inset="0,0,0,0">
                <w:txbxContent>
                  <w:p>
                    <w:pPr>
                      <w:spacing w:line="192" w:lineRule="auto" w:before="0"/>
                      <w:ind w:left="0" w:right="0" w:firstLine="0"/>
                      <w:jc w:val="left"/>
                      <w:rPr>
                        <w:sz w:val="20"/>
                      </w:rPr>
                    </w:pPr>
                    <w:r>
                      <w:rPr>
                        <w:sz w:val="20"/>
                      </w:rPr>
                      <w:t>51.5 </w:t>
                    </w:r>
                    <w:r>
                      <w:rPr>
                        <w:spacing w:val="-24"/>
                        <w:position w:val="-9"/>
                        <w:sz w:val="20"/>
                      </w:rPr>
                      <w:t>3</w:t>
                    </w:r>
                  </w:p>
                </w:txbxContent>
              </v:textbox>
              <w10:wrap type="none"/>
            </v:shape>
            <v:shape style="position:absolute;left:9182;top:2037;width:1017;height:216" type="#_x0000_t202" filled="false" stroked="false">
              <v:textbox inset="0,0,0,0">
                <w:txbxContent>
                  <w:p>
                    <w:pPr>
                      <w:tabs>
                        <w:tab w:pos="652" w:val="left" w:leader="none"/>
                      </w:tabs>
                      <w:spacing w:line="216" w:lineRule="exact" w:before="0"/>
                      <w:ind w:left="0" w:right="0" w:firstLine="0"/>
                      <w:jc w:val="left"/>
                      <w:rPr>
                        <w:sz w:val="20"/>
                      </w:rPr>
                    </w:pPr>
                    <w:r>
                      <w:rPr>
                        <w:w w:val="95"/>
                        <w:position w:val="2"/>
                        <w:sz w:val="20"/>
                      </w:rPr>
                      <w:t>50.0</w:t>
                      <w:tab/>
                    </w:r>
                    <w:r>
                      <w:rPr>
                        <w:w w:val="90"/>
                        <w:sz w:val="20"/>
                      </w:rPr>
                      <w:t>49.5</w:t>
                    </w:r>
                  </w:p>
                </w:txbxContent>
              </v:textbox>
              <w10:wrap type="none"/>
            </v:shape>
            <v:shape style="position:absolute;left:2145;top:2454;width:364;height:200" type="#_x0000_t202" filled="false" stroked="false">
              <v:textbox inset="0,0,0,0">
                <w:txbxContent>
                  <w:p>
                    <w:pPr>
                      <w:spacing w:line="199" w:lineRule="exact" w:before="0"/>
                      <w:ind w:left="0" w:right="0" w:firstLine="0"/>
                      <w:jc w:val="left"/>
                      <w:rPr>
                        <w:sz w:val="20"/>
                      </w:rPr>
                    </w:pPr>
                    <w:r>
                      <w:rPr>
                        <w:w w:val="90"/>
                        <w:sz w:val="20"/>
                      </w:rPr>
                      <w:t>43.7</w:t>
                    </w:r>
                  </w:p>
                </w:txbxContent>
              </v:textbox>
              <w10:wrap type="none"/>
            </v:shape>
            <v:shape style="position:absolute;left:8527;top:2265;width:801;height:241" type="#_x0000_t202" filled="false" stroked="false">
              <v:textbox inset="0,0,0,0">
                <w:txbxContent>
                  <w:p>
                    <w:pPr>
                      <w:spacing w:line="240" w:lineRule="exact" w:before="0"/>
                      <w:ind w:left="0" w:right="0" w:firstLine="0"/>
                      <w:jc w:val="left"/>
                      <w:rPr>
                        <w:sz w:val="20"/>
                      </w:rPr>
                    </w:pPr>
                    <w:r>
                      <w:rPr>
                        <w:w w:val="95"/>
                        <w:sz w:val="20"/>
                      </w:rPr>
                      <w:t>43.8 </w:t>
                    </w:r>
                    <w:r>
                      <w:rPr>
                        <w:w w:val="95"/>
                        <w:position w:val="-3"/>
                        <w:sz w:val="20"/>
                      </w:rPr>
                      <w:t>42.7</w:t>
                    </w:r>
                  </w:p>
                </w:txbxContent>
              </v:textbox>
              <w10:wrap type="none"/>
            </v:shape>
            <v:shape style="position:absolute;left:9465;top:2183;width:364;height:200" type="#_x0000_t202" filled="false" stroked="false">
              <v:textbox inset="0,0,0,0">
                <w:txbxContent>
                  <w:p>
                    <w:pPr>
                      <w:spacing w:line="199" w:lineRule="exact" w:before="0"/>
                      <w:ind w:left="0" w:right="0" w:firstLine="0"/>
                      <w:jc w:val="left"/>
                      <w:rPr>
                        <w:sz w:val="20"/>
                      </w:rPr>
                    </w:pPr>
                    <w:r>
                      <w:rPr>
                        <w:w w:val="90"/>
                        <w:sz w:val="20"/>
                      </w:rPr>
                      <w:t>44.9</w:t>
                    </w:r>
                  </w:p>
                </w:txbxContent>
              </v:textbox>
              <w10:wrap type="none"/>
            </v:shape>
            <v:shape style="position:absolute;left:2092;top:2690;width:1173;height:257" type="#_x0000_t202" filled="false" stroked="false">
              <v:textbox inset="0,0,0,0">
                <w:txbxContent>
                  <w:p>
                    <w:pPr>
                      <w:spacing w:line="180" w:lineRule="auto" w:before="0"/>
                      <w:ind w:left="0" w:right="0" w:firstLine="0"/>
                      <w:jc w:val="left"/>
                      <w:rPr>
                        <w:sz w:val="20"/>
                      </w:rPr>
                    </w:pPr>
                    <w:r>
                      <w:rPr>
                        <w:w w:val="90"/>
                        <w:sz w:val="20"/>
                      </w:rPr>
                      <w:t>32.5</w:t>
                    </w:r>
                    <w:r>
                      <w:rPr>
                        <w:w w:val="90"/>
                        <w:position w:val="-5"/>
                        <w:sz w:val="20"/>
                      </w:rPr>
                      <w:t>42.7 </w:t>
                    </w:r>
                    <w:r>
                      <w:rPr>
                        <w:w w:val="90"/>
                        <w:position w:val="-2"/>
                        <w:sz w:val="20"/>
                      </w:rPr>
                      <w:t>33.8</w:t>
                    </w:r>
                  </w:p>
                </w:txbxContent>
              </v:textbox>
              <w10:wrap type="none"/>
            </v:shape>
            <v:shape style="position:absolute;left:2635;top:2524;width:817;height:262" type="#_x0000_t202" filled="false" stroked="false">
              <v:textbox inset="0,0,0,0">
                <w:txbxContent>
                  <w:p>
                    <w:pPr>
                      <w:spacing w:line="189" w:lineRule="auto" w:before="0"/>
                      <w:ind w:left="0" w:right="0" w:firstLine="0"/>
                      <w:jc w:val="left"/>
                      <w:rPr>
                        <w:sz w:val="20"/>
                      </w:rPr>
                    </w:pPr>
                    <w:r>
                      <w:rPr>
                        <w:w w:val="95"/>
                        <w:sz w:val="20"/>
                      </w:rPr>
                      <w:t>36.7 </w:t>
                    </w:r>
                    <w:r>
                      <w:rPr>
                        <w:w w:val="95"/>
                        <w:position w:val="-5"/>
                        <w:sz w:val="20"/>
                      </w:rPr>
                      <w:t>37.6</w:t>
                    </w:r>
                  </w:p>
                </w:txbxContent>
              </v:textbox>
              <w10:wrap type="none"/>
            </v:shape>
            <v:shape style="position:absolute;left:3240;top:2411;width:364;height:200" type="#_x0000_t202" filled="false" stroked="false">
              <v:textbox inset="0,0,0,0">
                <w:txbxContent>
                  <w:p>
                    <w:pPr>
                      <w:spacing w:line="199" w:lineRule="exact" w:before="0"/>
                      <w:ind w:left="0" w:right="0" w:firstLine="0"/>
                      <w:jc w:val="left"/>
                      <w:rPr>
                        <w:sz w:val="20"/>
                      </w:rPr>
                    </w:pPr>
                    <w:r>
                      <w:rPr>
                        <w:w w:val="90"/>
                        <w:sz w:val="20"/>
                      </w:rPr>
                      <w:t>43.8</w:t>
                    </w:r>
                  </w:p>
                </w:txbxContent>
              </v:textbox>
              <w10:wrap type="none"/>
            </v:shape>
            <v:shape style="position:absolute;left:3784;top:2572;width:527;height:200" type="#_x0000_t202" filled="false" stroked="false">
              <v:textbox inset="0,0,0,0">
                <w:txbxContent>
                  <w:p>
                    <w:pPr>
                      <w:spacing w:line="199" w:lineRule="exact" w:before="0"/>
                      <w:ind w:left="0" w:right="0" w:firstLine="0"/>
                      <w:jc w:val="left"/>
                      <w:rPr>
                        <w:sz w:val="20"/>
                      </w:rPr>
                    </w:pPr>
                    <w:r>
                      <w:rPr>
                        <w:spacing w:val="-22"/>
                        <w:w w:val="85"/>
                        <w:sz w:val="20"/>
                      </w:rPr>
                      <w:t>474.97.0</w:t>
                    </w:r>
                  </w:p>
                </w:txbxContent>
              </v:textbox>
              <w10:wrap type="none"/>
            </v:shape>
            <v:shape style="position:absolute;left:4598;top:2397;width:1055;height:233" type="#_x0000_t202" filled="false" stroked="false">
              <v:textbox inset="0,0,0,0">
                <w:txbxContent>
                  <w:p>
                    <w:pPr>
                      <w:spacing w:line="233" w:lineRule="exact" w:before="0"/>
                      <w:ind w:left="0" w:right="0" w:firstLine="0"/>
                      <w:jc w:val="left"/>
                      <w:rPr>
                        <w:sz w:val="20"/>
                      </w:rPr>
                    </w:pPr>
                    <w:r>
                      <w:rPr>
                        <w:spacing w:val="-4"/>
                        <w:w w:val="90"/>
                        <w:position w:val="-2"/>
                        <w:sz w:val="20"/>
                      </w:rPr>
                      <w:t>39.3</w:t>
                    </w:r>
                    <w:r>
                      <w:rPr>
                        <w:spacing w:val="-4"/>
                        <w:w w:val="90"/>
                        <w:sz w:val="20"/>
                      </w:rPr>
                      <w:t>43.9</w:t>
                    </w:r>
                    <w:r>
                      <w:rPr>
                        <w:spacing w:val="-26"/>
                        <w:w w:val="90"/>
                        <w:sz w:val="20"/>
                      </w:rPr>
                      <w:t> </w:t>
                    </w:r>
                    <w:r>
                      <w:rPr>
                        <w:w w:val="90"/>
                        <w:sz w:val="20"/>
                      </w:rPr>
                      <w:t>43.6</w:t>
                    </w:r>
                  </w:p>
                </w:txbxContent>
              </v:textbox>
              <w10:wrap type="none"/>
            </v:shape>
            <v:shape style="position:absolute;left:5726;top:2543;width:364;height:200" type="#_x0000_t202" filled="false" stroked="false">
              <v:textbox inset="0,0,0,0">
                <w:txbxContent>
                  <w:p>
                    <w:pPr>
                      <w:spacing w:line="199" w:lineRule="exact" w:before="0"/>
                      <w:ind w:left="0" w:right="0" w:firstLine="0"/>
                      <w:jc w:val="left"/>
                      <w:rPr>
                        <w:sz w:val="20"/>
                      </w:rPr>
                    </w:pPr>
                    <w:r>
                      <w:rPr>
                        <w:w w:val="90"/>
                        <w:sz w:val="20"/>
                      </w:rPr>
                      <w:t>48.7</w:t>
                    </w:r>
                  </w:p>
                </w:txbxContent>
              </v:textbox>
              <w10:wrap type="none"/>
            </v:shape>
            <v:shape style="position:absolute;left:6384;top:2572;width:601;height:243" type="#_x0000_t202" filled="false" stroked="false">
              <v:textbox inset="0,0,0,0">
                <w:txbxContent>
                  <w:p>
                    <w:pPr>
                      <w:spacing w:line="242" w:lineRule="exact" w:before="0"/>
                      <w:ind w:left="0" w:right="0" w:firstLine="0"/>
                      <w:jc w:val="left"/>
                      <w:rPr>
                        <w:sz w:val="20"/>
                      </w:rPr>
                    </w:pPr>
                    <w:r>
                      <w:rPr>
                        <w:spacing w:val="1"/>
                        <w:w w:val="89"/>
                        <w:position w:val="-3"/>
                        <w:sz w:val="20"/>
                      </w:rPr>
                      <w:t>46</w:t>
                    </w:r>
                    <w:r>
                      <w:rPr>
                        <w:spacing w:val="-5"/>
                        <w:w w:val="72"/>
                        <w:position w:val="-3"/>
                        <w:sz w:val="20"/>
                      </w:rPr>
                      <w:t>.</w:t>
                    </w:r>
                    <w:r>
                      <w:rPr>
                        <w:spacing w:val="-95"/>
                        <w:w w:val="89"/>
                        <w:sz w:val="20"/>
                      </w:rPr>
                      <w:t>4</w:t>
                    </w:r>
                    <w:r>
                      <w:rPr>
                        <w:spacing w:val="-5"/>
                        <w:w w:val="89"/>
                        <w:position w:val="-3"/>
                        <w:sz w:val="20"/>
                      </w:rPr>
                      <w:t>0</w:t>
                    </w:r>
                    <w:r>
                      <w:rPr>
                        <w:spacing w:val="1"/>
                        <w:w w:val="86"/>
                        <w:sz w:val="20"/>
                      </w:rPr>
                      <w:t>7.4</w:t>
                    </w:r>
                  </w:p>
                </w:txbxContent>
              </v:textbox>
              <w10:wrap type="none"/>
            </v:shape>
            <v:shape style="position:absolute;left:6808;top:2426;width:364;height:200" type="#_x0000_t202" filled="false" stroked="false">
              <v:textbox inset="0,0,0,0">
                <w:txbxContent>
                  <w:p>
                    <w:pPr>
                      <w:spacing w:line="199" w:lineRule="exact" w:before="0"/>
                      <w:ind w:left="0" w:right="0" w:firstLine="0"/>
                      <w:jc w:val="left"/>
                      <w:rPr>
                        <w:sz w:val="20"/>
                      </w:rPr>
                    </w:pPr>
                    <w:r>
                      <w:rPr>
                        <w:w w:val="90"/>
                        <w:sz w:val="20"/>
                      </w:rPr>
                      <w:t>50.3</w:t>
                    </w:r>
                  </w:p>
                </w:txbxContent>
              </v:textbox>
              <w10:wrap type="none"/>
            </v:shape>
            <v:shape style="position:absolute;left:2402;top:2939;width:541;height:228" type="#_x0000_t202" filled="false" stroked="false">
              <v:textbox inset="0,0,0,0">
                <w:txbxContent>
                  <w:p>
                    <w:pPr>
                      <w:spacing w:line="228" w:lineRule="exact" w:before="0"/>
                      <w:ind w:left="0" w:right="0" w:firstLine="0"/>
                      <w:jc w:val="left"/>
                      <w:rPr>
                        <w:sz w:val="20"/>
                      </w:rPr>
                    </w:pPr>
                    <w:r>
                      <w:rPr>
                        <w:spacing w:val="-20"/>
                        <w:w w:val="85"/>
                        <w:sz w:val="20"/>
                      </w:rPr>
                      <w:t>37</w:t>
                    </w:r>
                    <w:r>
                      <w:rPr>
                        <w:spacing w:val="-20"/>
                        <w:w w:val="85"/>
                        <w:position w:val="-2"/>
                        <w:sz w:val="20"/>
                      </w:rPr>
                      <w:t>3</w:t>
                    </w:r>
                    <w:r>
                      <w:rPr>
                        <w:spacing w:val="-20"/>
                        <w:w w:val="85"/>
                        <w:sz w:val="20"/>
                      </w:rPr>
                      <w:t>.6</w:t>
                    </w:r>
                    <w:r>
                      <w:rPr>
                        <w:spacing w:val="-20"/>
                        <w:w w:val="85"/>
                        <w:position w:val="-2"/>
                        <w:sz w:val="20"/>
                      </w:rPr>
                      <w:t>5.4</w:t>
                    </w:r>
                  </w:p>
                </w:txbxContent>
              </v:textbox>
              <w10:wrap type="none"/>
            </v:shape>
            <v:shape style="position:absolute;left:7300;top:2469;width:640;height:538" type="#_x0000_t202" filled="false" stroked="false">
              <v:textbox inset="0,0,0,0">
                <w:txbxContent>
                  <w:p>
                    <w:pPr>
                      <w:spacing w:line="225" w:lineRule="exact" w:before="0"/>
                      <w:ind w:left="0" w:right="0" w:firstLine="0"/>
                      <w:jc w:val="left"/>
                      <w:rPr>
                        <w:sz w:val="20"/>
                      </w:rPr>
                    </w:pPr>
                    <w:r>
                      <w:rPr>
                        <w:w w:val="95"/>
                        <w:sz w:val="20"/>
                      </w:rPr>
                      <w:t>43.9</w:t>
                    </w:r>
                  </w:p>
                  <w:p>
                    <w:pPr>
                      <w:spacing w:line="302" w:lineRule="exact" w:before="10"/>
                      <w:ind w:left="40" w:right="0" w:firstLine="0"/>
                      <w:jc w:val="left"/>
                      <w:rPr>
                        <w:sz w:val="20"/>
                      </w:rPr>
                    </w:pPr>
                    <w:r>
                      <w:rPr>
                        <w:spacing w:val="1"/>
                        <w:w w:val="89"/>
                        <w:sz w:val="20"/>
                      </w:rPr>
                      <w:t>33</w:t>
                    </w:r>
                    <w:r>
                      <w:rPr>
                        <w:spacing w:val="-7"/>
                        <w:w w:val="72"/>
                        <w:sz w:val="20"/>
                      </w:rPr>
                      <w:t>.</w:t>
                    </w:r>
                    <w:r>
                      <w:rPr>
                        <w:spacing w:val="-93"/>
                        <w:w w:val="89"/>
                        <w:position w:val="-5"/>
                        <w:sz w:val="20"/>
                      </w:rPr>
                      <w:t>3</w:t>
                    </w:r>
                    <w:r>
                      <w:rPr>
                        <w:spacing w:val="-7"/>
                        <w:w w:val="89"/>
                        <w:sz w:val="20"/>
                      </w:rPr>
                      <w:t>1</w:t>
                    </w:r>
                    <w:r>
                      <w:rPr>
                        <w:spacing w:val="1"/>
                        <w:w w:val="86"/>
                        <w:position w:val="-5"/>
                        <w:sz w:val="20"/>
                      </w:rPr>
                      <w:t>2.1</w:t>
                    </w:r>
                  </w:p>
                </w:txbxContent>
              </v:textbox>
              <w10:wrap type="none"/>
            </v:shape>
            <v:shape style="position:absolute;left:8258;top:2615;width:364;height:200" type="#_x0000_t202" filled="false" stroked="false">
              <v:textbox inset="0,0,0,0">
                <w:txbxContent>
                  <w:p>
                    <w:pPr>
                      <w:spacing w:line="199" w:lineRule="exact" w:before="0"/>
                      <w:ind w:left="0" w:right="0" w:firstLine="0"/>
                      <w:jc w:val="left"/>
                      <w:rPr>
                        <w:sz w:val="20"/>
                      </w:rPr>
                    </w:pPr>
                    <w:r>
                      <w:rPr>
                        <w:w w:val="90"/>
                        <w:sz w:val="20"/>
                      </w:rPr>
                      <w:t>37.5</w:t>
                    </w:r>
                  </w:p>
                </w:txbxContent>
              </v:textbox>
              <w10:wrap type="none"/>
            </v:shape>
            <v:shape style="position:absolute;left:8810;top:2421;width:1237;height:396" type="#_x0000_t202" filled="false" stroked="false">
              <v:textbox inset="0,0,0,0">
                <w:txbxContent>
                  <w:p>
                    <w:pPr>
                      <w:tabs>
                        <w:tab w:pos="873" w:val="left" w:leader="none"/>
                      </w:tabs>
                      <w:spacing w:line="205" w:lineRule="exact" w:before="0"/>
                      <w:ind w:left="0" w:right="18" w:firstLine="0"/>
                      <w:jc w:val="center"/>
                      <w:rPr>
                        <w:sz w:val="20"/>
                      </w:rPr>
                    </w:pPr>
                    <w:r>
                      <w:rPr>
                        <w:w w:val="95"/>
                        <w:position w:val="-2"/>
                        <w:sz w:val="20"/>
                      </w:rPr>
                      <w:t>41.0</w:t>
                      <w:tab/>
                    </w:r>
                    <w:r>
                      <w:rPr>
                        <w:spacing w:val="-4"/>
                        <w:w w:val="85"/>
                        <w:sz w:val="20"/>
                      </w:rPr>
                      <w:t>43.9</w:t>
                    </w:r>
                  </w:p>
                  <w:p>
                    <w:pPr>
                      <w:spacing w:line="191" w:lineRule="exact" w:before="0"/>
                      <w:ind w:left="0" w:right="70" w:firstLine="0"/>
                      <w:jc w:val="center"/>
                      <w:rPr>
                        <w:sz w:val="20"/>
                      </w:rPr>
                    </w:pPr>
                    <w:r>
                      <w:rPr>
                        <w:w w:val="95"/>
                        <w:sz w:val="20"/>
                      </w:rPr>
                      <w:t>46.7</w:t>
                    </w:r>
                  </w:p>
                </w:txbxContent>
              </v:textbox>
              <w10:wrap type="none"/>
            </v:shape>
            <v:shape style="position:absolute;left:2803;top:3054;width:589;height:274" type="#_x0000_t202" filled="false" stroked="false">
              <v:textbox inset="0,0,0,0">
                <w:txbxContent>
                  <w:p>
                    <w:pPr>
                      <w:spacing w:line="192" w:lineRule="auto" w:before="0"/>
                      <w:ind w:left="0" w:right="0" w:firstLine="0"/>
                      <w:jc w:val="left"/>
                      <w:rPr>
                        <w:sz w:val="20"/>
                      </w:rPr>
                    </w:pPr>
                    <w:r>
                      <w:rPr>
                        <w:spacing w:val="1"/>
                        <w:w w:val="89"/>
                        <w:position w:val="-6"/>
                        <w:sz w:val="20"/>
                      </w:rPr>
                      <w:t>34</w:t>
                    </w:r>
                    <w:r>
                      <w:rPr>
                        <w:spacing w:val="-17"/>
                        <w:w w:val="72"/>
                        <w:position w:val="-6"/>
                        <w:sz w:val="20"/>
                      </w:rPr>
                      <w:t>.</w:t>
                    </w:r>
                    <w:r>
                      <w:rPr>
                        <w:spacing w:val="-83"/>
                        <w:w w:val="89"/>
                        <w:sz w:val="20"/>
                      </w:rPr>
                      <w:t>3</w:t>
                    </w:r>
                    <w:r>
                      <w:rPr>
                        <w:spacing w:val="-17"/>
                        <w:w w:val="89"/>
                        <w:position w:val="-6"/>
                        <w:sz w:val="20"/>
                      </w:rPr>
                      <w:t>1</w:t>
                    </w:r>
                    <w:r>
                      <w:rPr>
                        <w:spacing w:val="1"/>
                        <w:w w:val="86"/>
                        <w:sz w:val="20"/>
                      </w:rPr>
                      <w:t>4.3</w:t>
                    </w:r>
                  </w:p>
                </w:txbxContent>
              </v:textbox>
              <w10:wrap type="none"/>
            </v:shape>
            <v:shape style="position:absolute;left:3338;top:2733;width:1149;height:420" type="#_x0000_t202" filled="false" stroked="false">
              <v:textbox inset="0,0,0,0">
                <w:txbxContent>
                  <w:p>
                    <w:pPr>
                      <w:spacing w:line="124" w:lineRule="auto" w:before="25"/>
                      <w:ind w:left="333" w:right="0" w:firstLine="0"/>
                      <w:jc w:val="left"/>
                      <w:rPr>
                        <w:sz w:val="20"/>
                      </w:rPr>
                    </w:pPr>
                    <w:r>
                      <w:rPr>
                        <w:w w:val="95"/>
                        <w:position w:val="-6"/>
                        <w:sz w:val="20"/>
                      </w:rPr>
                      <w:t>43.6 </w:t>
                    </w:r>
                    <w:r>
                      <w:rPr>
                        <w:w w:val="95"/>
                        <w:sz w:val="20"/>
                      </w:rPr>
                      <w:t>44.9</w:t>
                    </w:r>
                  </w:p>
                  <w:p>
                    <w:pPr>
                      <w:spacing w:line="183" w:lineRule="exact" w:before="0"/>
                      <w:ind w:left="0" w:right="0" w:firstLine="0"/>
                      <w:jc w:val="left"/>
                      <w:rPr>
                        <w:sz w:val="20"/>
                      </w:rPr>
                    </w:pPr>
                    <w:r>
                      <w:rPr>
                        <w:w w:val="95"/>
                        <w:sz w:val="20"/>
                      </w:rPr>
                      <w:t>36.6</w:t>
                    </w:r>
                  </w:p>
                </w:txbxContent>
              </v:textbox>
              <w10:wrap type="none"/>
            </v:shape>
            <v:shape style="position:absolute;left:4248;top:2865;width:909;height:303" type="#_x0000_t202" filled="false" stroked="false">
              <v:textbox inset="0,0,0,0">
                <w:txbxContent>
                  <w:p>
                    <w:pPr>
                      <w:spacing w:line="302" w:lineRule="exact" w:before="0"/>
                      <w:ind w:left="0" w:right="0" w:firstLine="0"/>
                      <w:jc w:val="left"/>
                      <w:rPr>
                        <w:sz w:val="20"/>
                      </w:rPr>
                    </w:pPr>
                    <w:r>
                      <w:rPr>
                        <w:spacing w:val="1"/>
                        <w:w w:val="86"/>
                        <w:sz w:val="20"/>
                      </w:rPr>
                      <w:t>37.</w:t>
                    </w:r>
                    <w:r>
                      <w:rPr>
                        <w:spacing w:val="-45"/>
                        <w:w w:val="89"/>
                        <w:sz w:val="20"/>
                      </w:rPr>
                      <w:t>5</w:t>
                    </w:r>
                    <w:r>
                      <w:rPr>
                        <w:spacing w:val="1"/>
                        <w:w w:val="86"/>
                        <w:position w:val="1"/>
                        <w:sz w:val="20"/>
                      </w:rPr>
                      <w:t>36.</w:t>
                    </w:r>
                    <w:r>
                      <w:rPr>
                        <w:spacing w:val="-96"/>
                        <w:w w:val="89"/>
                        <w:position w:val="1"/>
                        <w:sz w:val="20"/>
                      </w:rPr>
                      <w:t>7</w:t>
                    </w:r>
                    <w:r>
                      <w:rPr>
                        <w:spacing w:val="1"/>
                        <w:w w:val="87"/>
                        <w:position w:val="10"/>
                        <w:sz w:val="20"/>
                      </w:rPr>
                      <w:t>41.4</w:t>
                    </w:r>
                  </w:p>
                </w:txbxContent>
              </v:textbox>
              <w10:wrap type="none"/>
            </v:shape>
            <v:shape style="position:absolute;left:5102;top:2690;width:2111;height:272" type="#_x0000_t202" filled="false" stroked="false">
              <v:textbox inset="0,0,0,0">
                <w:txbxContent>
                  <w:p>
                    <w:pPr>
                      <w:tabs>
                        <w:tab w:pos="1747" w:val="left" w:leader="none"/>
                      </w:tabs>
                      <w:spacing w:line="192" w:lineRule="auto" w:before="0"/>
                      <w:ind w:left="0" w:right="0" w:firstLine="0"/>
                      <w:jc w:val="left"/>
                      <w:rPr>
                        <w:sz w:val="20"/>
                      </w:rPr>
                    </w:pPr>
                    <w:r>
                      <w:rPr>
                        <w:w w:val="95"/>
                        <w:position w:val="-6"/>
                        <w:sz w:val="20"/>
                      </w:rPr>
                      <w:t>42.6</w:t>
                    </w:r>
                    <w:r>
                      <w:rPr>
                        <w:spacing w:val="-37"/>
                        <w:w w:val="95"/>
                        <w:position w:val="-6"/>
                        <w:sz w:val="20"/>
                      </w:rPr>
                      <w:t> </w:t>
                    </w:r>
                    <w:r>
                      <w:rPr>
                        <w:w w:val="95"/>
                        <w:sz w:val="20"/>
                      </w:rPr>
                      <w:t>46.9 </w:t>
                    </w:r>
                    <w:r>
                      <w:rPr>
                        <w:spacing w:val="-9"/>
                        <w:w w:val="95"/>
                        <w:position w:val="-3"/>
                        <w:sz w:val="20"/>
                      </w:rPr>
                      <w:t>43.8</w:t>
                    </w:r>
                    <w:r>
                      <w:rPr>
                        <w:spacing w:val="-9"/>
                        <w:w w:val="95"/>
                        <w:sz w:val="20"/>
                      </w:rPr>
                      <w:t>45.7</w:t>
                      <w:tab/>
                    </w:r>
                    <w:r>
                      <w:rPr>
                        <w:w w:val="90"/>
                        <w:position w:val="-2"/>
                        <w:sz w:val="20"/>
                      </w:rPr>
                      <w:t>41.7</w:t>
                    </w:r>
                  </w:p>
                </w:txbxContent>
              </v:textbox>
              <w10:wrap type="none"/>
            </v:shape>
            <v:shape style="position:absolute;left:9400;top:2742;width:364;height:200" type="#_x0000_t202" filled="false" stroked="false">
              <v:textbox inset="0,0,0,0">
                <w:txbxContent>
                  <w:p>
                    <w:pPr>
                      <w:spacing w:line="199" w:lineRule="exact" w:before="0"/>
                      <w:ind w:left="0" w:right="0" w:firstLine="0"/>
                      <w:jc w:val="left"/>
                      <w:rPr>
                        <w:sz w:val="20"/>
                      </w:rPr>
                    </w:pPr>
                    <w:r>
                      <w:rPr>
                        <w:w w:val="90"/>
                        <w:sz w:val="20"/>
                      </w:rPr>
                      <w:t>45.5</w:t>
                    </w:r>
                  </w:p>
                </w:txbxContent>
              </v:textbox>
              <w10:wrap type="none"/>
            </v:shape>
            <v:shape style="position:absolute;left:9900;top:2678;width:364;height:200" type="#_x0000_t202" filled="false" stroked="false">
              <v:textbox inset="0,0,0,0">
                <w:txbxContent>
                  <w:p>
                    <w:pPr>
                      <w:spacing w:line="199" w:lineRule="exact" w:before="0"/>
                      <w:ind w:left="0" w:right="0" w:firstLine="0"/>
                      <w:jc w:val="left"/>
                      <w:rPr>
                        <w:sz w:val="20"/>
                      </w:rPr>
                    </w:pPr>
                    <w:r>
                      <w:rPr>
                        <w:w w:val="90"/>
                        <w:sz w:val="20"/>
                      </w:rPr>
                      <w:t>46.2</w:t>
                    </w:r>
                  </w:p>
                </w:txbxContent>
              </v:textbox>
              <w10:wrap type="none"/>
            </v:shape>
            <v:shape style="position:absolute;left:5316;top:2908;width:364;height:200" type="#_x0000_t202" filled="false" stroked="false">
              <v:textbox inset="0,0,0,0">
                <w:txbxContent>
                  <w:p>
                    <w:pPr>
                      <w:spacing w:line="199" w:lineRule="exact" w:before="0"/>
                      <w:ind w:left="0" w:right="0" w:firstLine="0"/>
                      <w:jc w:val="left"/>
                      <w:rPr>
                        <w:sz w:val="20"/>
                      </w:rPr>
                    </w:pPr>
                    <w:r>
                      <w:rPr>
                        <w:w w:val="90"/>
                        <w:sz w:val="20"/>
                      </w:rPr>
                      <w:t>40.8</w:t>
                    </w:r>
                  </w:p>
                </w:txbxContent>
              </v:textbox>
              <w10:wrap type="none"/>
            </v:shape>
            <v:shape style="position:absolute;left:8810;top:2937;width:364;height:200" type="#_x0000_t202" filled="false" stroked="false">
              <v:textbox inset="0,0,0,0">
                <w:txbxContent>
                  <w:p>
                    <w:pPr>
                      <w:spacing w:line="199" w:lineRule="exact" w:before="0"/>
                      <w:ind w:left="0" w:right="0" w:firstLine="0"/>
                      <w:jc w:val="left"/>
                      <w:rPr>
                        <w:sz w:val="20"/>
                      </w:rPr>
                    </w:pPr>
                    <w:r>
                      <w:rPr>
                        <w:w w:val="90"/>
                        <w:sz w:val="20"/>
                      </w:rPr>
                      <w:t>37.5</w:t>
                    </w:r>
                  </w:p>
                </w:txbxContent>
              </v:textbox>
              <w10:wrap type="none"/>
            </v:shape>
            <v:shape style="position:absolute;left:9619;top:2846;width:796;height:209" type="#_x0000_t202" filled="false" stroked="false">
              <v:textbox inset="0,0,0,0">
                <w:txbxContent>
                  <w:p>
                    <w:pPr>
                      <w:spacing w:line="209" w:lineRule="exact" w:before="0"/>
                      <w:ind w:left="0" w:right="0" w:firstLine="0"/>
                      <w:jc w:val="left"/>
                      <w:rPr>
                        <w:sz w:val="20"/>
                      </w:rPr>
                    </w:pPr>
                    <w:r>
                      <w:rPr>
                        <w:w w:val="95"/>
                        <w:sz w:val="20"/>
                      </w:rPr>
                      <w:t>42.4 </w:t>
                    </w:r>
                    <w:r>
                      <w:rPr>
                        <w:w w:val="95"/>
                        <w:position w:val="1"/>
                        <w:sz w:val="20"/>
                      </w:rPr>
                      <w:t>30.1</w:t>
                    </w:r>
                  </w:p>
                </w:txbxContent>
              </v:textbox>
              <w10:wrap type="none"/>
            </v:shape>
            <v:shape style="position:absolute;left:7072;top:3086;width:945;height:214" type="#_x0000_t202" filled="false" stroked="false">
              <v:textbox inset="0,0,0,0">
                <w:txbxContent>
                  <w:p>
                    <w:pPr>
                      <w:tabs>
                        <w:tab w:pos="580" w:val="left" w:leader="none"/>
                      </w:tabs>
                      <w:spacing w:line="214" w:lineRule="exact" w:before="0"/>
                      <w:ind w:left="0" w:right="0" w:firstLine="0"/>
                      <w:jc w:val="left"/>
                      <w:rPr>
                        <w:sz w:val="20"/>
                      </w:rPr>
                    </w:pPr>
                    <w:r>
                      <w:rPr>
                        <w:w w:val="95"/>
                        <w:sz w:val="20"/>
                      </w:rPr>
                      <w:t>30.1</w:t>
                      <w:tab/>
                    </w:r>
                    <w:r>
                      <w:rPr>
                        <w:w w:val="90"/>
                        <w:position w:val="1"/>
                        <w:sz w:val="20"/>
                      </w:rPr>
                      <w:t>21.5</w:t>
                    </w:r>
                  </w:p>
                </w:txbxContent>
              </v:textbox>
              <w10:wrap type="none"/>
            </v:shape>
            <v:shape style="position:absolute;left:2239;top:3347;width:364;height:200" type="#_x0000_t202" filled="false" stroked="false">
              <v:textbox inset="0,0,0,0">
                <w:txbxContent>
                  <w:p>
                    <w:pPr>
                      <w:spacing w:line="199" w:lineRule="exact" w:before="0"/>
                      <w:ind w:left="0" w:right="0" w:firstLine="0"/>
                      <w:jc w:val="left"/>
                      <w:rPr>
                        <w:sz w:val="20"/>
                      </w:rPr>
                    </w:pPr>
                    <w:r>
                      <w:rPr>
                        <w:w w:val="90"/>
                        <w:sz w:val="20"/>
                      </w:rPr>
                      <w:t>26.8</w:t>
                    </w:r>
                  </w:p>
                </w:txbxContent>
              </v:textbox>
              <w10:wrap type="none"/>
            </v:shape>
            <v:shape style="position:absolute;left:7394;top:3290;width:489;height:492" type="#_x0000_t202" filled="false" stroked="false">
              <v:textbox inset="0,0,0,0">
                <w:txbxContent>
                  <w:p>
                    <w:pPr>
                      <w:spacing w:line="225" w:lineRule="exact" w:before="0"/>
                      <w:ind w:left="0" w:right="0" w:firstLine="0"/>
                      <w:jc w:val="left"/>
                      <w:rPr>
                        <w:sz w:val="20"/>
                      </w:rPr>
                    </w:pPr>
                    <w:r>
                      <w:rPr>
                        <w:w w:val="95"/>
                        <w:sz w:val="20"/>
                      </w:rPr>
                      <w:t>29.5</w:t>
                    </w:r>
                  </w:p>
                  <w:p>
                    <w:pPr>
                      <w:spacing w:line="242" w:lineRule="exact" w:before="25"/>
                      <w:ind w:left="124" w:right="0" w:firstLine="0"/>
                      <w:jc w:val="left"/>
                      <w:rPr>
                        <w:sz w:val="20"/>
                      </w:rPr>
                    </w:pPr>
                    <w:r>
                      <w:rPr>
                        <w:w w:val="90"/>
                        <w:sz w:val="20"/>
                      </w:rPr>
                      <w:t>19.4</w:t>
                    </w:r>
                  </w:p>
                </w:txbxContent>
              </v:textbox>
              <w10:wrap type="none"/>
            </v:shape>
            <v:shape style="position:absolute;left:7963;top:3232;width:527;height:346" type="#_x0000_t202" filled="false" stroked="false">
              <v:textbox inset="0,0,0,0">
                <w:txbxContent>
                  <w:p>
                    <w:pPr>
                      <w:spacing w:line="165" w:lineRule="exact" w:before="0"/>
                      <w:ind w:left="0" w:right="0" w:firstLine="0"/>
                      <w:jc w:val="left"/>
                      <w:rPr>
                        <w:sz w:val="20"/>
                      </w:rPr>
                    </w:pPr>
                    <w:r>
                      <w:rPr>
                        <w:w w:val="95"/>
                        <w:sz w:val="20"/>
                      </w:rPr>
                      <w:t>20.5</w:t>
                    </w:r>
                  </w:p>
                  <w:p>
                    <w:pPr>
                      <w:spacing w:line="181" w:lineRule="exact" w:before="0"/>
                      <w:ind w:left="163" w:right="0" w:firstLine="0"/>
                      <w:jc w:val="left"/>
                      <w:rPr>
                        <w:sz w:val="20"/>
                      </w:rPr>
                    </w:pPr>
                    <w:r>
                      <w:rPr>
                        <w:w w:val="90"/>
                        <w:sz w:val="20"/>
                      </w:rPr>
                      <w:t>17.5</w:t>
                    </w:r>
                  </w:p>
                </w:txbxContent>
              </v:textbox>
              <w10:wrap type="none"/>
            </v:shape>
            <v:shape style="position:absolute;left:8508;top:3054;width:820;height:540" type="#_x0000_t202" filled="false" stroked="false">
              <v:textbox inset="0,0,0,0">
                <w:txbxContent>
                  <w:p>
                    <w:pPr>
                      <w:spacing w:line="192" w:lineRule="auto" w:before="0"/>
                      <w:ind w:left="19" w:right="0" w:firstLine="0"/>
                      <w:jc w:val="left"/>
                      <w:rPr>
                        <w:sz w:val="20"/>
                      </w:rPr>
                    </w:pPr>
                    <w:r>
                      <w:rPr>
                        <w:w w:val="95"/>
                        <w:sz w:val="20"/>
                      </w:rPr>
                      <w:t>37.0 </w:t>
                    </w:r>
                    <w:r>
                      <w:rPr>
                        <w:w w:val="95"/>
                        <w:position w:val="-9"/>
                        <w:sz w:val="20"/>
                      </w:rPr>
                      <w:t>34.3</w:t>
                    </w:r>
                  </w:p>
                  <w:p>
                    <w:pPr>
                      <w:spacing w:line="242" w:lineRule="exact" w:before="0"/>
                      <w:ind w:left="0" w:right="0" w:firstLine="0"/>
                      <w:jc w:val="left"/>
                      <w:rPr>
                        <w:sz w:val="20"/>
                      </w:rPr>
                    </w:pPr>
                    <w:r>
                      <w:rPr>
                        <w:w w:val="95"/>
                        <w:sz w:val="20"/>
                      </w:rPr>
                      <w:t>24.5</w:t>
                    </w:r>
                  </w:p>
                </w:txbxContent>
              </v:textbox>
              <w10:wrap type="none"/>
            </v:shape>
            <v:shape style="position:absolute;left:7744;top:3729;width:712;height:317" type="#_x0000_t202" filled="false" stroked="false">
              <v:textbox inset="0,0,0,0">
                <w:txbxContent>
                  <w:p>
                    <w:pPr>
                      <w:spacing w:line="192" w:lineRule="auto" w:before="0"/>
                      <w:ind w:left="0" w:right="0" w:firstLine="0"/>
                      <w:jc w:val="left"/>
                      <w:rPr>
                        <w:sz w:val="20"/>
                      </w:rPr>
                    </w:pPr>
                    <w:r>
                      <w:rPr>
                        <w:w w:val="90"/>
                        <w:sz w:val="20"/>
                      </w:rPr>
                      <w:t>15.9</w:t>
                    </w:r>
                    <w:r>
                      <w:rPr>
                        <w:w w:val="90"/>
                        <w:position w:val="-11"/>
                        <w:sz w:val="20"/>
                      </w:rPr>
                      <w:t>13.0</w:t>
                    </w:r>
                  </w:p>
                </w:txbxContent>
              </v:textbox>
              <w10:wrap type="none"/>
            </v:shape>
            <v:shape style="position:absolute;left:10000;top:3839;width:364;height:200" type="#_x0000_t202" filled="false" stroked="false">
              <v:textbox inset="0,0,0,0">
                <w:txbxContent>
                  <w:p>
                    <w:pPr>
                      <w:spacing w:line="199" w:lineRule="exact" w:before="0"/>
                      <w:ind w:left="0" w:right="0" w:firstLine="0"/>
                      <w:jc w:val="left"/>
                      <w:rPr>
                        <w:sz w:val="20"/>
                      </w:rPr>
                    </w:pPr>
                    <w:r>
                      <w:rPr>
                        <w:w w:val="90"/>
                        <w:sz w:val="20"/>
                      </w:rPr>
                      <w:t>14.6</w:t>
                    </w:r>
                  </w:p>
                </w:txbxContent>
              </v:textbox>
              <w10:wrap type="none"/>
            </v:shape>
            <v:shape style="position:absolute;left:1763;top:4144;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061;top:4444;width:8276;height:1112" type="#_x0000_t202" filled="false" stroked="false">
              <v:textbox inset="0,0,0,0">
                <w:txbxContent>
                  <w:p>
                    <w:pPr>
                      <w:spacing w:line="199" w:lineRule="exact" w:before="0"/>
                      <w:ind w:left="43" w:right="0" w:firstLine="0"/>
                      <w:jc w:val="left"/>
                      <w:rPr>
                        <w:sz w:val="18"/>
                      </w:rPr>
                    </w:pPr>
                    <w:r>
                      <w:rPr>
                        <w:sz w:val="18"/>
                      </w:rPr>
                      <w:t>1 4 7 10 1 4 7 10 1 4 7 10 1 4 7 10 1 4 7 10 １ 4 7 10 1 4 7 10 1 4 7 10 1 4 7 10 1 4</w:t>
                    </w:r>
                  </w:p>
                  <w:p>
                    <w:pPr>
                      <w:spacing w:line="237" w:lineRule="exact" w:before="0"/>
                      <w:ind w:left="0" w:right="0" w:firstLine="0"/>
                      <w:jc w:val="left"/>
                      <w:rPr>
                        <w:sz w:val="18"/>
                      </w:rPr>
                    </w:pPr>
                    <w:r>
                      <w:rPr>
                        <w:spacing w:val="35"/>
                        <w:sz w:val="18"/>
                      </w:rPr>
                      <w:t>月月月月月月月月月月月月月月月月月月月月月月月月月月月月月月月月月月月月月月</w:t>
                    </w:r>
                  </w:p>
                  <w:p>
                    <w:pPr>
                      <w:spacing w:line="240" w:lineRule="auto" w:before="10"/>
                      <w:rPr>
                        <w:sz w:val="16"/>
                      </w:rPr>
                    </w:pPr>
                  </w:p>
                  <w:p>
                    <w:pPr>
                      <w:spacing w:line="237" w:lineRule="exact" w:before="0"/>
                      <w:ind w:left="54" w:right="0" w:firstLine="0"/>
                      <w:jc w:val="left"/>
                      <w:rPr>
                        <w:sz w:val="18"/>
                      </w:rPr>
                    </w:pPr>
                    <w:r>
                      <w:rPr>
                        <w:sz w:val="18"/>
                      </w:rPr>
                      <w:t>平成14</w:t>
                    </w:r>
                    <w:r>
                      <w:rPr>
                        <w:spacing w:val="5"/>
                        <w:sz w:val="18"/>
                      </w:rPr>
                      <w:t>年  平成</w:t>
                    </w:r>
                    <w:r>
                      <w:rPr>
                        <w:sz w:val="18"/>
                      </w:rPr>
                      <w:t>15</w:t>
                    </w:r>
                    <w:r>
                      <w:rPr>
                        <w:spacing w:val="5"/>
                        <w:sz w:val="18"/>
                      </w:rPr>
                      <w:t>年  平成</w:t>
                    </w:r>
                    <w:r>
                      <w:rPr>
                        <w:sz w:val="18"/>
                      </w:rPr>
                      <w:t>16</w:t>
                    </w:r>
                    <w:r>
                      <w:rPr>
                        <w:spacing w:val="5"/>
                        <w:sz w:val="18"/>
                      </w:rPr>
                      <w:t>年  平成</w:t>
                    </w:r>
                    <w:r>
                      <w:rPr>
                        <w:sz w:val="18"/>
                      </w:rPr>
                      <w:t>17</w:t>
                    </w:r>
                    <w:r>
                      <w:rPr>
                        <w:spacing w:val="5"/>
                        <w:sz w:val="18"/>
                      </w:rPr>
                      <w:t>年  平成</w:t>
                    </w:r>
                    <w:r>
                      <w:rPr>
                        <w:sz w:val="18"/>
                      </w:rPr>
                      <w:t>18</w:t>
                    </w:r>
                    <w:r>
                      <w:rPr>
                        <w:spacing w:val="5"/>
                        <w:sz w:val="18"/>
                      </w:rPr>
                      <w:t>年  平成</w:t>
                    </w:r>
                    <w:r>
                      <w:rPr>
                        <w:sz w:val="18"/>
                      </w:rPr>
                      <w:t>19</w:t>
                    </w:r>
                    <w:r>
                      <w:rPr>
                        <w:spacing w:val="5"/>
                        <w:sz w:val="18"/>
                      </w:rPr>
                      <w:t>年  平成</w:t>
                    </w:r>
                    <w:r>
                      <w:rPr>
                        <w:sz w:val="18"/>
                      </w:rPr>
                      <w:t>20</w:t>
                    </w:r>
                    <w:r>
                      <w:rPr>
                        <w:spacing w:val="5"/>
                        <w:sz w:val="18"/>
                      </w:rPr>
                      <w:t>年  平成</w:t>
                    </w:r>
                    <w:r>
                      <w:rPr>
                        <w:sz w:val="18"/>
                      </w:rPr>
                      <w:t>21</w:t>
                    </w:r>
                    <w:r>
                      <w:rPr>
                        <w:spacing w:val="5"/>
                        <w:sz w:val="18"/>
                      </w:rPr>
                      <w:t>年  平成</w:t>
                    </w:r>
                    <w:r>
                      <w:rPr>
                        <w:sz w:val="18"/>
                      </w:rPr>
                      <w:t>22年  平成</w:t>
                    </w:r>
                  </w:p>
                  <w:p>
                    <w:pPr>
                      <w:spacing w:line="214" w:lineRule="exact" w:before="0"/>
                      <w:ind w:left="0" w:right="35" w:firstLine="0"/>
                      <w:jc w:val="right"/>
                      <w:rPr>
                        <w:sz w:val="18"/>
                      </w:rPr>
                    </w:pPr>
                    <w:r>
                      <w:rPr>
                        <w:w w:val="95"/>
                        <w:sz w:val="18"/>
                      </w:rPr>
                      <w:t>23年</w:t>
                    </w:r>
                  </w:p>
                </w:txbxContent>
              </v:textbox>
              <w10:wrap type="none"/>
            </v:shape>
            <w10:wrap type="topAndBottom"/>
          </v:group>
        </w:pict>
      </w:r>
      <w:r>
        <w:rPr/>
        <w:pict>
          <v:shape style="position:absolute;margin-left:68.880585pt;margin-top:66.224915pt;width:430.8pt;height:22.95pt;mso-position-horizontal-relative:page;mso-position-vertical-relative:paragraph;z-index:-195712" type="#_x0000_t202" filled="false" stroked="false">
            <v:textbox inset="0,0,0,0">
              <w:txbxContent>
                <w:p>
                  <w:pPr>
                    <w:tabs>
                      <w:tab w:pos="7511" w:val="left" w:leader="none"/>
                    </w:tabs>
                    <w:spacing w:line="241" w:lineRule="exact" w:before="0"/>
                    <w:ind w:left="0" w:right="0" w:firstLine="0"/>
                    <w:jc w:val="left"/>
                    <w:rPr>
                      <w:sz w:val="19"/>
                    </w:rPr>
                  </w:pPr>
                  <w:r>
                    <w:rPr>
                      <w:position w:val="4"/>
                      <w:sz w:val="20"/>
                    </w:rPr>
                    <w:t>いる</w:t>
                    <w:tab/>
                  </w:r>
                  <w:r>
                    <w:rPr>
                      <w:w w:val="95"/>
                      <w:sz w:val="19"/>
                    </w:rPr>
                    <w:t>先行き判断</w:t>
                  </w:r>
                  <w:r>
                    <w:rPr>
                      <w:spacing w:val="-10"/>
                      <w:w w:val="95"/>
                      <w:sz w:val="19"/>
                    </w:rPr>
                    <w:t>DI</w:t>
                  </w:r>
                </w:p>
                <w:p>
                  <w:pPr>
                    <w:spacing w:line="217" w:lineRule="exact" w:before="0"/>
                    <w:ind w:left="81" w:right="0" w:firstLine="0"/>
                    <w:jc w:val="left"/>
                    <w:rPr>
                      <w:sz w:val="20"/>
                    </w:rPr>
                  </w:pPr>
                  <w:r>
                    <w:rPr>
                      <w:w w:val="139"/>
                      <w:sz w:val="20"/>
                    </w:rPr>
                    <w:t>↑</w:t>
                  </w:r>
                </w:p>
              </w:txbxContent>
            </v:textbox>
            <w10:wrap type="none"/>
          </v:shape>
        </w:pict>
      </w:r>
      <w:r>
        <w:rPr/>
        <w:t>景気現状判断DI・先行き判断DIの推移</w:t>
      </w:r>
    </w:p>
    <w:p>
      <w:pPr>
        <w:pStyle w:val="BodyText"/>
        <w:rPr>
          <w:sz w:val="20"/>
        </w:rPr>
      </w:pPr>
    </w:p>
    <w:p>
      <w:pPr>
        <w:pStyle w:val="BodyText"/>
        <w:rPr>
          <w:sz w:val="20"/>
        </w:rPr>
      </w:pPr>
    </w:p>
    <w:p>
      <w:pPr>
        <w:pStyle w:val="BodyText"/>
        <w:rPr>
          <w:sz w:val="20"/>
        </w:rPr>
      </w:pPr>
    </w:p>
    <w:p>
      <w:pPr>
        <w:pStyle w:val="BodyText"/>
        <w:spacing w:before="3"/>
        <w:rPr>
          <w:sz w:val="23"/>
        </w:rPr>
      </w:pPr>
    </w:p>
    <w:p>
      <w:pPr>
        <w:spacing w:before="32"/>
        <w:ind w:left="0" w:right="5" w:firstLine="0"/>
        <w:jc w:val="center"/>
        <w:rPr>
          <w:sz w:val="32"/>
        </w:rPr>
      </w:pPr>
      <w:r>
        <w:rPr>
          <w:w w:val="95"/>
          <w:sz w:val="32"/>
        </w:rPr>
        <w:t>平成２３年４月</w:t>
      </w:r>
    </w:p>
    <w:p>
      <w:pPr>
        <w:spacing w:before="126"/>
        <w:ind w:left="0" w:right="9" w:firstLine="0"/>
        <w:jc w:val="center"/>
        <w:rPr>
          <w:sz w:val="36"/>
        </w:rPr>
      </w:pPr>
      <w:r>
        <w:rPr>
          <w:sz w:val="36"/>
        </w:rPr>
        <w:t>青森県企画政策部統計分析課</w:t>
      </w:r>
    </w:p>
    <w:p>
      <w:pPr>
        <w:spacing w:after="0"/>
        <w:jc w:val="center"/>
        <w:rPr>
          <w:sz w:val="36"/>
        </w:rPr>
        <w:sectPr>
          <w:type w:val="continuous"/>
          <w:pgSz w:w="11910" w:h="16840"/>
          <w:pgMar w:top="1600" w:bottom="280" w:left="1020" w:right="1020"/>
        </w:sectPr>
      </w:pPr>
    </w:p>
    <w:p>
      <w:pPr>
        <w:pStyle w:val="Heading1"/>
        <w:spacing w:before="23"/>
        <w:ind w:left="2515"/>
      </w:pPr>
      <w:r>
        <w:rPr/>
        <w:t>青森県景気ウォッチャー調査について</w:t>
      </w:r>
    </w:p>
    <w:p>
      <w:pPr>
        <w:pStyle w:val="BodyText"/>
        <w:spacing w:before="9"/>
        <w:rPr>
          <w:sz w:val="37"/>
        </w:rPr>
      </w:pPr>
    </w:p>
    <w:p>
      <w:pPr>
        <w:pStyle w:val="BodyText"/>
        <w:ind w:left="160"/>
      </w:pPr>
      <w:r>
        <w:rPr/>
        <w:t>１．調査の目的</w:t>
      </w:r>
    </w:p>
    <w:p>
      <w:pPr>
        <w:pStyle w:val="BodyText"/>
        <w:spacing w:line="316" w:lineRule="auto" w:before="58"/>
        <w:ind w:left="573" w:right="677" w:firstLine="220"/>
      </w:pPr>
      <w:r>
        <w:rPr/>
        <w:t>統計データには表れないきめ細かな生活実感のある情報を収集し、県内景気動向判断の基礎資料とする。</w:t>
      </w:r>
    </w:p>
    <w:p>
      <w:pPr>
        <w:pStyle w:val="BodyText"/>
        <w:spacing w:before="120"/>
        <w:ind w:left="160"/>
      </w:pPr>
      <w:r>
        <w:rPr/>
        <w:t>２．調査の実施概要</w:t>
      </w:r>
    </w:p>
    <w:p>
      <w:pPr>
        <w:pStyle w:val="BodyText"/>
        <w:spacing w:before="58"/>
        <w:ind w:left="367"/>
      </w:pPr>
      <w:r>
        <w:rPr/>
        <w:t>（１）調査の範囲</w:t>
      </w:r>
    </w:p>
    <w:p>
      <w:pPr>
        <w:pStyle w:val="BodyText"/>
        <w:spacing w:line="328" w:lineRule="auto" w:before="58"/>
        <w:ind w:left="573" w:right="677"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1" w:after="3"/>
        <w:ind w:left="573"/>
      </w:pPr>
      <w:r>
        <w:rPr/>
        <w:t>地域別・分野別の客体数</w:t>
      </w:r>
    </w:p>
    <w:tbl>
      <w:tblPr>
        <w:tblW w:w="0" w:type="auto"/>
        <w:jc w:val="left"/>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18" w:hRule="atLeast"/>
        </w:trPr>
        <w:tc>
          <w:tcPr>
            <w:tcW w:w="514"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4"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4"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4"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4"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4"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4"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津</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軽</w:t>
            </w:r>
          </w:p>
        </w:tc>
        <w:tc>
          <w:tcPr>
            <w:tcW w:w="4335" w:type="dxa"/>
            <w:tcBorders>
              <w:top w:val="nil"/>
              <w:bottom w:val="nil"/>
            </w:tcBorders>
          </w:tcPr>
          <w:p>
            <w:pPr>
              <w:pStyle w:val="TableParagraph"/>
              <w:spacing w:line="240" w:lineRule="auto" w:before="7"/>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2"/>
              <w:rPr>
                <w:sz w:val="22"/>
              </w:rPr>
            </w:pPr>
            <w:r>
              <w:rPr>
                <w:w w:val="90"/>
                <w:sz w:val="22"/>
              </w:rPr>
              <w:t>6</w:t>
            </w:r>
          </w:p>
        </w:tc>
        <w:tc>
          <w:tcPr>
            <w:tcW w:w="857" w:type="dxa"/>
            <w:tcBorders>
              <w:top w:val="nil"/>
              <w:left w:val="single" w:sz="8" w:space="0" w:color="000000"/>
              <w:bottom w:val="nil"/>
            </w:tcBorders>
          </w:tcPr>
          <w:p>
            <w:pPr>
              <w:pStyle w:val="TableParagraph"/>
              <w:spacing w:line="240" w:lineRule="auto" w:before="7"/>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県</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南</w:t>
            </w:r>
          </w:p>
        </w:tc>
        <w:tc>
          <w:tcPr>
            <w:tcW w:w="4335" w:type="dxa"/>
            <w:tcBorders>
              <w:top w:val="nil"/>
              <w:bottom w:val="nil"/>
            </w:tcBorders>
          </w:tcPr>
          <w:p>
            <w:pPr>
              <w:pStyle w:val="TableParagraph"/>
              <w:spacing w:line="240" w:lineRule="auto" w:before="7"/>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2"/>
              <w:rPr>
                <w:sz w:val="22"/>
              </w:rPr>
            </w:pPr>
            <w:r>
              <w:rPr>
                <w:w w:val="90"/>
                <w:sz w:val="22"/>
              </w:rPr>
              <w:t>7</w:t>
            </w:r>
          </w:p>
        </w:tc>
        <w:tc>
          <w:tcPr>
            <w:tcW w:w="857" w:type="dxa"/>
            <w:tcBorders>
              <w:top w:val="nil"/>
              <w:left w:val="single" w:sz="8" w:space="0" w:color="000000"/>
              <w:bottom w:val="nil"/>
            </w:tcBorders>
          </w:tcPr>
          <w:p>
            <w:pPr>
              <w:pStyle w:val="TableParagraph"/>
              <w:spacing w:line="240" w:lineRule="auto" w:before="7"/>
              <w:rPr>
                <w:sz w:val="22"/>
              </w:rPr>
            </w:pPr>
            <w:r>
              <w:rPr>
                <w:w w:val="90"/>
                <w:sz w:val="22"/>
              </w:rPr>
              <w:t>2</w:t>
            </w:r>
          </w:p>
        </w:tc>
      </w:tr>
      <w:tr>
        <w:trPr>
          <w:trHeight w:val="301" w:hRule="atLeast"/>
        </w:trPr>
        <w:tc>
          <w:tcPr>
            <w:tcW w:w="514" w:type="dxa"/>
            <w:tcBorders>
              <w:top w:val="nil"/>
              <w:right w:val="nil"/>
            </w:tcBorders>
          </w:tcPr>
          <w:p>
            <w:pPr>
              <w:pStyle w:val="TableParagraph"/>
              <w:spacing w:line="274" w:lineRule="exact" w:before="7"/>
              <w:ind w:right="89"/>
              <w:rPr>
                <w:sz w:val="22"/>
              </w:rPr>
            </w:pPr>
            <w:r>
              <w:rPr>
                <w:w w:val="100"/>
                <w:sz w:val="22"/>
              </w:rPr>
              <w:t>下</w:t>
            </w:r>
          </w:p>
        </w:tc>
        <w:tc>
          <w:tcPr>
            <w:tcW w:w="495" w:type="dxa"/>
            <w:tcBorders>
              <w:top w:val="nil"/>
              <w:left w:val="nil"/>
            </w:tcBorders>
          </w:tcPr>
          <w:p>
            <w:pPr>
              <w:pStyle w:val="TableParagraph"/>
              <w:spacing w:line="274" w:lineRule="exact" w:before="7"/>
              <w:ind w:left="129"/>
              <w:jc w:val="left"/>
              <w:rPr>
                <w:sz w:val="22"/>
              </w:rPr>
            </w:pPr>
            <w:r>
              <w:rPr>
                <w:w w:val="100"/>
                <w:sz w:val="22"/>
              </w:rPr>
              <w:t>北</w:t>
            </w:r>
          </w:p>
        </w:tc>
        <w:tc>
          <w:tcPr>
            <w:tcW w:w="4335" w:type="dxa"/>
            <w:tcBorders>
              <w:top w:val="nil"/>
            </w:tcBorders>
          </w:tcPr>
          <w:p>
            <w:pPr>
              <w:pStyle w:val="TableParagraph"/>
              <w:spacing w:line="274" w:lineRule="exact" w:before="7"/>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7"/>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7"/>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7"/>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7"/>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67"/>
      </w:pPr>
      <w:r>
        <w:rPr/>
        <w:t>（２）調査事項</w:t>
      </w:r>
    </w:p>
    <w:p>
      <w:pPr>
        <w:pStyle w:val="BodyText"/>
        <w:tabs>
          <w:tab w:pos="1581" w:val="left" w:leader="none"/>
        </w:tabs>
        <w:spacing w:before="104"/>
        <w:ind w:left="938"/>
      </w:pPr>
      <w:r>
        <w:rPr/>
        <w:t>①</w:t>
        <w:tab/>
        <w:t>３か月前と比べた景気の現状判断とその理由</w:t>
      </w:r>
    </w:p>
    <w:p>
      <w:pPr>
        <w:pStyle w:val="BodyText"/>
        <w:tabs>
          <w:tab w:pos="1581" w:val="left" w:leader="none"/>
        </w:tabs>
        <w:spacing w:before="43"/>
        <w:ind w:left="938"/>
      </w:pPr>
      <w:r>
        <w:rPr/>
        <w:t>②</w:t>
        <w:tab/>
        <w:t>３か月後の景気の先行き判断とその理由</w:t>
      </w:r>
    </w:p>
    <w:p>
      <w:pPr>
        <w:pStyle w:val="BodyText"/>
        <w:spacing w:before="44"/>
        <w:ind w:left="573"/>
      </w:pPr>
      <w:r>
        <w:rPr/>
        <w:t>（参考） 景気の水準判断</w:t>
      </w:r>
    </w:p>
    <w:p>
      <w:pPr>
        <w:pStyle w:val="BodyText"/>
        <w:spacing w:before="2"/>
        <w:rPr>
          <w:sz w:val="18"/>
        </w:rPr>
      </w:pPr>
    </w:p>
    <w:p>
      <w:pPr>
        <w:pStyle w:val="BodyText"/>
        <w:ind w:left="367"/>
      </w:pPr>
      <w:r>
        <w:rPr/>
        <w:t>（３）調査期日等</w:t>
      </w:r>
    </w:p>
    <w:p>
      <w:pPr>
        <w:pStyle w:val="BodyText"/>
        <w:spacing w:before="58"/>
        <w:ind w:left="794"/>
      </w:pPr>
      <w:r>
        <w:rPr/>
        <w:t>四半期に一度（１月、４月、７月、１０月）実施し、翌月初旬に公表。</w:t>
      </w:r>
    </w:p>
    <w:p>
      <w:pPr>
        <w:pStyle w:val="BodyText"/>
        <w:spacing w:before="5"/>
        <w:rPr>
          <w:sz w:val="14"/>
        </w:rPr>
      </w:pPr>
    </w:p>
    <w:p>
      <w:pPr>
        <w:pStyle w:val="BodyText"/>
        <w:spacing w:before="55"/>
        <w:ind w:left="160"/>
      </w:pPr>
      <w:r>
        <w:rPr/>
        <w:t>３．ＤＩの算出方法</w:t>
      </w:r>
    </w:p>
    <w:p>
      <w:pPr>
        <w:pStyle w:val="BodyText"/>
        <w:spacing w:line="304" w:lineRule="auto" w:before="84" w:after="34"/>
        <w:ind w:left="573" w:right="898" w:firstLine="220"/>
      </w:pPr>
      <w:r>
        <w:rPr/>
        <w:t>５段階の判断にそれぞれ以下の点数を与え、これらに各判断の構成比（％）を乗じて、ＤＩを算出する。</w:t>
      </w:r>
    </w:p>
    <w:tbl>
      <w:tblPr>
        <w:tblW w:w="0" w:type="auto"/>
        <w:jc w:val="left"/>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9"/>
              <w:jc w:val="left"/>
              <w:rPr>
                <w:sz w:val="11"/>
              </w:rPr>
            </w:pPr>
          </w:p>
          <w:p>
            <w:pPr>
              <w:pStyle w:val="TableParagraph"/>
              <w:spacing w:line="240" w:lineRule="auto" w:before="1"/>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pPr>
    </w:p>
    <w:p>
      <w:pPr>
        <w:pStyle w:val="BodyText"/>
      </w:pPr>
    </w:p>
    <w:p>
      <w:pPr>
        <w:pStyle w:val="BodyText"/>
        <w:spacing w:before="6"/>
        <w:rPr>
          <w:sz w:val="30"/>
        </w:rPr>
      </w:pPr>
    </w:p>
    <w:p>
      <w:pPr>
        <w:pStyle w:val="BodyText"/>
        <w:spacing w:before="1"/>
        <w:ind w:left="573"/>
      </w:pPr>
      <w:r>
        <w:rPr/>
        <w:t>（本調査についてのお問い合わせ先）</w:t>
      </w:r>
    </w:p>
    <w:p>
      <w:pPr>
        <w:pStyle w:val="BodyText"/>
        <w:tabs>
          <w:tab w:pos="1898" w:val="left" w:leader="none"/>
        </w:tabs>
        <w:spacing w:line="270" w:lineRule="exact" w:before="17"/>
        <w:ind w:left="573"/>
      </w:pPr>
      <w:r>
        <w:rPr/>
        <w:t>〒030-8570</w:t>
        <w:tab/>
        <w:t>青森県企画政策部統計分析課</w:t>
      </w:r>
      <w:r>
        <w:rPr>
          <w:spacing w:val="49"/>
        </w:rPr>
        <w:t> </w:t>
      </w:r>
      <w:r>
        <w:rPr/>
        <w:t>統計情報分析グループ</w:t>
      </w:r>
    </w:p>
    <w:p>
      <w:pPr>
        <w:pStyle w:val="BodyText"/>
        <w:tabs>
          <w:tab w:pos="2781" w:val="left" w:leader="none"/>
        </w:tabs>
        <w:spacing w:line="199" w:lineRule="auto" w:before="15"/>
        <w:ind w:left="1898" w:right="1781"/>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8"/>
          <w:pgSz w:w="11910" w:h="16840"/>
          <w:pgMar w:footer="795" w:header="0" w:top="1360" w:bottom="980" w:left="1020" w:right="1020"/>
          <w:pgNumType w:start="1"/>
        </w:sectPr>
      </w:pPr>
    </w:p>
    <w:p>
      <w:pPr>
        <w:pStyle w:val="Heading1"/>
        <w:ind w:left="184"/>
      </w:pPr>
      <w:r>
        <w:rPr/>
        <w:t>１．結果概要</w:t>
      </w:r>
    </w:p>
    <w:p>
      <w:pPr>
        <w:pStyle w:val="BodyText"/>
        <w:spacing w:before="10"/>
        <w:rPr>
          <w:sz w:val="23"/>
        </w:rPr>
      </w:pPr>
    </w:p>
    <w:p>
      <w:pPr>
        <w:pStyle w:val="Heading2"/>
        <w:spacing w:after="41"/>
        <w:ind w:left="180"/>
      </w:pPr>
      <w:r>
        <w:rPr/>
        <w:t>（１）３か月前と比べた景気の現状判断ＤＩ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3143"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240" w:lineRule="auto" w:before="153"/>
              <w:ind w:left="38"/>
              <w:jc w:val="left"/>
              <w:rPr>
                <w:sz w:val="22"/>
              </w:rPr>
            </w:pPr>
            <w:r>
              <w:rPr>
                <w:rFonts w:ascii="Times New Roman" w:eastAsia="Times New Roman"/>
                <w:w w:val="100"/>
                <w:sz w:val="22"/>
                <w:u w:val="single"/>
              </w:rPr>
              <w:t> </w:t>
            </w:r>
            <w:r>
              <w:rPr>
                <w:rFonts w:ascii="Times New Roman" w:eastAsia="Times New Roman"/>
                <w:sz w:val="22"/>
                <w:u w:val="single"/>
              </w:rPr>
              <w:t>   </w:t>
            </w:r>
            <w:r>
              <w:rPr>
                <w:sz w:val="22"/>
                <w:u w:val="single"/>
              </w:rPr>
              <w:t>前期調査と比べると、「変わらない」が４６．５ポイント減少、「悪くなっている」が５</w:t>
            </w:r>
          </w:p>
          <w:p>
            <w:pPr>
              <w:pStyle w:val="TableParagraph"/>
              <w:spacing w:line="268" w:lineRule="auto" w:before="34"/>
              <w:ind w:left="38" w:right="230"/>
              <w:jc w:val="both"/>
              <w:rPr>
                <w:sz w:val="22"/>
              </w:rPr>
            </w:pPr>
            <w:r>
              <w:rPr>
                <w:spacing w:val="-1"/>
                <w:sz w:val="22"/>
                <w:u w:val="single"/>
              </w:rPr>
              <w:t>１．５ポイント増加したことにより、全体では３１．６ポイント下降の１４．６となり、景気</w:t>
            </w:r>
            <w:r>
              <w:rPr>
                <w:spacing w:val="-201"/>
                <w:sz w:val="22"/>
                <w:u w:val="single"/>
              </w:rPr>
              <w:t>の</w:t>
            </w:r>
            <w:r>
              <w:rPr>
                <w:sz w:val="22"/>
                <w:u w:val="single"/>
              </w:rPr>
              <w:t>横ばいを示す５０を１５期連続で下回った。平成１３年７月の調査開始以来、平成２１年１月期に次ぐ低さとなった。</w:t>
            </w:r>
          </w:p>
          <w:p>
            <w:pPr>
              <w:pStyle w:val="TableParagraph"/>
              <w:spacing w:line="408" w:lineRule="exact" w:before="16"/>
              <w:ind w:left="38" w:right="230" w:firstLine="220"/>
              <w:jc w:val="both"/>
              <w:rPr>
                <w:sz w:val="22"/>
              </w:rPr>
            </w:pPr>
            <w:r>
              <w:rPr>
                <w:sz w:val="22"/>
              </w:rPr>
              <w:t>判断理由をみると、東日本大震災の影響で自粛ムードや物流の停滞が生じ、売上が減少したという声が多くみられたほか、百貨店の民事再生法適用申請によりマイナスの影響を受けたという声があった。一方で、価格、出荷量とも横ばい状態が続いている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前期調査と比べて、家計関連で３０．３ポイント減少、企業関連で２８．５ポイント減少、雇用関連で５３．５ポイント減少した。</w:t>
            </w:r>
          </w:p>
        </w:tc>
      </w:tr>
      <w:tr>
        <w:trPr>
          <w:trHeight w:val="1131"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240" w:lineRule="auto"/>
              <w:jc w:val="left"/>
              <w:rPr>
                <w:sz w:val="20"/>
              </w:rPr>
            </w:pPr>
          </w:p>
          <w:p>
            <w:pPr>
              <w:pStyle w:val="TableParagraph"/>
              <w:spacing w:line="240" w:lineRule="auto" w:before="1"/>
              <w:ind w:left="258"/>
              <w:jc w:val="left"/>
              <w:rPr>
                <w:sz w:val="22"/>
              </w:rPr>
            </w:pPr>
            <w:r>
              <w:rPr>
                <w:sz w:val="22"/>
              </w:rPr>
              <w:t>前期調査と比べて、全地区でポイントが減少し、景気の横ばいを示す５０を下回った。</w:t>
            </w:r>
          </w:p>
        </w:tc>
      </w:tr>
    </w:tbl>
    <w:p>
      <w:pPr>
        <w:pStyle w:val="BodyText"/>
        <w:spacing w:before="3"/>
        <w:rPr>
          <w:sz w:val="20"/>
        </w:rPr>
      </w:pPr>
    </w:p>
    <w:p>
      <w:pPr>
        <w:spacing w:before="0" w:after="41"/>
        <w:ind w:left="180" w:right="0" w:firstLine="0"/>
        <w:jc w:val="left"/>
        <w:rPr>
          <w:sz w:val="24"/>
        </w:rPr>
      </w:pPr>
      <w:r>
        <w:rPr>
          <w:sz w:val="24"/>
        </w:rPr>
        <w:t>（２）３か月後の景気の先行き判断ＤＩ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2694"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326" w:lineRule="auto" w:before="153"/>
              <w:ind w:left="38" w:right="230"/>
              <w:jc w:val="both"/>
              <w:rPr>
                <w:sz w:val="22"/>
              </w:rPr>
            </w:pPr>
            <w:r>
              <w:rPr>
                <w:rFonts w:ascii="Times New Roman" w:eastAsia="Times New Roman"/>
                <w:w w:val="100"/>
                <w:sz w:val="22"/>
                <w:u w:val="single"/>
              </w:rPr>
              <w:t> </w:t>
            </w:r>
            <w:r>
              <w:rPr>
                <w:rFonts w:ascii="Times New Roman" w:eastAsia="Times New Roman"/>
                <w:sz w:val="22"/>
                <w:u w:val="single"/>
              </w:rPr>
              <w:t>   </w:t>
            </w:r>
            <w:r>
              <w:rPr>
                <w:spacing w:val="-2"/>
                <w:sz w:val="22"/>
                <w:u w:val="single"/>
              </w:rPr>
              <w:t>前期調査と比べると、「変わらない」が３５．４ポイント減少し、「悪くなる」が３８．４</w:t>
            </w:r>
            <w:r>
              <w:rPr>
                <w:spacing w:val="-201"/>
                <w:sz w:val="22"/>
                <w:u w:val="single"/>
              </w:rPr>
              <w:t>ポ</w:t>
            </w:r>
            <w:r>
              <w:rPr>
                <w:sz w:val="22"/>
                <w:u w:val="single"/>
              </w:rPr>
              <w:t>イント増加したことにより、全体では１９．４ポイント下降の３０．１となり、景気の横ばいを示す５０を４期連続で下回った。</w:t>
            </w:r>
          </w:p>
          <w:p>
            <w:pPr>
              <w:pStyle w:val="TableParagraph"/>
              <w:spacing w:line="225" w:lineRule="auto" w:before="48"/>
              <w:ind w:left="38" w:right="230" w:firstLine="220"/>
              <w:jc w:val="left"/>
              <w:rPr>
                <w:sz w:val="22"/>
              </w:rPr>
            </w:pPr>
            <w:r>
              <w:rPr>
                <w:spacing w:val="-1"/>
                <w:sz w:val="22"/>
              </w:rPr>
              <w:t>判断理由を見ると、自粛ムードが消費に影響する、資材や商品の調達難が危惧される、とい</w:t>
            </w:r>
            <w:r>
              <w:rPr>
                <w:sz w:val="22"/>
              </w:rPr>
              <w:t>う声が多くみられた。一方で、震災からの復興に伴い景気が回復してくる、という声があっ 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前期調査と比べて、家計関連で１８．３ポイント減少、企業関連で２９．４ポイント減少、雇用関連で７．１ポイント減少した。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240" w:lineRule="auto" w:before="9"/>
              <w:jc w:val="left"/>
              <w:rPr>
                <w:sz w:val="26"/>
              </w:rPr>
            </w:pPr>
          </w:p>
          <w:p>
            <w:pPr>
              <w:pStyle w:val="TableParagraph"/>
              <w:spacing w:line="240" w:lineRule="auto"/>
              <w:ind w:left="258"/>
              <w:jc w:val="left"/>
              <w:rPr>
                <w:sz w:val="22"/>
              </w:rPr>
            </w:pPr>
            <w:r>
              <w:rPr>
                <w:sz w:val="22"/>
              </w:rPr>
              <w:t>前期調査と比べて、全地区でポイントが減少し、景気の横ばいを示す５０を下回った。</w:t>
            </w:r>
          </w:p>
        </w:tc>
      </w:tr>
    </w:tbl>
    <w:p>
      <w:pPr>
        <w:spacing w:after="0" w:line="240" w:lineRule="auto"/>
        <w:jc w:val="left"/>
        <w:rPr>
          <w:sz w:val="22"/>
        </w:rPr>
        <w:sectPr>
          <w:pgSz w:w="11910" w:h="16840"/>
          <w:pgMar w:header="0" w:footer="795" w:top="1420" w:bottom="980" w:left="1020" w:right="1020"/>
        </w:sectPr>
      </w:pPr>
    </w:p>
    <w:p>
      <w:pPr>
        <w:spacing w:before="26"/>
        <w:ind w:left="158" w:right="0" w:firstLine="0"/>
        <w:jc w:val="left"/>
        <w:rPr>
          <w:sz w:val="24"/>
        </w:rPr>
      </w:pPr>
      <w:r>
        <w:rPr>
          <w:sz w:val="24"/>
        </w:rPr>
        <w:t>２．県全体の動向</w:t>
      </w:r>
    </w:p>
    <w:p>
      <w:pPr>
        <w:pStyle w:val="BodyText"/>
        <w:spacing w:before="5"/>
        <w:rPr>
          <w:sz w:val="21"/>
        </w:rPr>
      </w:pPr>
    </w:p>
    <w:p>
      <w:pPr>
        <w:spacing w:before="1"/>
        <w:ind w:left="153" w:right="0" w:firstLine="0"/>
        <w:jc w:val="left"/>
        <w:rPr>
          <w:sz w:val="21"/>
        </w:rPr>
      </w:pPr>
      <w:r>
        <w:rPr>
          <w:sz w:val="21"/>
        </w:rPr>
        <w:t>（１）３か月前と比べた景気の現状判断</w:t>
      </w:r>
    </w:p>
    <w:p>
      <w:pPr>
        <w:pStyle w:val="BodyText"/>
        <w:spacing w:before="1"/>
      </w:pP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5"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5"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5"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5"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5"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5"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46.7</w:t>
            </w:r>
          </w:p>
        </w:tc>
        <w:tc>
          <w:tcPr>
            <w:tcW w:w="1224" w:type="dxa"/>
          </w:tcPr>
          <w:p>
            <w:pPr>
              <w:pStyle w:val="TableParagraph"/>
              <w:ind w:right="25"/>
              <w:rPr>
                <w:sz w:val="19"/>
              </w:rPr>
            </w:pPr>
            <w:r>
              <w:rPr>
                <w:sz w:val="19"/>
              </w:rPr>
              <w:t>45.5</w:t>
            </w:r>
          </w:p>
        </w:tc>
        <w:tc>
          <w:tcPr>
            <w:tcW w:w="1224" w:type="dxa"/>
          </w:tcPr>
          <w:p>
            <w:pPr>
              <w:pStyle w:val="TableParagraph"/>
              <w:ind w:right="122"/>
              <w:rPr>
                <w:sz w:val="19"/>
              </w:rPr>
            </w:pPr>
            <w:r>
              <w:rPr>
                <w:sz w:val="19"/>
              </w:rPr>
              <w:t>42.4</w:t>
            </w:r>
          </w:p>
        </w:tc>
        <w:tc>
          <w:tcPr>
            <w:tcW w:w="1224" w:type="dxa"/>
          </w:tcPr>
          <w:p>
            <w:pPr>
              <w:pStyle w:val="TableParagraph"/>
              <w:ind w:right="122"/>
              <w:rPr>
                <w:sz w:val="19"/>
              </w:rPr>
            </w:pPr>
            <w:r>
              <w:rPr>
                <w:sz w:val="19"/>
              </w:rPr>
              <w:t>46.2</w:t>
            </w:r>
          </w:p>
        </w:tc>
        <w:tc>
          <w:tcPr>
            <w:tcW w:w="1224" w:type="dxa"/>
          </w:tcPr>
          <w:p>
            <w:pPr>
              <w:pStyle w:val="TableParagraph"/>
              <w:ind w:right="122"/>
              <w:rPr>
                <w:sz w:val="19"/>
              </w:rPr>
            </w:pPr>
            <w:r>
              <w:rPr>
                <w:sz w:val="19"/>
              </w:rPr>
              <w:t>14.6</w:t>
            </w:r>
          </w:p>
        </w:tc>
        <w:tc>
          <w:tcPr>
            <w:tcW w:w="1224" w:type="dxa"/>
          </w:tcPr>
          <w:p>
            <w:pPr>
              <w:pStyle w:val="TableParagraph"/>
              <w:ind w:right="13"/>
              <w:rPr>
                <w:sz w:val="19"/>
              </w:rPr>
            </w:pPr>
            <w:r>
              <w:rPr>
                <w:w w:val="145"/>
                <w:sz w:val="19"/>
              </w:rPr>
              <w:t>▲ </w:t>
            </w:r>
            <w:r>
              <w:rPr>
                <w:w w:val="120"/>
                <w:sz w:val="19"/>
              </w:rPr>
              <w:t>31.6</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45.9</w:t>
            </w:r>
          </w:p>
        </w:tc>
        <w:tc>
          <w:tcPr>
            <w:tcW w:w="1224" w:type="dxa"/>
          </w:tcPr>
          <w:p>
            <w:pPr>
              <w:pStyle w:val="TableParagraph"/>
              <w:ind w:right="13"/>
              <w:rPr>
                <w:sz w:val="19"/>
              </w:rPr>
            </w:pPr>
            <w:r>
              <w:rPr>
                <w:sz w:val="19"/>
              </w:rPr>
              <w:t>43.6</w:t>
            </w:r>
          </w:p>
        </w:tc>
        <w:tc>
          <w:tcPr>
            <w:tcW w:w="1224" w:type="dxa"/>
          </w:tcPr>
          <w:p>
            <w:pPr>
              <w:pStyle w:val="TableParagraph"/>
              <w:ind w:right="109"/>
              <w:rPr>
                <w:sz w:val="19"/>
              </w:rPr>
            </w:pPr>
            <w:r>
              <w:rPr>
                <w:sz w:val="19"/>
              </w:rPr>
              <w:t>42.9</w:t>
            </w:r>
          </w:p>
        </w:tc>
        <w:tc>
          <w:tcPr>
            <w:tcW w:w="1224" w:type="dxa"/>
          </w:tcPr>
          <w:p>
            <w:pPr>
              <w:pStyle w:val="TableParagraph"/>
              <w:ind w:right="109"/>
              <w:rPr>
                <w:sz w:val="19"/>
              </w:rPr>
            </w:pPr>
            <w:r>
              <w:rPr>
                <w:sz w:val="19"/>
              </w:rPr>
              <w:t>46.3</w:t>
            </w:r>
          </w:p>
        </w:tc>
        <w:tc>
          <w:tcPr>
            <w:tcW w:w="1224" w:type="dxa"/>
          </w:tcPr>
          <w:p>
            <w:pPr>
              <w:pStyle w:val="TableParagraph"/>
              <w:ind w:right="109"/>
              <w:rPr>
                <w:sz w:val="19"/>
              </w:rPr>
            </w:pPr>
            <w:r>
              <w:rPr>
                <w:sz w:val="19"/>
              </w:rPr>
              <w:t>16.0</w:t>
            </w:r>
          </w:p>
        </w:tc>
        <w:tc>
          <w:tcPr>
            <w:tcW w:w="1224" w:type="dxa"/>
          </w:tcPr>
          <w:p>
            <w:pPr>
              <w:pStyle w:val="TableParagraph"/>
              <w:ind w:right="13"/>
              <w:rPr>
                <w:sz w:val="19"/>
              </w:rPr>
            </w:pPr>
            <w:r>
              <w:rPr>
                <w:w w:val="145"/>
                <w:sz w:val="19"/>
              </w:rPr>
              <w:t>▲ </w:t>
            </w:r>
            <w:r>
              <w:rPr>
                <w:w w:val="120"/>
                <w:sz w:val="19"/>
              </w:rPr>
              <w:t>30.3</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42.5</w:t>
            </w:r>
          </w:p>
        </w:tc>
        <w:tc>
          <w:tcPr>
            <w:tcW w:w="1224" w:type="dxa"/>
          </w:tcPr>
          <w:p>
            <w:pPr>
              <w:pStyle w:val="TableParagraph"/>
              <w:ind w:right="13"/>
              <w:rPr>
                <w:sz w:val="19"/>
              </w:rPr>
            </w:pPr>
            <w:r>
              <w:rPr>
                <w:sz w:val="19"/>
              </w:rPr>
              <w:t>40.5</w:t>
            </w:r>
          </w:p>
        </w:tc>
        <w:tc>
          <w:tcPr>
            <w:tcW w:w="1224" w:type="dxa"/>
          </w:tcPr>
          <w:p>
            <w:pPr>
              <w:pStyle w:val="TableParagraph"/>
              <w:ind w:right="109"/>
              <w:rPr>
                <w:sz w:val="19"/>
              </w:rPr>
            </w:pPr>
            <w:r>
              <w:rPr>
                <w:sz w:val="19"/>
              </w:rPr>
              <w:t>40.8</w:t>
            </w:r>
          </w:p>
        </w:tc>
        <w:tc>
          <w:tcPr>
            <w:tcW w:w="1224" w:type="dxa"/>
          </w:tcPr>
          <w:p>
            <w:pPr>
              <w:pStyle w:val="TableParagraph"/>
              <w:ind w:right="109"/>
              <w:rPr>
                <w:sz w:val="19"/>
              </w:rPr>
            </w:pPr>
            <w:r>
              <w:rPr>
                <w:sz w:val="19"/>
              </w:rPr>
              <w:t>45.0</w:t>
            </w:r>
          </w:p>
        </w:tc>
        <w:tc>
          <w:tcPr>
            <w:tcW w:w="1224" w:type="dxa"/>
          </w:tcPr>
          <w:p>
            <w:pPr>
              <w:pStyle w:val="TableParagraph"/>
              <w:ind w:right="109"/>
              <w:rPr>
                <w:sz w:val="19"/>
              </w:rPr>
            </w:pPr>
            <w:r>
              <w:rPr>
                <w:sz w:val="19"/>
              </w:rPr>
              <w:t>17.5</w:t>
            </w:r>
          </w:p>
        </w:tc>
        <w:tc>
          <w:tcPr>
            <w:tcW w:w="1224" w:type="dxa"/>
          </w:tcPr>
          <w:p>
            <w:pPr>
              <w:pStyle w:val="TableParagraph"/>
              <w:ind w:right="13"/>
              <w:rPr>
                <w:sz w:val="19"/>
              </w:rPr>
            </w:pPr>
            <w:r>
              <w:rPr>
                <w:w w:val="145"/>
                <w:sz w:val="19"/>
              </w:rPr>
              <w:t>▲ </w:t>
            </w:r>
            <w:r>
              <w:rPr>
                <w:w w:val="120"/>
                <w:sz w:val="19"/>
              </w:rPr>
              <w:t>27.5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31.3</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w w:val="105"/>
                <w:sz w:val="19"/>
              </w:rPr>
              <w:t>6.3</w:t>
            </w:r>
          </w:p>
        </w:tc>
        <w:tc>
          <w:tcPr>
            <w:tcW w:w="1224" w:type="dxa"/>
          </w:tcPr>
          <w:p>
            <w:pPr>
              <w:pStyle w:val="TableParagraph"/>
              <w:ind w:right="13"/>
              <w:rPr>
                <w:sz w:val="19"/>
              </w:rPr>
            </w:pPr>
            <w:r>
              <w:rPr>
                <w:w w:val="145"/>
                <w:sz w:val="19"/>
              </w:rPr>
              <w:t>▲ </w:t>
            </w:r>
            <w:r>
              <w:rPr>
                <w:w w:val="120"/>
                <w:sz w:val="19"/>
              </w:rPr>
              <w:t>35.4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47.2</w:t>
            </w:r>
          </w:p>
        </w:tc>
        <w:tc>
          <w:tcPr>
            <w:tcW w:w="1224" w:type="dxa"/>
          </w:tcPr>
          <w:p>
            <w:pPr>
              <w:pStyle w:val="TableParagraph"/>
              <w:ind w:right="109"/>
              <w:rPr>
                <w:sz w:val="19"/>
              </w:rPr>
            </w:pPr>
            <w:r>
              <w:rPr>
                <w:sz w:val="19"/>
              </w:rPr>
              <w:t>46.2</w:t>
            </w:r>
          </w:p>
        </w:tc>
        <w:tc>
          <w:tcPr>
            <w:tcW w:w="1224" w:type="dxa"/>
          </w:tcPr>
          <w:p>
            <w:pPr>
              <w:pStyle w:val="TableParagraph"/>
              <w:ind w:right="109"/>
              <w:rPr>
                <w:sz w:val="19"/>
              </w:rPr>
            </w:pPr>
            <w:r>
              <w:rPr>
                <w:sz w:val="19"/>
              </w:rPr>
              <w:t>51.0</w:t>
            </w:r>
          </w:p>
        </w:tc>
        <w:tc>
          <w:tcPr>
            <w:tcW w:w="1224" w:type="dxa"/>
          </w:tcPr>
          <w:p>
            <w:pPr>
              <w:pStyle w:val="TableParagraph"/>
              <w:ind w:right="109"/>
              <w:rPr>
                <w:sz w:val="19"/>
              </w:rPr>
            </w:pPr>
            <w:r>
              <w:rPr>
                <w:sz w:val="19"/>
              </w:rPr>
              <w:t>13.9</w:t>
            </w:r>
          </w:p>
        </w:tc>
        <w:tc>
          <w:tcPr>
            <w:tcW w:w="1224" w:type="dxa"/>
          </w:tcPr>
          <w:p>
            <w:pPr>
              <w:pStyle w:val="TableParagraph"/>
              <w:ind w:right="13"/>
              <w:rPr>
                <w:sz w:val="19"/>
              </w:rPr>
            </w:pPr>
            <w:r>
              <w:rPr>
                <w:w w:val="145"/>
                <w:sz w:val="19"/>
              </w:rPr>
              <w:t>▲ </w:t>
            </w:r>
            <w:r>
              <w:rPr>
                <w:w w:val="120"/>
                <w:sz w:val="19"/>
              </w:rPr>
              <w:t>37.1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54.2</w:t>
            </w:r>
          </w:p>
        </w:tc>
        <w:tc>
          <w:tcPr>
            <w:tcW w:w="1224" w:type="dxa"/>
          </w:tcPr>
          <w:p>
            <w:pPr>
              <w:pStyle w:val="TableParagraph"/>
              <w:ind w:right="13"/>
              <w:rPr>
                <w:sz w:val="19"/>
              </w:rPr>
            </w:pPr>
            <w:r>
              <w:rPr>
                <w:sz w:val="19"/>
              </w:rPr>
              <w:t>66.7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5"/>
                <w:sz w:val="19"/>
              </w:rPr>
              <w:t>4.2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45.8</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36.1</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13.2</w:t>
            </w:r>
          </w:p>
        </w:tc>
        <w:tc>
          <w:tcPr>
            <w:tcW w:w="1224" w:type="dxa"/>
          </w:tcPr>
          <w:p>
            <w:pPr>
              <w:pStyle w:val="TableParagraph"/>
              <w:ind w:right="13"/>
              <w:rPr>
                <w:sz w:val="19"/>
              </w:rPr>
            </w:pPr>
            <w:r>
              <w:rPr>
                <w:w w:val="145"/>
                <w:sz w:val="19"/>
              </w:rPr>
              <w:t>▲ </w:t>
            </w:r>
            <w:r>
              <w:rPr>
                <w:w w:val="120"/>
                <w:sz w:val="19"/>
              </w:rPr>
              <w:t>28.4</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57.1</w:t>
            </w:r>
          </w:p>
        </w:tc>
        <w:tc>
          <w:tcPr>
            <w:tcW w:w="1224" w:type="dxa"/>
          </w:tcPr>
          <w:p>
            <w:pPr>
              <w:pStyle w:val="TableParagraph"/>
              <w:ind w:right="13"/>
              <w:rPr>
                <w:sz w:val="19"/>
              </w:rPr>
            </w:pPr>
            <w:r>
              <w:rPr>
                <w:sz w:val="19"/>
              </w:rPr>
              <w:t>53.6</w:t>
            </w:r>
          </w:p>
        </w:tc>
        <w:tc>
          <w:tcPr>
            <w:tcW w:w="1224" w:type="dxa"/>
          </w:tcPr>
          <w:p>
            <w:pPr>
              <w:pStyle w:val="TableParagraph"/>
              <w:ind w:right="109"/>
              <w:rPr>
                <w:sz w:val="19"/>
              </w:rPr>
            </w:pPr>
            <w:r>
              <w:rPr>
                <w:sz w:val="19"/>
              </w:rPr>
              <w:t>53.6</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w w:val="105"/>
                <w:sz w:val="19"/>
              </w:rPr>
              <w:t>3.6</w:t>
            </w:r>
          </w:p>
        </w:tc>
        <w:tc>
          <w:tcPr>
            <w:tcW w:w="1224" w:type="dxa"/>
          </w:tcPr>
          <w:p>
            <w:pPr>
              <w:pStyle w:val="TableParagraph"/>
              <w:ind w:right="13"/>
              <w:rPr>
                <w:sz w:val="19"/>
              </w:rPr>
            </w:pPr>
            <w:r>
              <w:rPr>
                <w:w w:val="145"/>
                <w:sz w:val="19"/>
              </w:rPr>
              <w:t>▲ </w:t>
            </w:r>
            <w:r>
              <w:rPr>
                <w:w w:val="120"/>
                <w:sz w:val="19"/>
              </w:rPr>
              <w:t>53.6</w:t>
            </w:r>
          </w:p>
        </w:tc>
      </w:tr>
    </w:tbl>
    <w:p>
      <w:pPr>
        <w:pStyle w:val="BodyText"/>
        <w:spacing w:before="2"/>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７月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1"/>
              <w:jc w:val="center"/>
              <w:rPr>
                <w:sz w:val="19"/>
              </w:rPr>
            </w:pPr>
            <w:r>
              <w:rPr>
                <w:sz w:val="19"/>
              </w:rPr>
              <w:t>１０月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１月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1" w:lineRule="auto" w:before="7"/>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9"/>
              <w:jc w:val="center"/>
              <w:rPr>
                <w:sz w:val="19"/>
              </w:rPr>
            </w:pPr>
            <w:r>
              <w:rPr>
                <w:sz w:val="19"/>
              </w:rPr>
              <w:t>良くな っている</w:t>
            </w:r>
          </w:p>
        </w:tc>
        <w:tc>
          <w:tcPr>
            <w:tcW w:w="1224" w:type="dxa"/>
          </w:tcPr>
          <w:p>
            <w:pPr>
              <w:pStyle w:val="TableParagraph"/>
              <w:ind w:right="13"/>
              <w:rPr>
                <w:sz w:val="19"/>
              </w:rPr>
            </w:pPr>
            <w:r>
              <w:rPr>
                <w:w w:val="105"/>
                <w:sz w:val="19"/>
              </w:rPr>
              <w:t>2.0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40" w:right="9"/>
              <w:jc w:val="center"/>
              <w:rPr>
                <w:sz w:val="19"/>
              </w:rPr>
            </w:pPr>
            <w:r>
              <w:rPr>
                <w:sz w:val="19"/>
              </w:rPr>
              <w:t>やや良くな っている</w:t>
            </w:r>
          </w:p>
        </w:tc>
        <w:tc>
          <w:tcPr>
            <w:tcW w:w="1224" w:type="dxa"/>
          </w:tcPr>
          <w:p>
            <w:pPr>
              <w:pStyle w:val="TableParagraph"/>
              <w:ind w:right="13"/>
              <w:rPr>
                <w:sz w:val="19"/>
              </w:rPr>
            </w:pPr>
            <w:r>
              <w:rPr>
                <w:sz w:val="19"/>
              </w:rPr>
              <w:t>18.4</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w w:val="105"/>
                <w:sz w:val="19"/>
              </w:rPr>
              <w:t>8.1</w:t>
            </w:r>
          </w:p>
        </w:tc>
        <w:tc>
          <w:tcPr>
            <w:tcW w:w="1224" w:type="dxa"/>
          </w:tcPr>
          <w:p>
            <w:pPr>
              <w:pStyle w:val="TableParagraph"/>
              <w:ind w:right="13"/>
              <w:rPr>
                <w:sz w:val="19"/>
              </w:rPr>
            </w:pPr>
            <w:r>
              <w:rPr>
                <w:sz w:val="19"/>
              </w:rPr>
              <w:t>15.2</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45"/>
                <w:sz w:val="19"/>
              </w:rPr>
              <w:t>▲ </w:t>
            </w:r>
            <w:r>
              <w:rPr>
                <w:w w:val="120"/>
                <w:sz w:val="19"/>
              </w:rPr>
              <w:t>14.1</w:t>
            </w:r>
          </w:p>
        </w:tc>
      </w:tr>
      <w:tr>
        <w:trPr>
          <w:trHeight w:val="217" w:hRule="atLeast"/>
        </w:trPr>
        <w:tc>
          <w:tcPr>
            <w:tcW w:w="1872" w:type="dxa"/>
            <w:shd w:val="clear" w:color="auto" w:fill="CCFFCC"/>
          </w:tcPr>
          <w:p>
            <w:pPr>
              <w:pStyle w:val="TableParagraph"/>
              <w:ind w:left="40" w:right="9"/>
              <w:jc w:val="center"/>
              <w:rPr>
                <w:sz w:val="19"/>
              </w:rPr>
            </w:pPr>
            <w:r>
              <w:rPr>
                <w:sz w:val="19"/>
              </w:rPr>
              <w:t>変わらない</w:t>
            </w:r>
          </w:p>
        </w:tc>
        <w:tc>
          <w:tcPr>
            <w:tcW w:w="1224" w:type="dxa"/>
          </w:tcPr>
          <w:p>
            <w:pPr>
              <w:pStyle w:val="TableParagraph"/>
              <w:ind w:right="13"/>
              <w:rPr>
                <w:sz w:val="19"/>
              </w:rPr>
            </w:pPr>
            <w:r>
              <w:rPr>
                <w:sz w:val="19"/>
              </w:rPr>
              <w:t>51.0</w:t>
            </w:r>
          </w:p>
        </w:tc>
        <w:tc>
          <w:tcPr>
            <w:tcW w:w="1224" w:type="dxa"/>
          </w:tcPr>
          <w:p>
            <w:pPr>
              <w:pStyle w:val="TableParagraph"/>
              <w:ind w:right="13"/>
              <w:rPr>
                <w:sz w:val="19"/>
              </w:rPr>
            </w:pPr>
            <w:r>
              <w:rPr>
                <w:sz w:val="19"/>
              </w:rPr>
              <w:t>57.6</w:t>
            </w:r>
          </w:p>
        </w:tc>
        <w:tc>
          <w:tcPr>
            <w:tcW w:w="1224" w:type="dxa"/>
          </w:tcPr>
          <w:p>
            <w:pPr>
              <w:pStyle w:val="TableParagraph"/>
              <w:ind w:right="13"/>
              <w:rPr>
                <w:sz w:val="19"/>
              </w:rPr>
            </w:pPr>
            <w:r>
              <w:rPr>
                <w:sz w:val="19"/>
              </w:rPr>
              <w:t>61.6</w:t>
            </w:r>
          </w:p>
        </w:tc>
        <w:tc>
          <w:tcPr>
            <w:tcW w:w="1224" w:type="dxa"/>
          </w:tcPr>
          <w:p>
            <w:pPr>
              <w:pStyle w:val="TableParagraph"/>
              <w:ind w:right="13"/>
              <w:rPr>
                <w:sz w:val="19"/>
              </w:rPr>
            </w:pPr>
            <w:r>
              <w:rPr>
                <w:sz w:val="19"/>
              </w:rPr>
              <w:t>59.6</w:t>
            </w:r>
          </w:p>
        </w:tc>
        <w:tc>
          <w:tcPr>
            <w:tcW w:w="1224" w:type="dxa"/>
          </w:tcPr>
          <w:p>
            <w:pPr>
              <w:pStyle w:val="TableParagraph"/>
              <w:ind w:right="13"/>
              <w:rPr>
                <w:sz w:val="19"/>
              </w:rPr>
            </w:pPr>
            <w:r>
              <w:rPr>
                <w:sz w:val="19"/>
              </w:rPr>
              <w:t>13.1</w:t>
            </w:r>
          </w:p>
        </w:tc>
        <w:tc>
          <w:tcPr>
            <w:tcW w:w="1224" w:type="dxa"/>
          </w:tcPr>
          <w:p>
            <w:pPr>
              <w:pStyle w:val="TableParagraph"/>
              <w:ind w:right="13"/>
              <w:rPr>
                <w:sz w:val="19"/>
              </w:rPr>
            </w:pPr>
            <w:r>
              <w:rPr>
                <w:w w:val="145"/>
                <w:sz w:val="19"/>
              </w:rPr>
              <w:t>▲ </w:t>
            </w:r>
            <w:r>
              <w:rPr>
                <w:w w:val="120"/>
                <w:sz w:val="19"/>
              </w:rPr>
              <w:t>46.5</w:t>
            </w:r>
          </w:p>
        </w:tc>
      </w:tr>
      <w:tr>
        <w:trPr>
          <w:trHeight w:val="217" w:hRule="atLeast"/>
        </w:trPr>
        <w:tc>
          <w:tcPr>
            <w:tcW w:w="1872" w:type="dxa"/>
            <w:shd w:val="clear" w:color="auto" w:fill="CCFFCC"/>
          </w:tcPr>
          <w:p>
            <w:pPr>
              <w:pStyle w:val="TableParagraph"/>
              <w:ind w:left="40" w:right="9"/>
              <w:jc w:val="center"/>
              <w:rPr>
                <w:sz w:val="19"/>
              </w:rPr>
            </w:pPr>
            <w:r>
              <w:rPr>
                <w:sz w:val="19"/>
              </w:rPr>
              <w:t>やや悪くな っている</w:t>
            </w:r>
          </w:p>
        </w:tc>
        <w:tc>
          <w:tcPr>
            <w:tcW w:w="1224" w:type="dxa"/>
          </w:tcPr>
          <w:p>
            <w:pPr>
              <w:pStyle w:val="TableParagraph"/>
              <w:ind w:right="13"/>
              <w:rPr>
                <w:sz w:val="19"/>
              </w:rPr>
            </w:pPr>
            <w:r>
              <w:rPr>
                <w:sz w:val="19"/>
              </w:rPr>
              <w:t>21.4</w:t>
            </w:r>
          </w:p>
        </w:tc>
        <w:tc>
          <w:tcPr>
            <w:tcW w:w="1224" w:type="dxa"/>
          </w:tcPr>
          <w:p>
            <w:pPr>
              <w:pStyle w:val="TableParagraph"/>
              <w:ind w:right="13"/>
              <w:rPr>
                <w:sz w:val="19"/>
              </w:rPr>
            </w:pPr>
            <w:r>
              <w:rPr>
                <w:sz w:val="19"/>
              </w:rPr>
              <w:t>15.2</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20.2</w:t>
            </w:r>
          </w:p>
        </w:tc>
        <w:tc>
          <w:tcPr>
            <w:tcW w:w="1224" w:type="dxa"/>
          </w:tcPr>
          <w:p>
            <w:pPr>
              <w:pStyle w:val="TableParagraph"/>
              <w:ind w:right="13"/>
              <w:rPr>
                <w:sz w:val="19"/>
              </w:rPr>
            </w:pPr>
            <w:r>
              <w:rPr>
                <w:sz w:val="19"/>
              </w:rPr>
              <w:t>29.3</w:t>
            </w:r>
          </w:p>
        </w:tc>
        <w:tc>
          <w:tcPr>
            <w:tcW w:w="1224" w:type="dxa"/>
          </w:tcPr>
          <w:p>
            <w:pPr>
              <w:pStyle w:val="TableParagraph"/>
              <w:ind w:right="13"/>
              <w:rPr>
                <w:sz w:val="19"/>
              </w:rPr>
            </w:pPr>
            <w:r>
              <w:rPr>
                <w:w w:val="105"/>
                <w:sz w:val="19"/>
              </w:rPr>
              <w:t>9.1</w:t>
            </w:r>
          </w:p>
        </w:tc>
      </w:tr>
      <w:tr>
        <w:trPr>
          <w:trHeight w:val="217" w:hRule="atLeast"/>
        </w:trPr>
        <w:tc>
          <w:tcPr>
            <w:tcW w:w="1872" w:type="dxa"/>
            <w:shd w:val="clear" w:color="auto" w:fill="CCFFCC"/>
          </w:tcPr>
          <w:p>
            <w:pPr>
              <w:pStyle w:val="TableParagraph"/>
              <w:ind w:left="40" w:right="9"/>
              <w:jc w:val="center"/>
              <w:rPr>
                <w:sz w:val="19"/>
              </w:rPr>
            </w:pPr>
            <w:r>
              <w:rPr>
                <w:sz w:val="19"/>
              </w:rPr>
              <w:t>悪くな っている</w:t>
            </w:r>
          </w:p>
        </w:tc>
        <w:tc>
          <w:tcPr>
            <w:tcW w:w="1224" w:type="dxa"/>
          </w:tcPr>
          <w:p>
            <w:pPr>
              <w:pStyle w:val="TableParagraph"/>
              <w:ind w:right="13"/>
              <w:rPr>
                <w:sz w:val="19"/>
              </w:rPr>
            </w:pPr>
            <w:r>
              <w:rPr>
                <w:w w:val="105"/>
                <w:sz w:val="19"/>
              </w:rPr>
              <w:t>7.1</w:t>
            </w:r>
          </w:p>
        </w:tc>
        <w:tc>
          <w:tcPr>
            <w:tcW w:w="1224" w:type="dxa"/>
          </w:tcPr>
          <w:p>
            <w:pPr>
              <w:pStyle w:val="TableParagraph"/>
              <w:ind w:right="13"/>
              <w:rPr>
                <w:sz w:val="19"/>
              </w:rPr>
            </w:pPr>
            <w:r>
              <w:rPr>
                <w:sz w:val="19"/>
              </w:rPr>
              <w:t>10.1</w:t>
            </w:r>
          </w:p>
        </w:tc>
        <w:tc>
          <w:tcPr>
            <w:tcW w:w="1224" w:type="dxa"/>
          </w:tcPr>
          <w:p>
            <w:pPr>
              <w:pStyle w:val="TableParagraph"/>
              <w:ind w:right="13"/>
              <w:rPr>
                <w:sz w:val="19"/>
              </w:rPr>
            </w:pPr>
            <w:r>
              <w:rPr>
                <w:w w:val="105"/>
                <w:sz w:val="19"/>
              </w:rPr>
              <w:t>8.1</w:t>
            </w:r>
          </w:p>
        </w:tc>
        <w:tc>
          <w:tcPr>
            <w:tcW w:w="1224" w:type="dxa"/>
          </w:tcPr>
          <w:p>
            <w:pPr>
              <w:pStyle w:val="TableParagraph"/>
              <w:ind w:right="13"/>
              <w:rPr>
                <w:sz w:val="19"/>
              </w:rPr>
            </w:pPr>
            <w:r>
              <w:rPr>
                <w:w w:val="105"/>
                <w:sz w:val="19"/>
              </w:rPr>
              <w:t>5.1</w:t>
            </w:r>
          </w:p>
        </w:tc>
        <w:tc>
          <w:tcPr>
            <w:tcW w:w="1224" w:type="dxa"/>
          </w:tcPr>
          <w:p>
            <w:pPr>
              <w:pStyle w:val="TableParagraph"/>
              <w:ind w:right="13"/>
              <w:rPr>
                <w:sz w:val="19"/>
              </w:rPr>
            </w:pPr>
            <w:r>
              <w:rPr>
                <w:sz w:val="19"/>
              </w:rPr>
              <w:t>56.6</w:t>
            </w:r>
          </w:p>
        </w:tc>
        <w:tc>
          <w:tcPr>
            <w:tcW w:w="1224" w:type="dxa"/>
          </w:tcPr>
          <w:p>
            <w:pPr>
              <w:pStyle w:val="TableParagraph"/>
              <w:ind w:right="13"/>
              <w:rPr>
                <w:sz w:val="19"/>
              </w:rPr>
            </w:pPr>
            <w:r>
              <w:rPr>
                <w:sz w:val="19"/>
              </w:rPr>
              <w:t>51.5</w:t>
            </w:r>
          </w:p>
        </w:tc>
      </w:tr>
    </w:tbl>
    <w:p>
      <w:pPr>
        <w:pStyle w:val="BodyText"/>
        <w:rPr>
          <w:sz w:val="18"/>
        </w:rPr>
      </w:pPr>
    </w:p>
    <w:p>
      <w:pPr>
        <w:pStyle w:val="BodyText"/>
        <w:spacing w:before="10"/>
        <w:rPr>
          <w:sz w:val="13"/>
        </w:rPr>
      </w:pPr>
    </w:p>
    <w:p>
      <w:pPr>
        <w:spacing w:before="0"/>
        <w:ind w:left="153" w:right="0" w:firstLine="0"/>
        <w:jc w:val="left"/>
        <w:rPr>
          <w:sz w:val="21"/>
        </w:rPr>
      </w:pPr>
      <w:r>
        <w:rPr>
          <w:sz w:val="21"/>
        </w:rPr>
        <w:t>（２）３か月後の景気の先行き判断</w:t>
      </w:r>
    </w:p>
    <w:p>
      <w:pPr>
        <w:pStyle w:val="BodyText"/>
        <w:spacing w:before="9"/>
        <w:rPr>
          <w:sz w:val="15"/>
        </w:rPr>
      </w:pPr>
    </w:p>
    <w:p>
      <w:pPr>
        <w:spacing w:before="0"/>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99</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05" w:lineRule="exact"/>
              <w:ind w:left="21"/>
              <w:jc w:val="center"/>
              <w:rPr>
                <w:sz w:val="19"/>
              </w:rPr>
            </w:pPr>
            <w:r>
              <w:rPr>
                <w:sz w:val="19"/>
              </w:rPr>
              <w:t>前期調査と</w:t>
            </w:r>
          </w:p>
          <w:p>
            <w:pPr>
              <w:pStyle w:val="TableParagraph"/>
              <w:spacing w:line="230"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50.0</w:t>
            </w:r>
          </w:p>
        </w:tc>
        <w:tc>
          <w:tcPr>
            <w:tcW w:w="1224" w:type="dxa"/>
          </w:tcPr>
          <w:p>
            <w:pPr>
              <w:pStyle w:val="TableParagraph"/>
              <w:ind w:right="25"/>
              <w:rPr>
                <w:sz w:val="19"/>
              </w:rPr>
            </w:pPr>
            <w:r>
              <w:rPr>
                <w:sz w:val="19"/>
              </w:rPr>
              <w:t>44.9</w:t>
            </w:r>
          </w:p>
        </w:tc>
        <w:tc>
          <w:tcPr>
            <w:tcW w:w="1224" w:type="dxa"/>
          </w:tcPr>
          <w:p>
            <w:pPr>
              <w:pStyle w:val="TableParagraph"/>
              <w:ind w:right="122"/>
              <w:rPr>
                <w:sz w:val="19"/>
              </w:rPr>
            </w:pPr>
            <w:r>
              <w:rPr>
                <w:sz w:val="19"/>
              </w:rPr>
              <w:t>43.9</w:t>
            </w:r>
          </w:p>
        </w:tc>
        <w:tc>
          <w:tcPr>
            <w:tcW w:w="1224" w:type="dxa"/>
          </w:tcPr>
          <w:p>
            <w:pPr>
              <w:pStyle w:val="TableParagraph"/>
              <w:ind w:right="122"/>
              <w:rPr>
                <w:sz w:val="19"/>
              </w:rPr>
            </w:pPr>
            <w:r>
              <w:rPr>
                <w:sz w:val="19"/>
              </w:rPr>
              <w:t>49.5</w:t>
            </w:r>
          </w:p>
        </w:tc>
        <w:tc>
          <w:tcPr>
            <w:tcW w:w="1224" w:type="dxa"/>
          </w:tcPr>
          <w:p>
            <w:pPr>
              <w:pStyle w:val="TableParagraph"/>
              <w:ind w:right="122"/>
              <w:rPr>
                <w:sz w:val="19"/>
              </w:rPr>
            </w:pPr>
            <w:r>
              <w:rPr>
                <w:sz w:val="19"/>
              </w:rPr>
              <w:t>30.1</w:t>
            </w:r>
          </w:p>
        </w:tc>
        <w:tc>
          <w:tcPr>
            <w:tcW w:w="1224" w:type="dxa"/>
          </w:tcPr>
          <w:p>
            <w:pPr>
              <w:pStyle w:val="TableParagraph"/>
              <w:ind w:right="13"/>
              <w:rPr>
                <w:sz w:val="19"/>
              </w:rPr>
            </w:pPr>
            <w:r>
              <w:rPr>
                <w:w w:val="145"/>
                <w:sz w:val="19"/>
              </w:rPr>
              <w:t>▲ </w:t>
            </w:r>
            <w:r>
              <w:rPr>
                <w:w w:val="120"/>
                <w:sz w:val="19"/>
              </w:rPr>
              <w:t>19.4</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48.6</w:t>
            </w:r>
          </w:p>
        </w:tc>
        <w:tc>
          <w:tcPr>
            <w:tcW w:w="1224" w:type="dxa"/>
          </w:tcPr>
          <w:p>
            <w:pPr>
              <w:pStyle w:val="TableParagraph"/>
              <w:ind w:right="13"/>
              <w:rPr>
                <w:sz w:val="19"/>
              </w:rPr>
            </w:pPr>
            <w:r>
              <w:rPr>
                <w:sz w:val="19"/>
              </w:rPr>
              <w:t>41.6</w:t>
            </w:r>
          </w:p>
        </w:tc>
        <w:tc>
          <w:tcPr>
            <w:tcW w:w="1224" w:type="dxa"/>
          </w:tcPr>
          <w:p>
            <w:pPr>
              <w:pStyle w:val="TableParagraph"/>
              <w:ind w:right="109"/>
              <w:rPr>
                <w:sz w:val="19"/>
              </w:rPr>
            </w:pPr>
            <w:r>
              <w:rPr>
                <w:sz w:val="19"/>
              </w:rPr>
              <w:t>42.2</w:t>
            </w:r>
          </w:p>
        </w:tc>
        <w:tc>
          <w:tcPr>
            <w:tcW w:w="1224" w:type="dxa"/>
          </w:tcPr>
          <w:p>
            <w:pPr>
              <w:pStyle w:val="TableParagraph"/>
              <w:ind w:right="109"/>
              <w:rPr>
                <w:sz w:val="19"/>
              </w:rPr>
            </w:pPr>
            <w:r>
              <w:rPr>
                <w:sz w:val="19"/>
              </w:rPr>
              <w:t>48.3</w:t>
            </w:r>
          </w:p>
        </w:tc>
        <w:tc>
          <w:tcPr>
            <w:tcW w:w="1224" w:type="dxa"/>
          </w:tcPr>
          <w:p>
            <w:pPr>
              <w:pStyle w:val="TableParagraph"/>
              <w:ind w:right="109"/>
              <w:rPr>
                <w:sz w:val="19"/>
              </w:rPr>
            </w:pPr>
            <w:r>
              <w:rPr>
                <w:sz w:val="19"/>
              </w:rPr>
              <w:t>30.0</w:t>
            </w:r>
          </w:p>
        </w:tc>
        <w:tc>
          <w:tcPr>
            <w:tcW w:w="1224" w:type="dxa"/>
          </w:tcPr>
          <w:p>
            <w:pPr>
              <w:pStyle w:val="TableParagraph"/>
              <w:ind w:right="13"/>
              <w:rPr>
                <w:sz w:val="19"/>
              </w:rPr>
            </w:pPr>
            <w:r>
              <w:rPr>
                <w:w w:val="145"/>
                <w:sz w:val="19"/>
              </w:rPr>
              <w:t>▲ </w:t>
            </w:r>
            <w:r>
              <w:rPr>
                <w:w w:val="120"/>
                <w:sz w:val="19"/>
              </w:rPr>
              <w:t>18.3</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44.2</w:t>
            </w:r>
          </w:p>
        </w:tc>
        <w:tc>
          <w:tcPr>
            <w:tcW w:w="1224" w:type="dxa"/>
          </w:tcPr>
          <w:p>
            <w:pPr>
              <w:pStyle w:val="TableParagraph"/>
              <w:ind w:right="13"/>
              <w:rPr>
                <w:sz w:val="19"/>
              </w:rPr>
            </w:pPr>
            <w:r>
              <w:rPr>
                <w:sz w:val="19"/>
              </w:rPr>
              <w:t>32.8</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46.7</w:t>
            </w:r>
          </w:p>
        </w:tc>
        <w:tc>
          <w:tcPr>
            <w:tcW w:w="1224" w:type="dxa"/>
          </w:tcPr>
          <w:p>
            <w:pPr>
              <w:pStyle w:val="TableParagraph"/>
              <w:ind w:right="109"/>
              <w:rPr>
                <w:sz w:val="19"/>
              </w:rPr>
            </w:pPr>
            <w:r>
              <w:rPr>
                <w:sz w:val="19"/>
              </w:rPr>
              <w:t>34.2</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37.5</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43.8</w:t>
            </w:r>
          </w:p>
        </w:tc>
        <w:tc>
          <w:tcPr>
            <w:tcW w:w="1224" w:type="dxa"/>
          </w:tcPr>
          <w:p>
            <w:pPr>
              <w:pStyle w:val="TableParagraph"/>
              <w:ind w:right="109"/>
              <w:rPr>
                <w:sz w:val="19"/>
              </w:rPr>
            </w:pPr>
            <w:r>
              <w:rPr>
                <w:sz w:val="19"/>
              </w:rPr>
              <w:t>20.8</w:t>
            </w:r>
          </w:p>
        </w:tc>
        <w:tc>
          <w:tcPr>
            <w:tcW w:w="1224" w:type="dxa"/>
          </w:tcPr>
          <w:p>
            <w:pPr>
              <w:pStyle w:val="TableParagraph"/>
              <w:ind w:right="13"/>
              <w:rPr>
                <w:sz w:val="19"/>
              </w:rPr>
            </w:pPr>
            <w:r>
              <w:rPr>
                <w:w w:val="145"/>
                <w:sz w:val="19"/>
              </w:rPr>
              <w:t>▲ </w:t>
            </w:r>
            <w:r>
              <w:rPr>
                <w:w w:val="120"/>
                <w:sz w:val="19"/>
              </w:rPr>
              <w:t>22.9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52.8</w:t>
            </w:r>
          </w:p>
        </w:tc>
        <w:tc>
          <w:tcPr>
            <w:tcW w:w="1224" w:type="dxa"/>
          </w:tcPr>
          <w:p>
            <w:pPr>
              <w:pStyle w:val="TableParagraph"/>
              <w:ind w:right="13"/>
              <w:rPr>
                <w:sz w:val="19"/>
              </w:rPr>
            </w:pPr>
            <w:r>
              <w:rPr>
                <w:sz w:val="19"/>
              </w:rPr>
              <w:t>50.9</w:t>
            </w:r>
          </w:p>
        </w:tc>
        <w:tc>
          <w:tcPr>
            <w:tcW w:w="1224" w:type="dxa"/>
          </w:tcPr>
          <w:p>
            <w:pPr>
              <w:pStyle w:val="TableParagraph"/>
              <w:ind w:right="109"/>
              <w:rPr>
                <w:sz w:val="19"/>
              </w:rPr>
            </w:pPr>
            <w:r>
              <w:rPr>
                <w:sz w:val="19"/>
              </w:rPr>
              <w:t>52.9</w:t>
            </w:r>
          </w:p>
        </w:tc>
        <w:tc>
          <w:tcPr>
            <w:tcW w:w="1224" w:type="dxa"/>
          </w:tcPr>
          <w:p>
            <w:pPr>
              <w:pStyle w:val="TableParagraph"/>
              <w:ind w:right="109"/>
              <w:rPr>
                <w:sz w:val="19"/>
              </w:rPr>
            </w:pPr>
            <w:r>
              <w:rPr>
                <w:sz w:val="19"/>
              </w:rPr>
              <w:t>51.9</w:t>
            </w:r>
          </w:p>
        </w:tc>
        <w:tc>
          <w:tcPr>
            <w:tcW w:w="1224" w:type="dxa"/>
          </w:tcPr>
          <w:p>
            <w:pPr>
              <w:pStyle w:val="TableParagraph"/>
              <w:ind w:right="109"/>
              <w:rPr>
                <w:sz w:val="19"/>
              </w:rPr>
            </w:pPr>
            <w:r>
              <w:rPr>
                <w:sz w:val="19"/>
              </w:rPr>
              <w:t>27.8</w:t>
            </w:r>
          </w:p>
        </w:tc>
        <w:tc>
          <w:tcPr>
            <w:tcW w:w="1224" w:type="dxa"/>
          </w:tcPr>
          <w:p>
            <w:pPr>
              <w:pStyle w:val="TableParagraph"/>
              <w:ind w:right="13"/>
              <w:rPr>
                <w:sz w:val="19"/>
              </w:rPr>
            </w:pPr>
            <w:r>
              <w:rPr>
                <w:w w:val="145"/>
                <w:sz w:val="19"/>
              </w:rPr>
              <w:t>▲ </w:t>
            </w:r>
            <w:r>
              <w:rPr>
                <w:w w:val="120"/>
                <w:sz w:val="19"/>
              </w:rPr>
              <w:t>24.1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47.2</w:t>
            </w:r>
          </w:p>
        </w:tc>
        <w:tc>
          <w:tcPr>
            <w:tcW w:w="1224" w:type="dxa"/>
          </w:tcPr>
          <w:p>
            <w:pPr>
              <w:pStyle w:val="TableParagraph"/>
              <w:ind w:right="13"/>
              <w:rPr>
                <w:sz w:val="19"/>
              </w:rPr>
            </w:pPr>
            <w:r>
              <w:rPr>
                <w:sz w:val="19"/>
              </w:rPr>
              <w:t>51.4</w:t>
            </w:r>
          </w:p>
        </w:tc>
        <w:tc>
          <w:tcPr>
            <w:tcW w:w="1224" w:type="dxa"/>
          </w:tcPr>
          <w:p>
            <w:pPr>
              <w:pStyle w:val="TableParagraph"/>
              <w:ind w:right="109"/>
              <w:rPr>
                <w:sz w:val="19"/>
              </w:rPr>
            </w:pPr>
            <w:r>
              <w:rPr>
                <w:sz w:val="19"/>
              </w:rPr>
              <w:t>43.1</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20.6</w:t>
            </w:r>
          </w:p>
        </w:tc>
        <w:tc>
          <w:tcPr>
            <w:tcW w:w="1224" w:type="dxa"/>
          </w:tcPr>
          <w:p>
            <w:pPr>
              <w:pStyle w:val="TableParagraph"/>
              <w:ind w:right="13"/>
              <w:rPr>
                <w:sz w:val="19"/>
              </w:rPr>
            </w:pPr>
            <w:r>
              <w:rPr>
                <w:w w:val="145"/>
                <w:sz w:val="19"/>
              </w:rPr>
              <w:t>▲ </w:t>
            </w:r>
            <w:r>
              <w:rPr>
                <w:w w:val="120"/>
                <w:sz w:val="19"/>
              </w:rPr>
              <w:t>29.4</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71.4</w:t>
            </w:r>
          </w:p>
        </w:tc>
        <w:tc>
          <w:tcPr>
            <w:tcW w:w="1224" w:type="dxa"/>
          </w:tcPr>
          <w:p>
            <w:pPr>
              <w:pStyle w:val="TableParagraph"/>
              <w:ind w:right="13"/>
              <w:rPr>
                <w:sz w:val="19"/>
              </w:rPr>
            </w:pPr>
            <w:r>
              <w:rPr>
                <w:sz w:val="19"/>
              </w:rPr>
              <w:t>64.3</w:t>
            </w:r>
          </w:p>
        </w:tc>
        <w:tc>
          <w:tcPr>
            <w:tcW w:w="1224" w:type="dxa"/>
          </w:tcPr>
          <w:p>
            <w:pPr>
              <w:pStyle w:val="TableParagraph"/>
              <w:ind w:right="109"/>
              <w:rPr>
                <w:sz w:val="19"/>
              </w:rPr>
            </w:pPr>
            <w:r>
              <w:rPr>
                <w:sz w:val="19"/>
              </w:rPr>
              <w:t>64.3</w:t>
            </w:r>
          </w:p>
        </w:tc>
        <w:tc>
          <w:tcPr>
            <w:tcW w:w="1224" w:type="dxa"/>
          </w:tcPr>
          <w:p>
            <w:pPr>
              <w:pStyle w:val="TableParagraph"/>
              <w:ind w:right="109"/>
              <w:rPr>
                <w:sz w:val="19"/>
              </w:rPr>
            </w:pPr>
            <w:r>
              <w:rPr>
                <w:sz w:val="19"/>
              </w:rPr>
              <w:t>60.7</w:t>
            </w:r>
          </w:p>
        </w:tc>
        <w:tc>
          <w:tcPr>
            <w:tcW w:w="1224" w:type="dxa"/>
          </w:tcPr>
          <w:p>
            <w:pPr>
              <w:pStyle w:val="TableParagraph"/>
              <w:ind w:right="109"/>
              <w:rPr>
                <w:sz w:val="19"/>
              </w:rPr>
            </w:pPr>
            <w:r>
              <w:rPr>
                <w:sz w:val="19"/>
              </w:rPr>
              <w:t>53.6</w:t>
            </w:r>
          </w:p>
        </w:tc>
        <w:tc>
          <w:tcPr>
            <w:tcW w:w="1224" w:type="dxa"/>
          </w:tcPr>
          <w:p>
            <w:pPr>
              <w:pStyle w:val="TableParagraph"/>
              <w:ind w:right="13"/>
              <w:rPr>
                <w:sz w:val="19"/>
              </w:rPr>
            </w:pPr>
            <w:r>
              <w:rPr>
                <w:w w:val="145"/>
                <w:sz w:val="19"/>
              </w:rPr>
              <w:t>▲ </w:t>
            </w:r>
            <w:r>
              <w:rPr>
                <w:w w:val="125"/>
                <w:sz w:val="19"/>
              </w:rPr>
              <w:t>7.1</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７月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1"/>
              <w:jc w:val="center"/>
              <w:rPr>
                <w:sz w:val="19"/>
              </w:rPr>
            </w:pPr>
            <w:r>
              <w:rPr>
                <w:sz w:val="19"/>
              </w:rPr>
              <w:t>１０月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１月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1" w:lineRule="auto" w:before="7"/>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7"/>
              <w:jc w:val="center"/>
              <w:rPr>
                <w:sz w:val="19"/>
              </w:rPr>
            </w:pPr>
            <w:r>
              <w:rPr>
                <w:sz w:val="19"/>
              </w:rPr>
              <w:t>良くなる</w:t>
            </w:r>
          </w:p>
        </w:tc>
        <w:tc>
          <w:tcPr>
            <w:tcW w:w="1224" w:type="dxa"/>
          </w:tcPr>
          <w:p>
            <w:pPr>
              <w:pStyle w:val="TableParagraph"/>
              <w:ind w:right="13"/>
              <w:rPr>
                <w:sz w:val="19"/>
              </w:rPr>
            </w:pPr>
            <w:r>
              <w:rPr>
                <w:w w:val="105"/>
                <w:sz w:val="19"/>
              </w:rPr>
              <w:t>2.0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2.0</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05"/>
                <w:sz w:val="19"/>
              </w:rPr>
              <w:t>3.0</w:t>
            </w:r>
          </w:p>
        </w:tc>
        <w:tc>
          <w:tcPr>
            <w:tcW w:w="1224" w:type="dxa"/>
          </w:tcPr>
          <w:p>
            <w:pPr>
              <w:pStyle w:val="TableParagraph"/>
              <w:ind w:right="13"/>
              <w:rPr>
                <w:sz w:val="19"/>
              </w:rPr>
            </w:pPr>
            <w:r>
              <w:rPr>
                <w:w w:val="105"/>
                <w:sz w:val="19"/>
              </w:rPr>
              <w:t>2.0</w:t>
            </w:r>
          </w:p>
        </w:tc>
      </w:tr>
      <w:tr>
        <w:trPr>
          <w:trHeight w:val="217" w:hRule="atLeast"/>
        </w:trPr>
        <w:tc>
          <w:tcPr>
            <w:tcW w:w="1872" w:type="dxa"/>
            <w:shd w:val="clear" w:color="auto" w:fill="CCFFCC"/>
          </w:tcPr>
          <w:p>
            <w:pPr>
              <w:pStyle w:val="TableParagraph"/>
              <w:ind w:left="40" w:right="7"/>
              <w:jc w:val="center"/>
              <w:rPr>
                <w:sz w:val="19"/>
              </w:rPr>
            </w:pPr>
            <w:r>
              <w:rPr>
                <w:sz w:val="19"/>
              </w:rPr>
              <w:t>やや良くなる</w:t>
            </w:r>
          </w:p>
        </w:tc>
        <w:tc>
          <w:tcPr>
            <w:tcW w:w="1224" w:type="dxa"/>
          </w:tcPr>
          <w:p>
            <w:pPr>
              <w:pStyle w:val="TableParagraph"/>
              <w:ind w:right="13"/>
              <w:rPr>
                <w:sz w:val="19"/>
              </w:rPr>
            </w:pPr>
            <w:r>
              <w:rPr>
                <w:sz w:val="19"/>
              </w:rPr>
              <w:t>22.4</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sz w:val="19"/>
              </w:rPr>
              <w:t>24.2</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w w:val="145"/>
                <w:sz w:val="19"/>
              </w:rPr>
              <w:t>▲ </w:t>
            </w:r>
            <w:r>
              <w:rPr>
                <w:w w:val="125"/>
                <w:sz w:val="19"/>
              </w:rPr>
              <w:t>5.1</w:t>
            </w:r>
          </w:p>
        </w:tc>
      </w:tr>
      <w:tr>
        <w:trPr>
          <w:trHeight w:val="217" w:hRule="atLeast"/>
        </w:trPr>
        <w:tc>
          <w:tcPr>
            <w:tcW w:w="1872" w:type="dxa"/>
            <w:shd w:val="clear" w:color="auto" w:fill="CCFFCC"/>
          </w:tcPr>
          <w:p>
            <w:pPr>
              <w:pStyle w:val="TableParagraph"/>
              <w:ind w:left="40" w:right="9"/>
              <w:jc w:val="center"/>
              <w:rPr>
                <w:sz w:val="19"/>
              </w:rPr>
            </w:pPr>
            <w:r>
              <w:rPr>
                <w:sz w:val="19"/>
              </w:rPr>
              <w:t>変わらない</w:t>
            </w:r>
          </w:p>
        </w:tc>
        <w:tc>
          <w:tcPr>
            <w:tcW w:w="1224" w:type="dxa"/>
          </w:tcPr>
          <w:p>
            <w:pPr>
              <w:pStyle w:val="TableParagraph"/>
              <w:ind w:right="13"/>
              <w:rPr>
                <w:sz w:val="19"/>
              </w:rPr>
            </w:pPr>
            <w:r>
              <w:rPr>
                <w:sz w:val="19"/>
              </w:rPr>
              <w:t>54.1</w:t>
            </w:r>
          </w:p>
        </w:tc>
        <w:tc>
          <w:tcPr>
            <w:tcW w:w="1224" w:type="dxa"/>
          </w:tcPr>
          <w:p>
            <w:pPr>
              <w:pStyle w:val="TableParagraph"/>
              <w:ind w:right="13"/>
              <w:rPr>
                <w:sz w:val="19"/>
              </w:rPr>
            </w:pPr>
            <w:r>
              <w:rPr>
                <w:sz w:val="19"/>
              </w:rPr>
              <w:t>51.5</w:t>
            </w:r>
          </w:p>
        </w:tc>
        <w:tc>
          <w:tcPr>
            <w:tcW w:w="1224" w:type="dxa"/>
          </w:tcPr>
          <w:p>
            <w:pPr>
              <w:pStyle w:val="TableParagraph"/>
              <w:ind w:right="13"/>
              <w:rPr>
                <w:sz w:val="19"/>
              </w:rPr>
            </w:pPr>
            <w:r>
              <w:rPr>
                <w:sz w:val="19"/>
              </w:rPr>
              <w:t>44.4</w:t>
            </w:r>
          </w:p>
        </w:tc>
        <w:tc>
          <w:tcPr>
            <w:tcW w:w="1224" w:type="dxa"/>
          </w:tcPr>
          <w:p>
            <w:pPr>
              <w:pStyle w:val="TableParagraph"/>
              <w:ind w:right="13"/>
              <w:rPr>
                <w:sz w:val="19"/>
              </w:rPr>
            </w:pPr>
            <w:r>
              <w:rPr>
                <w:sz w:val="19"/>
              </w:rPr>
              <w:t>49.5</w:t>
            </w:r>
          </w:p>
        </w:tc>
        <w:tc>
          <w:tcPr>
            <w:tcW w:w="1224" w:type="dxa"/>
          </w:tcPr>
          <w:p>
            <w:pPr>
              <w:pStyle w:val="TableParagraph"/>
              <w:ind w:right="13"/>
              <w:rPr>
                <w:sz w:val="19"/>
              </w:rPr>
            </w:pPr>
            <w:r>
              <w:rPr>
                <w:sz w:val="19"/>
              </w:rPr>
              <w:t>14.1</w:t>
            </w:r>
          </w:p>
        </w:tc>
        <w:tc>
          <w:tcPr>
            <w:tcW w:w="1224" w:type="dxa"/>
          </w:tcPr>
          <w:p>
            <w:pPr>
              <w:pStyle w:val="TableParagraph"/>
              <w:ind w:right="13"/>
              <w:rPr>
                <w:sz w:val="19"/>
              </w:rPr>
            </w:pPr>
            <w:r>
              <w:rPr>
                <w:w w:val="145"/>
                <w:sz w:val="19"/>
              </w:rPr>
              <w:t>▲ </w:t>
            </w:r>
            <w:r>
              <w:rPr>
                <w:w w:val="120"/>
                <w:sz w:val="19"/>
              </w:rPr>
              <w:t>35.4</w:t>
            </w:r>
          </w:p>
        </w:tc>
      </w:tr>
      <w:tr>
        <w:trPr>
          <w:trHeight w:val="217" w:hRule="atLeast"/>
        </w:trPr>
        <w:tc>
          <w:tcPr>
            <w:tcW w:w="1872" w:type="dxa"/>
            <w:shd w:val="clear" w:color="auto" w:fill="CCFFCC"/>
          </w:tcPr>
          <w:p>
            <w:pPr>
              <w:pStyle w:val="TableParagraph"/>
              <w:ind w:left="40" w:right="7"/>
              <w:jc w:val="center"/>
              <w:rPr>
                <w:sz w:val="19"/>
              </w:rPr>
            </w:pPr>
            <w:r>
              <w:rPr>
                <w:sz w:val="19"/>
              </w:rPr>
              <w:t>やや悪くなる</w:t>
            </w:r>
          </w:p>
        </w:tc>
        <w:tc>
          <w:tcPr>
            <w:tcW w:w="1224" w:type="dxa"/>
          </w:tcPr>
          <w:p>
            <w:pPr>
              <w:pStyle w:val="TableParagraph"/>
              <w:ind w:right="13"/>
              <w:rPr>
                <w:sz w:val="19"/>
              </w:rPr>
            </w:pPr>
            <w:r>
              <w:rPr>
                <w:sz w:val="19"/>
              </w:rPr>
              <w:t>16.3</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sz w:val="19"/>
              </w:rPr>
              <w:t>21.2</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40" w:right="7"/>
              <w:jc w:val="center"/>
              <w:rPr>
                <w:sz w:val="19"/>
              </w:rPr>
            </w:pPr>
            <w:r>
              <w:rPr>
                <w:sz w:val="19"/>
              </w:rPr>
              <w:t>悪くなる</w:t>
            </w:r>
          </w:p>
        </w:tc>
        <w:tc>
          <w:tcPr>
            <w:tcW w:w="1224" w:type="dxa"/>
          </w:tcPr>
          <w:p>
            <w:pPr>
              <w:pStyle w:val="TableParagraph"/>
              <w:ind w:right="13"/>
              <w:rPr>
                <w:sz w:val="19"/>
              </w:rPr>
            </w:pPr>
            <w:r>
              <w:rPr>
                <w:w w:val="105"/>
                <w:sz w:val="19"/>
              </w:rPr>
              <w:t>5.1</w:t>
            </w:r>
          </w:p>
        </w:tc>
        <w:tc>
          <w:tcPr>
            <w:tcW w:w="1224" w:type="dxa"/>
          </w:tcPr>
          <w:p>
            <w:pPr>
              <w:pStyle w:val="TableParagraph"/>
              <w:ind w:right="13"/>
              <w:rPr>
                <w:sz w:val="19"/>
              </w:rPr>
            </w:pPr>
            <w:r>
              <w:rPr>
                <w:sz w:val="19"/>
              </w:rPr>
              <w:t>10.1</w:t>
            </w:r>
          </w:p>
        </w:tc>
        <w:tc>
          <w:tcPr>
            <w:tcW w:w="1224" w:type="dxa"/>
          </w:tcPr>
          <w:p>
            <w:pPr>
              <w:pStyle w:val="TableParagraph"/>
              <w:ind w:right="13"/>
              <w:rPr>
                <w:sz w:val="19"/>
              </w:rPr>
            </w:pPr>
            <w:r>
              <w:rPr>
                <w:sz w:val="19"/>
              </w:rPr>
              <w:t>13.1</w:t>
            </w:r>
          </w:p>
        </w:tc>
        <w:tc>
          <w:tcPr>
            <w:tcW w:w="1224" w:type="dxa"/>
          </w:tcPr>
          <w:p>
            <w:pPr>
              <w:pStyle w:val="TableParagraph"/>
              <w:ind w:right="13"/>
              <w:rPr>
                <w:sz w:val="19"/>
              </w:rPr>
            </w:pPr>
            <w:r>
              <w:rPr>
                <w:w w:val="105"/>
                <w:sz w:val="19"/>
              </w:rPr>
              <w:t>3.0</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38.4</w:t>
            </w:r>
          </w:p>
        </w:tc>
      </w:tr>
    </w:tbl>
    <w:p>
      <w:pPr>
        <w:spacing w:after="0"/>
        <w:rPr>
          <w:sz w:val="19"/>
        </w:rPr>
        <w:sectPr>
          <w:footerReference w:type="default" r:id="rId9"/>
          <w:pgSz w:w="11910" w:h="16840"/>
          <w:pgMar w:footer="715" w:header="0" w:top="1380" w:bottom="900" w:left="1020" w:right="1020"/>
          <w:pgNumType w:start="3"/>
        </w:sectPr>
      </w:pPr>
    </w:p>
    <w:p>
      <w:pPr>
        <w:pStyle w:val="Heading2"/>
        <w:spacing w:before="26"/>
      </w:pPr>
      <w:r>
        <w:rPr/>
        <w:t>３．地区別の動向</w:t>
      </w:r>
    </w:p>
    <w:p>
      <w:pPr>
        <w:pStyle w:val="BodyText"/>
        <w:spacing w:before="5"/>
        <w:rPr>
          <w:sz w:val="21"/>
        </w:rPr>
      </w:pPr>
    </w:p>
    <w:p>
      <w:pPr>
        <w:spacing w:before="1"/>
        <w:ind w:left="153" w:right="0" w:firstLine="0"/>
        <w:jc w:val="left"/>
        <w:rPr>
          <w:sz w:val="21"/>
        </w:rPr>
      </w:pPr>
      <w:r>
        <w:rPr>
          <w:sz w:val="21"/>
        </w:rPr>
        <w:t>（１）３か月前と比べた景気の現状判断</w:t>
      </w:r>
    </w:p>
    <w:p>
      <w:pPr>
        <w:pStyle w:val="BodyText"/>
        <w:rPr>
          <w:sz w:val="23"/>
        </w:rPr>
      </w:pPr>
    </w:p>
    <w:p>
      <w:pPr>
        <w:spacing w:before="0"/>
        <w:ind w:left="153" w:right="0" w:firstLine="0"/>
        <w:jc w:val="left"/>
        <w:rPr>
          <w:sz w:val="21"/>
        </w:rPr>
      </w:pPr>
      <w:r>
        <w:rPr>
          <w:sz w:val="21"/>
        </w:rPr>
        <w:t>＜東青地区＞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4"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43.3</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44.2</w:t>
            </w:r>
          </w:p>
        </w:tc>
        <w:tc>
          <w:tcPr>
            <w:tcW w:w="1224" w:type="dxa"/>
          </w:tcPr>
          <w:p>
            <w:pPr>
              <w:pStyle w:val="TableParagraph"/>
              <w:ind w:right="122"/>
              <w:rPr>
                <w:sz w:val="19"/>
              </w:rPr>
            </w:pPr>
            <w:r>
              <w:rPr>
                <w:sz w:val="19"/>
              </w:rPr>
              <w:t>53.4</w:t>
            </w:r>
          </w:p>
        </w:tc>
        <w:tc>
          <w:tcPr>
            <w:tcW w:w="1224" w:type="dxa"/>
          </w:tcPr>
          <w:p>
            <w:pPr>
              <w:pStyle w:val="TableParagraph"/>
              <w:ind w:right="122"/>
              <w:rPr>
                <w:sz w:val="19"/>
              </w:rPr>
            </w:pPr>
            <w:r>
              <w:rPr>
                <w:sz w:val="19"/>
              </w:rPr>
              <w:t>13.3</w:t>
            </w:r>
          </w:p>
        </w:tc>
        <w:tc>
          <w:tcPr>
            <w:tcW w:w="1224" w:type="dxa"/>
          </w:tcPr>
          <w:p>
            <w:pPr>
              <w:pStyle w:val="TableParagraph"/>
              <w:ind w:right="13"/>
              <w:rPr>
                <w:sz w:val="19"/>
              </w:rPr>
            </w:pPr>
            <w:r>
              <w:rPr>
                <w:w w:val="145"/>
                <w:sz w:val="19"/>
              </w:rPr>
              <w:t>▲ </w:t>
            </w:r>
            <w:r>
              <w:rPr>
                <w:w w:val="120"/>
                <w:sz w:val="19"/>
              </w:rPr>
              <w:t>40.1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41.3</w:t>
            </w:r>
          </w:p>
        </w:tc>
        <w:tc>
          <w:tcPr>
            <w:tcW w:w="1224" w:type="dxa"/>
          </w:tcPr>
          <w:p>
            <w:pPr>
              <w:pStyle w:val="TableParagraph"/>
              <w:ind w:right="109"/>
              <w:rPr>
                <w:sz w:val="19"/>
              </w:rPr>
            </w:pPr>
            <w:r>
              <w:rPr>
                <w:sz w:val="19"/>
              </w:rPr>
              <w:t>41.3</w:t>
            </w:r>
          </w:p>
        </w:tc>
        <w:tc>
          <w:tcPr>
            <w:tcW w:w="1224" w:type="dxa"/>
          </w:tcPr>
          <w:p>
            <w:pPr>
              <w:pStyle w:val="TableParagraph"/>
              <w:ind w:right="109"/>
              <w:rPr>
                <w:sz w:val="19"/>
              </w:rPr>
            </w:pPr>
            <w:r>
              <w:rPr>
                <w:sz w:val="19"/>
              </w:rPr>
              <w:t>43.5</w:t>
            </w:r>
          </w:p>
        </w:tc>
        <w:tc>
          <w:tcPr>
            <w:tcW w:w="1224" w:type="dxa"/>
          </w:tcPr>
          <w:p>
            <w:pPr>
              <w:pStyle w:val="TableParagraph"/>
              <w:ind w:right="109"/>
              <w:rPr>
                <w:sz w:val="19"/>
              </w:rPr>
            </w:pPr>
            <w:r>
              <w:rPr>
                <w:sz w:val="19"/>
              </w:rPr>
              <w:t>51.1</w:t>
            </w:r>
          </w:p>
        </w:tc>
        <w:tc>
          <w:tcPr>
            <w:tcW w:w="1224" w:type="dxa"/>
          </w:tcPr>
          <w:p>
            <w:pPr>
              <w:pStyle w:val="TableParagraph"/>
              <w:ind w:right="109"/>
              <w:rPr>
                <w:sz w:val="19"/>
              </w:rPr>
            </w:pPr>
            <w:r>
              <w:rPr>
                <w:sz w:val="19"/>
              </w:rPr>
              <w:t>13.0</w:t>
            </w:r>
          </w:p>
        </w:tc>
        <w:tc>
          <w:tcPr>
            <w:tcW w:w="1224" w:type="dxa"/>
          </w:tcPr>
          <w:p>
            <w:pPr>
              <w:pStyle w:val="TableParagraph"/>
              <w:ind w:right="13"/>
              <w:rPr>
                <w:sz w:val="19"/>
              </w:rPr>
            </w:pPr>
            <w:r>
              <w:rPr>
                <w:w w:val="145"/>
                <w:sz w:val="19"/>
              </w:rPr>
              <w:t>▲ </w:t>
            </w:r>
            <w:r>
              <w:rPr>
                <w:w w:val="120"/>
                <w:sz w:val="19"/>
              </w:rPr>
              <w:t>38.1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22.2</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55.6</w:t>
            </w:r>
          </w:p>
        </w:tc>
        <w:tc>
          <w:tcPr>
            <w:tcW w:w="1224" w:type="dxa"/>
          </w:tcPr>
          <w:p>
            <w:pPr>
              <w:pStyle w:val="TableParagraph"/>
              <w:ind w:right="109"/>
              <w:rPr>
                <w:sz w:val="19"/>
              </w:rPr>
            </w:pPr>
            <w:r>
              <w:rPr>
                <w:sz w:val="19"/>
              </w:rPr>
              <w:t>11.1</w:t>
            </w:r>
          </w:p>
        </w:tc>
        <w:tc>
          <w:tcPr>
            <w:tcW w:w="1224" w:type="dxa"/>
          </w:tcPr>
          <w:p>
            <w:pPr>
              <w:pStyle w:val="TableParagraph"/>
              <w:ind w:right="13"/>
              <w:rPr>
                <w:sz w:val="19"/>
              </w:rPr>
            </w:pPr>
            <w:r>
              <w:rPr>
                <w:w w:val="145"/>
                <w:sz w:val="19"/>
              </w:rPr>
              <w:t>▲ </w:t>
            </w:r>
            <w:r>
              <w:rPr>
                <w:w w:val="120"/>
                <w:sz w:val="19"/>
              </w:rPr>
              <w:t>44.4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58.3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3"/>
              <w:rPr>
                <w:sz w:val="19"/>
              </w:rPr>
            </w:pPr>
            <w:r>
              <w:rPr>
                <w:w w:val="145"/>
                <w:sz w:val="19"/>
              </w:rPr>
              <w:t>▲ </w:t>
            </w:r>
            <w:r>
              <w:rPr>
                <w:w w:val="120"/>
                <w:sz w:val="19"/>
              </w:rPr>
              <w:t>41.7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52.8</w:t>
            </w:r>
          </w:p>
        </w:tc>
        <w:tc>
          <w:tcPr>
            <w:tcW w:w="1224" w:type="dxa"/>
          </w:tcPr>
          <w:p>
            <w:pPr>
              <w:pStyle w:val="TableParagraph"/>
              <w:ind w:right="109"/>
              <w:rPr>
                <w:sz w:val="19"/>
              </w:rPr>
            </w:pPr>
            <w:r>
              <w:rPr>
                <w:sz w:val="19"/>
              </w:rPr>
              <w:t>44.4</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46.9</w:t>
            </w:r>
          </w:p>
        </w:tc>
        <w:tc>
          <w:tcPr>
            <w:tcW w:w="1224" w:type="dxa"/>
          </w:tcPr>
          <w:p>
            <w:pPr>
              <w:pStyle w:val="TableParagraph"/>
              <w:ind w:right="109"/>
              <w:rPr>
                <w:sz w:val="19"/>
              </w:rPr>
            </w:pPr>
            <w:r>
              <w:rPr>
                <w:sz w:val="19"/>
              </w:rPr>
              <w:t>11.1</w:t>
            </w:r>
          </w:p>
        </w:tc>
        <w:tc>
          <w:tcPr>
            <w:tcW w:w="1224" w:type="dxa"/>
          </w:tcPr>
          <w:p>
            <w:pPr>
              <w:pStyle w:val="TableParagraph"/>
              <w:ind w:right="13"/>
              <w:rPr>
                <w:sz w:val="19"/>
              </w:rPr>
            </w:pPr>
            <w:r>
              <w:rPr>
                <w:w w:val="145"/>
                <w:sz w:val="19"/>
              </w:rPr>
              <w:t>▲ </w:t>
            </w:r>
            <w:r>
              <w:rPr>
                <w:w w:val="120"/>
                <w:sz w:val="19"/>
              </w:rPr>
              <w:t>35.8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56.3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18.8</w:t>
            </w:r>
          </w:p>
        </w:tc>
        <w:tc>
          <w:tcPr>
            <w:tcW w:w="1224" w:type="dxa"/>
          </w:tcPr>
          <w:p>
            <w:pPr>
              <w:pStyle w:val="TableParagraph"/>
              <w:ind w:right="13"/>
              <w:rPr>
                <w:sz w:val="19"/>
              </w:rPr>
            </w:pPr>
            <w:r>
              <w:rPr>
                <w:w w:val="145"/>
                <w:sz w:val="19"/>
              </w:rPr>
              <w:t>▲ </w:t>
            </w:r>
            <w:r>
              <w:rPr>
                <w:w w:val="120"/>
                <w:sz w:val="19"/>
              </w:rPr>
              <w:t>43.8</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41.7</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w w:val="105"/>
                <w:sz w:val="19"/>
              </w:rPr>
              <w:t>8.3</w:t>
            </w:r>
          </w:p>
        </w:tc>
        <w:tc>
          <w:tcPr>
            <w:tcW w:w="1224" w:type="dxa"/>
          </w:tcPr>
          <w:p>
            <w:pPr>
              <w:pStyle w:val="TableParagraph"/>
              <w:ind w:right="13"/>
              <w:rPr>
                <w:sz w:val="19"/>
              </w:rPr>
            </w:pPr>
            <w:r>
              <w:rPr>
                <w:w w:val="145"/>
                <w:sz w:val="19"/>
              </w:rPr>
              <w:t>▲ </w:t>
            </w:r>
            <w:r>
              <w:rPr>
                <w:w w:val="120"/>
                <w:sz w:val="19"/>
              </w:rPr>
              <w:t>50.0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4" w:lineRule="exact"/>
              <w:ind w:left="24"/>
              <w:jc w:val="center"/>
              <w:rPr>
                <w:sz w:val="19"/>
              </w:rPr>
            </w:pPr>
            <w:r>
              <w:rPr>
                <w:sz w:val="19"/>
              </w:rPr>
              <w:t>７月</w:t>
            </w: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4" w:lineRule="exact"/>
              <w:ind w:left="21"/>
              <w:jc w:val="center"/>
              <w:rPr>
                <w:sz w:val="19"/>
              </w:rPr>
            </w:pPr>
            <w:r>
              <w:rPr>
                <w:sz w:val="19"/>
              </w:rPr>
              <w:t>１０月</w:t>
            </w:r>
          </w:p>
        </w:tc>
        <w:tc>
          <w:tcPr>
            <w:tcW w:w="1224" w:type="dxa"/>
            <w:shd w:val="clear" w:color="auto" w:fill="CCFFCC"/>
          </w:tcPr>
          <w:p>
            <w:pPr>
              <w:pStyle w:val="TableParagraph"/>
              <w:spacing w:line="208" w:lineRule="exact"/>
              <w:ind w:left="21"/>
              <w:jc w:val="center"/>
              <w:rPr>
                <w:sz w:val="19"/>
              </w:rPr>
            </w:pPr>
            <w:r>
              <w:rPr>
                <w:sz w:val="19"/>
              </w:rPr>
              <w:t>平成２３年</w:t>
            </w:r>
          </w:p>
          <w:p>
            <w:pPr>
              <w:pStyle w:val="TableParagraph"/>
              <w:spacing w:line="224" w:lineRule="exact"/>
              <w:ind w:left="24"/>
              <w:jc w:val="center"/>
              <w:rPr>
                <w:sz w:val="19"/>
              </w:rPr>
            </w:pPr>
            <w:r>
              <w:rPr>
                <w:sz w:val="19"/>
              </w:rPr>
              <w:t>１月</w:t>
            </w:r>
          </w:p>
        </w:tc>
        <w:tc>
          <w:tcPr>
            <w:tcW w:w="1224" w:type="dxa"/>
            <w:shd w:val="clear" w:color="auto" w:fill="CCFFCC"/>
          </w:tcPr>
          <w:p>
            <w:pPr>
              <w:pStyle w:val="TableParagraph"/>
              <w:spacing w:line="208" w:lineRule="exact"/>
              <w:ind w:left="21"/>
              <w:jc w:val="center"/>
              <w:rPr>
                <w:sz w:val="19"/>
              </w:rPr>
            </w:pPr>
            <w:r>
              <w:rPr>
                <w:sz w:val="19"/>
              </w:rPr>
              <w:t>平成２３年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1" w:lineRule="auto" w:before="7"/>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9"/>
              <w:jc w:val="center"/>
              <w:rPr>
                <w:sz w:val="19"/>
              </w:rPr>
            </w:pPr>
            <w:r>
              <w:rPr>
                <w:sz w:val="19"/>
              </w:rPr>
              <w:t>良くな っている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40" w:right="9"/>
              <w:jc w:val="center"/>
              <w:rPr>
                <w:sz w:val="19"/>
              </w:rPr>
            </w:pPr>
            <w:r>
              <w:rPr>
                <w:sz w:val="19"/>
              </w:rPr>
              <w:t>やや良くな っている</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0"/>
                <w:sz w:val="19"/>
              </w:rPr>
              <w:t>20.7</w:t>
            </w:r>
          </w:p>
        </w:tc>
      </w:tr>
      <w:tr>
        <w:trPr>
          <w:trHeight w:val="217" w:hRule="atLeast"/>
        </w:trPr>
        <w:tc>
          <w:tcPr>
            <w:tcW w:w="1872" w:type="dxa"/>
            <w:shd w:val="clear" w:color="auto" w:fill="CCFFCC"/>
          </w:tcPr>
          <w:p>
            <w:pPr>
              <w:pStyle w:val="TableParagraph"/>
              <w:ind w:left="40" w:right="9"/>
              <w:jc w:val="center"/>
              <w:rPr>
                <w:sz w:val="19"/>
              </w:rPr>
            </w:pPr>
            <w:r>
              <w:rPr>
                <w:sz w:val="19"/>
              </w:rPr>
              <w:t>変わらない</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63.3</w:t>
            </w:r>
          </w:p>
        </w:tc>
        <w:tc>
          <w:tcPr>
            <w:tcW w:w="1224" w:type="dxa"/>
          </w:tcPr>
          <w:p>
            <w:pPr>
              <w:pStyle w:val="TableParagraph"/>
              <w:ind w:right="13"/>
              <w:rPr>
                <w:sz w:val="19"/>
              </w:rPr>
            </w:pPr>
            <w:r>
              <w:rPr>
                <w:sz w:val="19"/>
              </w:rPr>
              <w:t>72.4</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w w:val="145"/>
                <w:sz w:val="19"/>
              </w:rPr>
              <w:t>▲ </w:t>
            </w:r>
            <w:r>
              <w:rPr>
                <w:w w:val="120"/>
                <w:sz w:val="19"/>
              </w:rPr>
              <w:t>59.1</w:t>
            </w:r>
          </w:p>
        </w:tc>
      </w:tr>
      <w:tr>
        <w:trPr>
          <w:trHeight w:val="217" w:hRule="atLeast"/>
        </w:trPr>
        <w:tc>
          <w:tcPr>
            <w:tcW w:w="1872" w:type="dxa"/>
            <w:shd w:val="clear" w:color="auto" w:fill="CCFFCC"/>
          </w:tcPr>
          <w:p>
            <w:pPr>
              <w:pStyle w:val="TableParagraph"/>
              <w:ind w:left="40" w:right="9"/>
              <w:jc w:val="center"/>
              <w:rPr>
                <w:sz w:val="19"/>
              </w:rPr>
            </w:pPr>
            <w:r>
              <w:rPr>
                <w:sz w:val="19"/>
              </w:rPr>
              <w:t>やや悪くな っている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19.8</w:t>
            </w:r>
          </w:p>
        </w:tc>
      </w:tr>
      <w:tr>
        <w:trPr>
          <w:trHeight w:val="217" w:hRule="atLeast"/>
        </w:trPr>
        <w:tc>
          <w:tcPr>
            <w:tcW w:w="1872" w:type="dxa"/>
            <w:shd w:val="clear" w:color="auto" w:fill="CCFFCC"/>
          </w:tcPr>
          <w:p>
            <w:pPr>
              <w:pStyle w:val="TableParagraph"/>
              <w:ind w:left="40" w:right="9"/>
              <w:jc w:val="center"/>
              <w:rPr>
                <w:sz w:val="19"/>
              </w:rPr>
            </w:pPr>
            <w:r>
              <w:rPr>
                <w:sz w:val="19"/>
              </w:rPr>
              <w:t>悪くな っている</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60.0</w:t>
            </w:r>
          </w:p>
        </w:tc>
      </w:tr>
    </w:tbl>
    <w:p>
      <w:pPr>
        <w:pStyle w:val="BodyText"/>
        <w:rPr>
          <w:sz w:val="18"/>
        </w:rPr>
      </w:pPr>
    </w:p>
    <w:p>
      <w:pPr>
        <w:pStyle w:val="BodyText"/>
        <w:spacing w:before="11"/>
        <w:rPr>
          <w:sz w:val="15"/>
        </w:rPr>
      </w:pPr>
    </w:p>
    <w:p>
      <w:pPr>
        <w:spacing w:before="0"/>
        <w:ind w:left="153" w:right="0" w:firstLine="0"/>
        <w:jc w:val="left"/>
        <w:rPr>
          <w:sz w:val="21"/>
        </w:rPr>
      </w:pPr>
      <w:r>
        <w:rPr>
          <w:sz w:val="21"/>
        </w:rPr>
        <w:t>＜津軽地区＞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4"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47.4</w:t>
            </w:r>
          </w:p>
        </w:tc>
        <w:tc>
          <w:tcPr>
            <w:tcW w:w="1224" w:type="dxa"/>
          </w:tcPr>
          <w:p>
            <w:pPr>
              <w:pStyle w:val="TableParagraph"/>
              <w:ind w:right="25"/>
              <w:rPr>
                <w:sz w:val="19"/>
              </w:rPr>
            </w:pPr>
            <w:r>
              <w:rPr>
                <w:sz w:val="19"/>
              </w:rPr>
              <w:t>45.7</w:t>
            </w:r>
          </w:p>
        </w:tc>
        <w:tc>
          <w:tcPr>
            <w:tcW w:w="1224" w:type="dxa"/>
          </w:tcPr>
          <w:p>
            <w:pPr>
              <w:pStyle w:val="TableParagraph"/>
              <w:ind w:right="122"/>
              <w:rPr>
                <w:sz w:val="19"/>
              </w:rPr>
            </w:pPr>
            <w:r>
              <w:rPr>
                <w:sz w:val="19"/>
              </w:rPr>
              <w:t>42.2</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13.3</w:t>
            </w:r>
          </w:p>
        </w:tc>
        <w:tc>
          <w:tcPr>
            <w:tcW w:w="1224" w:type="dxa"/>
          </w:tcPr>
          <w:p>
            <w:pPr>
              <w:pStyle w:val="TableParagraph"/>
              <w:ind w:right="13"/>
              <w:rPr>
                <w:sz w:val="19"/>
              </w:rPr>
            </w:pPr>
            <w:r>
              <w:rPr>
                <w:w w:val="145"/>
                <w:sz w:val="19"/>
              </w:rPr>
              <w:t>▲ </w:t>
            </w:r>
            <w:r>
              <w:rPr>
                <w:w w:val="120"/>
                <w:sz w:val="19"/>
              </w:rPr>
              <w:t>29.2</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47.6</w:t>
            </w:r>
          </w:p>
        </w:tc>
        <w:tc>
          <w:tcPr>
            <w:tcW w:w="1224" w:type="dxa"/>
          </w:tcPr>
          <w:p>
            <w:pPr>
              <w:pStyle w:val="TableParagraph"/>
              <w:ind w:right="13"/>
              <w:rPr>
                <w:sz w:val="19"/>
              </w:rPr>
            </w:pPr>
            <w:r>
              <w:rPr>
                <w:sz w:val="19"/>
              </w:rPr>
              <w:t>44.0</w:t>
            </w:r>
          </w:p>
        </w:tc>
        <w:tc>
          <w:tcPr>
            <w:tcW w:w="1224" w:type="dxa"/>
          </w:tcPr>
          <w:p>
            <w:pPr>
              <w:pStyle w:val="TableParagraph"/>
              <w:ind w:right="109"/>
              <w:rPr>
                <w:sz w:val="19"/>
              </w:rPr>
            </w:pPr>
            <w:r>
              <w:rPr>
                <w:sz w:val="19"/>
              </w:rPr>
              <w:t>44.0</w:t>
            </w:r>
          </w:p>
        </w:tc>
        <w:tc>
          <w:tcPr>
            <w:tcW w:w="1224" w:type="dxa"/>
          </w:tcPr>
          <w:p>
            <w:pPr>
              <w:pStyle w:val="TableParagraph"/>
              <w:ind w:right="109"/>
              <w:rPr>
                <w:sz w:val="19"/>
              </w:rPr>
            </w:pPr>
            <w:r>
              <w:rPr>
                <w:sz w:val="19"/>
              </w:rPr>
              <w:t>43.2</w:t>
            </w:r>
          </w:p>
        </w:tc>
        <w:tc>
          <w:tcPr>
            <w:tcW w:w="1224" w:type="dxa"/>
          </w:tcPr>
          <w:p>
            <w:pPr>
              <w:pStyle w:val="TableParagraph"/>
              <w:ind w:right="109"/>
              <w:rPr>
                <w:sz w:val="19"/>
              </w:rPr>
            </w:pPr>
            <w:r>
              <w:rPr>
                <w:sz w:val="19"/>
              </w:rPr>
              <w:t>18.2</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44.4</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27.8</w:t>
            </w:r>
          </w:p>
        </w:tc>
        <w:tc>
          <w:tcPr>
            <w:tcW w:w="1224" w:type="dxa"/>
          </w:tcPr>
          <w:p>
            <w:pPr>
              <w:pStyle w:val="TableParagraph"/>
              <w:ind w:right="13"/>
              <w:rPr>
                <w:sz w:val="19"/>
              </w:rPr>
            </w:pPr>
            <w:r>
              <w:rPr>
                <w:w w:val="145"/>
                <w:sz w:val="19"/>
              </w:rPr>
              <w:t>▲ </w:t>
            </w:r>
            <w:r>
              <w:rPr>
                <w:w w:val="125"/>
                <w:sz w:val="19"/>
              </w:rPr>
              <w:t>5.6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16.7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3"/>
              <w:rPr>
                <w:sz w:val="19"/>
              </w:rPr>
            </w:pPr>
            <w:r>
              <w:rPr>
                <w:w w:val="145"/>
                <w:sz w:val="19"/>
              </w:rPr>
              <w:t>▲ </w:t>
            </w:r>
            <w:r>
              <w:rPr>
                <w:w w:val="120"/>
                <w:sz w:val="19"/>
              </w:rPr>
              <w:t>50.0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46.9</w:t>
            </w:r>
          </w:p>
        </w:tc>
        <w:tc>
          <w:tcPr>
            <w:tcW w:w="1224" w:type="dxa"/>
          </w:tcPr>
          <w:p>
            <w:pPr>
              <w:pStyle w:val="TableParagraph"/>
              <w:ind w:right="13"/>
              <w:rPr>
                <w:sz w:val="19"/>
              </w:rPr>
            </w:pPr>
            <w:r>
              <w:rPr>
                <w:sz w:val="19"/>
              </w:rPr>
              <w:t>43.8</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w w:val="105"/>
                <w:sz w:val="19"/>
              </w:rPr>
              <w:t>9.4</w:t>
            </w:r>
          </w:p>
        </w:tc>
        <w:tc>
          <w:tcPr>
            <w:tcW w:w="1224" w:type="dxa"/>
          </w:tcPr>
          <w:p>
            <w:pPr>
              <w:pStyle w:val="TableParagraph"/>
              <w:ind w:right="13"/>
              <w:rPr>
                <w:sz w:val="19"/>
              </w:rPr>
            </w:pPr>
            <w:r>
              <w:rPr>
                <w:w w:val="145"/>
                <w:sz w:val="19"/>
              </w:rPr>
              <w:t>▲ </w:t>
            </w:r>
            <w:r>
              <w:rPr>
                <w:w w:val="120"/>
                <w:sz w:val="19"/>
              </w:rPr>
              <w:t>46.9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62.5</w:t>
            </w:r>
          </w:p>
        </w:tc>
        <w:tc>
          <w:tcPr>
            <w:tcW w:w="1224" w:type="dxa"/>
          </w:tcPr>
          <w:p>
            <w:pPr>
              <w:pStyle w:val="TableParagraph"/>
              <w:ind w:right="13"/>
              <w:rPr>
                <w:sz w:val="19"/>
              </w:rPr>
            </w:pPr>
            <w:r>
              <w:rPr>
                <w:sz w:val="19"/>
              </w:rPr>
              <w:t>62.5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41.7</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w w:val="105"/>
                <w:sz w:val="19"/>
              </w:rPr>
              <w:t>0.0</w:t>
            </w:r>
          </w:p>
        </w:tc>
        <w:tc>
          <w:tcPr>
            <w:tcW w:w="1224" w:type="dxa"/>
          </w:tcPr>
          <w:p>
            <w:pPr>
              <w:pStyle w:val="TableParagraph"/>
              <w:ind w:right="13"/>
              <w:rPr>
                <w:sz w:val="19"/>
              </w:rPr>
            </w:pPr>
            <w:r>
              <w:rPr>
                <w:w w:val="145"/>
                <w:sz w:val="19"/>
              </w:rPr>
              <w:t>▲ </w:t>
            </w:r>
            <w:r>
              <w:rPr>
                <w:w w:val="120"/>
                <w:sz w:val="19"/>
              </w:rPr>
              <w:t>33.3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62.5</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w w:val="105"/>
                <w:sz w:val="19"/>
              </w:rPr>
              <w:t>0.0</w:t>
            </w:r>
          </w:p>
        </w:tc>
        <w:tc>
          <w:tcPr>
            <w:tcW w:w="1224" w:type="dxa"/>
          </w:tcPr>
          <w:p>
            <w:pPr>
              <w:pStyle w:val="TableParagraph"/>
              <w:ind w:right="13"/>
              <w:rPr>
                <w:sz w:val="19"/>
              </w:rPr>
            </w:pPr>
            <w:r>
              <w:rPr>
                <w:w w:val="145"/>
                <w:sz w:val="19"/>
              </w:rPr>
              <w:t>▲ </w:t>
            </w:r>
            <w:r>
              <w:rPr>
                <w:w w:val="120"/>
                <w:sz w:val="19"/>
              </w:rPr>
              <w:t>62.5</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4" w:lineRule="exact"/>
              <w:ind w:left="24"/>
              <w:jc w:val="center"/>
              <w:rPr>
                <w:sz w:val="19"/>
              </w:rPr>
            </w:pPr>
            <w:r>
              <w:rPr>
                <w:sz w:val="19"/>
              </w:rPr>
              <w:t>７月</w:t>
            </w: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4" w:lineRule="exact"/>
              <w:ind w:left="21"/>
              <w:jc w:val="center"/>
              <w:rPr>
                <w:sz w:val="19"/>
              </w:rPr>
            </w:pPr>
            <w:r>
              <w:rPr>
                <w:sz w:val="19"/>
              </w:rPr>
              <w:t>１０月</w:t>
            </w:r>
          </w:p>
        </w:tc>
        <w:tc>
          <w:tcPr>
            <w:tcW w:w="1224" w:type="dxa"/>
            <w:shd w:val="clear" w:color="auto" w:fill="CCFFCC"/>
          </w:tcPr>
          <w:p>
            <w:pPr>
              <w:pStyle w:val="TableParagraph"/>
              <w:spacing w:line="208" w:lineRule="exact"/>
              <w:ind w:left="21"/>
              <w:jc w:val="center"/>
              <w:rPr>
                <w:sz w:val="19"/>
              </w:rPr>
            </w:pPr>
            <w:r>
              <w:rPr>
                <w:sz w:val="19"/>
              </w:rPr>
              <w:t>平成２３年</w:t>
            </w:r>
          </w:p>
          <w:p>
            <w:pPr>
              <w:pStyle w:val="TableParagraph"/>
              <w:spacing w:line="224" w:lineRule="exact"/>
              <w:ind w:left="24"/>
              <w:jc w:val="center"/>
              <w:rPr>
                <w:sz w:val="19"/>
              </w:rPr>
            </w:pPr>
            <w:r>
              <w:rPr>
                <w:sz w:val="19"/>
              </w:rPr>
              <w:t>１月</w:t>
            </w:r>
          </w:p>
        </w:tc>
        <w:tc>
          <w:tcPr>
            <w:tcW w:w="1224" w:type="dxa"/>
            <w:shd w:val="clear" w:color="auto" w:fill="CCFFCC"/>
          </w:tcPr>
          <w:p>
            <w:pPr>
              <w:pStyle w:val="TableParagraph"/>
              <w:spacing w:line="208" w:lineRule="exact"/>
              <w:ind w:left="21"/>
              <w:jc w:val="center"/>
              <w:rPr>
                <w:sz w:val="19"/>
              </w:rPr>
            </w:pPr>
            <w:r>
              <w:rPr>
                <w:sz w:val="19"/>
              </w:rPr>
              <w:t>平成２３年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1" w:lineRule="auto" w:before="7"/>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9"/>
              <w:jc w:val="center"/>
              <w:rPr>
                <w:sz w:val="19"/>
              </w:rPr>
            </w:pPr>
            <w:r>
              <w:rPr>
                <w:sz w:val="19"/>
              </w:rPr>
              <w:t>良くな っている</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40" w:right="9"/>
              <w:jc w:val="center"/>
              <w:rPr>
                <w:sz w:val="19"/>
              </w:rPr>
            </w:pPr>
            <w:r>
              <w:rPr>
                <w:sz w:val="19"/>
              </w:rPr>
              <w:t>やや良くな っている</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sz w:val="19"/>
              </w:rPr>
              <w:t>24.1</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1872" w:type="dxa"/>
            <w:shd w:val="clear" w:color="auto" w:fill="CCFFCC"/>
          </w:tcPr>
          <w:p>
            <w:pPr>
              <w:pStyle w:val="TableParagraph"/>
              <w:ind w:left="40" w:right="9"/>
              <w:jc w:val="center"/>
              <w:rPr>
                <w:sz w:val="19"/>
              </w:rPr>
            </w:pPr>
            <w:r>
              <w:rPr>
                <w:sz w:val="19"/>
              </w:rPr>
              <w:t>変わらない</w:t>
            </w:r>
          </w:p>
        </w:tc>
        <w:tc>
          <w:tcPr>
            <w:tcW w:w="1224" w:type="dxa"/>
          </w:tcPr>
          <w:p>
            <w:pPr>
              <w:pStyle w:val="TableParagraph"/>
              <w:ind w:right="13"/>
              <w:rPr>
                <w:sz w:val="19"/>
              </w:rPr>
            </w:pPr>
            <w:r>
              <w:rPr>
                <w:sz w:val="19"/>
              </w:rPr>
              <w:t>48.3</w:t>
            </w:r>
          </w:p>
        </w:tc>
        <w:tc>
          <w:tcPr>
            <w:tcW w:w="1224" w:type="dxa"/>
          </w:tcPr>
          <w:p>
            <w:pPr>
              <w:pStyle w:val="TableParagraph"/>
              <w:ind w:right="13"/>
              <w:rPr>
                <w:sz w:val="19"/>
              </w:rPr>
            </w:pPr>
            <w:r>
              <w:rPr>
                <w:sz w:val="19"/>
              </w:rPr>
              <w:t>51.7</w:t>
            </w:r>
          </w:p>
        </w:tc>
        <w:tc>
          <w:tcPr>
            <w:tcW w:w="1224" w:type="dxa"/>
          </w:tcPr>
          <w:p>
            <w:pPr>
              <w:pStyle w:val="TableParagraph"/>
              <w:ind w:right="13"/>
              <w:rPr>
                <w:sz w:val="19"/>
              </w:rPr>
            </w:pPr>
            <w:r>
              <w:rPr>
                <w:sz w:val="19"/>
              </w:rPr>
              <w:t>55.2</w:t>
            </w:r>
          </w:p>
        </w:tc>
        <w:tc>
          <w:tcPr>
            <w:tcW w:w="1224" w:type="dxa"/>
          </w:tcPr>
          <w:p>
            <w:pPr>
              <w:pStyle w:val="TableParagraph"/>
              <w:ind w:right="13"/>
              <w:rPr>
                <w:sz w:val="19"/>
              </w:rPr>
            </w:pPr>
            <w:r>
              <w:rPr>
                <w:sz w:val="19"/>
              </w:rPr>
              <w:t>46.7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45"/>
                <w:sz w:val="19"/>
              </w:rPr>
              <w:t>▲ </w:t>
            </w:r>
            <w:r>
              <w:rPr>
                <w:w w:val="120"/>
                <w:sz w:val="19"/>
              </w:rPr>
              <w:t>30.0</w:t>
            </w:r>
          </w:p>
        </w:tc>
      </w:tr>
      <w:tr>
        <w:trPr>
          <w:trHeight w:val="217" w:hRule="atLeast"/>
        </w:trPr>
        <w:tc>
          <w:tcPr>
            <w:tcW w:w="1872" w:type="dxa"/>
            <w:shd w:val="clear" w:color="auto" w:fill="CCFFCC"/>
          </w:tcPr>
          <w:p>
            <w:pPr>
              <w:pStyle w:val="TableParagraph"/>
              <w:ind w:left="40" w:right="9"/>
              <w:jc w:val="center"/>
              <w:rPr>
                <w:sz w:val="19"/>
              </w:rPr>
            </w:pPr>
            <w:r>
              <w:rPr>
                <w:sz w:val="19"/>
              </w:rPr>
              <w:t>やや悪くな っている</w:t>
            </w:r>
          </w:p>
        </w:tc>
        <w:tc>
          <w:tcPr>
            <w:tcW w:w="1224" w:type="dxa"/>
          </w:tcPr>
          <w:p>
            <w:pPr>
              <w:pStyle w:val="TableParagraph"/>
              <w:ind w:right="13"/>
              <w:rPr>
                <w:sz w:val="19"/>
              </w:rPr>
            </w:pPr>
            <w:r>
              <w:rPr>
                <w:sz w:val="19"/>
              </w:rPr>
              <w:t>27.6</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45"/>
                <w:sz w:val="19"/>
              </w:rPr>
              <w:t>▲ </w:t>
            </w:r>
            <w:r>
              <w:rPr>
                <w:w w:val="125"/>
                <w:sz w:val="19"/>
              </w:rPr>
              <w:t>6.7</w:t>
            </w:r>
          </w:p>
        </w:tc>
      </w:tr>
      <w:tr>
        <w:trPr>
          <w:trHeight w:val="217" w:hRule="atLeast"/>
        </w:trPr>
        <w:tc>
          <w:tcPr>
            <w:tcW w:w="1872" w:type="dxa"/>
            <w:shd w:val="clear" w:color="auto" w:fill="CCFFCC"/>
          </w:tcPr>
          <w:p>
            <w:pPr>
              <w:pStyle w:val="TableParagraph"/>
              <w:ind w:left="40" w:right="9"/>
              <w:jc w:val="center"/>
              <w:rPr>
                <w:sz w:val="19"/>
              </w:rPr>
            </w:pPr>
            <w:r>
              <w:rPr>
                <w:sz w:val="19"/>
              </w:rPr>
              <w:t>悪くな っている</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63.3</w:t>
            </w:r>
          </w:p>
        </w:tc>
        <w:tc>
          <w:tcPr>
            <w:tcW w:w="1224" w:type="dxa"/>
          </w:tcPr>
          <w:p>
            <w:pPr>
              <w:pStyle w:val="TableParagraph"/>
              <w:ind w:right="13"/>
              <w:rPr>
                <w:sz w:val="19"/>
              </w:rPr>
            </w:pPr>
            <w:r>
              <w:rPr>
                <w:sz w:val="19"/>
              </w:rPr>
              <w:t>53.3</w:t>
            </w:r>
          </w:p>
        </w:tc>
      </w:tr>
    </w:tbl>
    <w:p>
      <w:pPr>
        <w:spacing w:after="0"/>
        <w:rPr>
          <w:sz w:val="19"/>
        </w:rPr>
        <w:sectPr>
          <w:pgSz w:w="11910" w:h="16840"/>
          <w:pgMar w:header="0" w:footer="715" w:top="1380" w:bottom="960" w:left="1020" w:right="1020"/>
        </w:sectPr>
      </w:pPr>
    </w:p>
    <w:p>
      <w:pPr>
        <w:pStyle w:val="BodyText"/>
        <w:rPr>
          <w:sz w:val="20"/>
        </w:rPr>
      </w:pPr>
    </w:p>
    <w:p>
      <w:pPr>
        <w:pStyle w:val="BodyText"/>
        <w:spacing w:before="11"/>
        <w:rPr>
          <w:sz w:val="28"/>
        </w:rPr>
      </w:pPr>
    </w:p>
    <w:p>
      <w:pPr>
        <w:spacing w:before="56"/>
        <w:ind w:left="153" w:right="0" w:firstLine="0"/>
        <w:jc w:val="left"/>
        <w:rPr>
          <w:sz w:val="21"/>
        </w:rPr>
      </w:pPr>
      <w:r>
        <w:rPr>
          <w:sz w:val="21"/>
        </w:rPr>
        <w:t>＜県南地区＞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29</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4"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49.2</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44.2</w:t>
            </w:r>
          </w:p>
        </w:tc>
        <w:tc>
          <w:tcPr>
            <w:tcW w:w="1224" w:type="dxa"/>
          </w:tcPr>
          <w:p>
            <w:pPr>
              <w:pStyle w:val="TableParagraph"/>
              <w:ind w:right="122"/>
              <w:rPr>
                <w:sz w:val="19"/>
              </w:rPr>
            </w:pPr>
            <w:r>
              <w:rPr>
                <w:sz w:val="19"/>
              </w:rPr>
              <w:t>18.1</w:t>
            </w:r>
          </w:p>
        </w:tc>
        <w:tc>
          <w:tcPr>
            <w:tcW w:w="1224" w:type="dxa"/>
          </w:tcPr>
          <w:p>
            <w:pPr>
              <w:pStyle w:val="TableParagraph"/>
              <w:ind w:right="13"/>
              <w:rPr>
                <w:sz w:val="19"/>
              </w:rPr>
            </w:pPr>
            <w:r>
              <w:rPr>
                <w:w w:val="145"/>
                <w:sz w:val="19"/>
              </w:rPr>
              <w:t>▲ </w:t>
            </w:r>
            <w:r>
              <w:rPr>
                <w:w w:val="120"/>
                <w:sz w:val="19"/>
              </w:rPr>
              <w:t>26.1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48.8</w:t>
            </w:r>
          </w:p>
        </w:tc>
        <w:tc>
          <w:tcPr>
            <w:tcW w:w="1224" w:type="dxa"/>
          </w:tcPr>
          <w:p>
            <w:pPr>
              <w:pStyle w:val="TableParagraph"/>
              <w:ind w:right="109"/>
              <w:rPr>
                <w:sz w:val="19"/>
              </w:rPr>
            </w:pPr>
            <w:r>
              <w:rPr>
                <w:sz w:val="19"/>
              </w:rPr>
              <w:t>47.6</w:t>
            </w:r>
          </w:p>
        </w:tc>
        <w:tc>
          <w:tcPr>
            <w:tcW w:w="1224" w:type="dxa"/>
          </w:tcPr>
          <w:p>
            <w:pPr>
              <w:pStyle w:val="TableParagraph"/>
              <w:ind w:right="109"/>
              <w:rPr>
                <w:sz w:val="19"/>
              </w:rPr>
            </w:pPr>
            <w:r>
              <w:rPr>
                <w:sz w:val="19"/>
              </w:rPr>
              <w:t>42.9</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sz w:val="19"/>
              </w:rPr>
              <w:t>17.9</w:t>
            </w:r>
          </w:p>
        </w:tc>
        <w:tc>
          <w:tcPr>
            <w:tcW w:w="1224" w:type="dxa"/>
          </w:tcPr>
          <w:p>
            <w:pPr>
              <w:pStyle w:val="TableParagraph"/>
              <w:ind w:right="13"/>
              <w:rPr>
                <w:sz w:val="19"/>
              </w:rPr>
            </w:pPr>
            <w:r>
              <w:rPr>
                <w:w w:val="145"/>
                <w:sz w:val="19"/>
              </w:rPr>
              <w:t>▲ </w:t>
            </w:r>
            <w:r>
              <w:rPr>
                <w:w w:val="120"/>
                <w:sz w:val="19"/>
              </w:rPr>
              <w:t>28.6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44.4</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11.1</w:t>
            </w:r>
          </w:p>
        </w:tc>
        <w:tc>
          <w:tcPr>
            <w:tcW w:w="1224" w:type="dxa"/>
          </w:tcPr>
          <w:p>
            <w:pPr>
              <w:pStyle w:val="TableParagraph"/>
              <w:ind w:right="13"/>
              <w:rPr>
                <w:sz w:val="19"/>
              </w:rPr>
            </w:pPr>
            <w:r>
              <w:rPr>
                <w:w w:val="145"/>
                <w:sz w:val="19"/>
              </w:rPr>
              <w:t>▲ </w:t>
            </w:r>
            <w:r>
              <w:rPr>
                <w:w w:val="120"/>
                <w:sz w:val="19"/>
              </w:rPr>
              <w:t>36.1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w w:val="105"/>
                <w:sz w:val="19"/>
              </w:rPr>
              <w:t>8.3</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53.6</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25.0</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42.9</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39.3</w:t>
            </w:r>
          </w:p>
        </w:tc>
        <w:tc>
          <w:tcPr>
            <w:tcW w:w="1224" w:type="dxa"/>
          </w:tcPr>
          <w:p>
            <w:pPr>
              <w:pStyle w:val="TableParagraph"/>
              <w:ind w:right="109"/>
              <w:rPr>
                <w:sz w:val="19"/>
              </w:rPr>
            </w:pPr>
            <w:r>
              <w:rPr>
                <w:sz w:val="19"/>
              </w:rPr>
              <w:t>35.7</w:t>
            </w:r>
          </w:p>
        </w:tc>
        <w:tc>
          <w:tcPr>
            <w:tcW w:w="1224" w:type="dxa"/>
          </w:tcPr>
          <w:p>
            <w:pPr>
              <w:pStyle w:val="TableParagraph"/>
              <w:ind w:right="109"/>
              <w:rPr>
                <w:sz w:val="19"/>
              </w:rPr>
            </w:pPr>
            <w:r>
              <w:rPr>
                <w:sz w:val="19"/>
              </w:rPr>
              <w:t>25.0</w:t>
            </w:r>
          </w:p>
        </w:tc>
        <w:tc>
          <w:tcPr>
            <w:tcW w:w="1224" w:type="dxa"/>
          </w:tcPr>
          <w:p>
            <w:pPr>
              <w:pStyle w:val="TableParagraph"/>
              <w:ind w:right="13"/>
              <w:rPr>
                <w:sz w:val="19"/>
              </w:rPr>
            </w:pPr>
            <w:r>
              <w:rPr>
                <w:w w:val="145"/>
                <w:sz w:val="19"/>
              </w:rPr>
              <w:t>▲ </w:t>
            </w:r>
            <w:r>
              <w:rPr>
                <w:w w:val="120"/>
                <w:sz w:val="19"/>
              </w:rPr>
              <w:t>10.7</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3"/>
              <w:rPr>
                <w:sz w:val="19"/>
              </w:rPr>
            </w:pPr>
            <w:r>
              <w:rPr>
                <w:w w:val="145"/>
                <w:sz w:val="19"/>
              </w:rPr>
              <w:t>▲ </w:t>
            </w:r>
            <w:r>
              <w:rPr>
                <w:w w:val="120"/>
                <w:sz w:val="19"/>
              </w:rPr>
              <w:t>50.0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７月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1"/>
              <w:jc w:val="center"/>
              <w:rPr>
                <w:sz w:val="19"/>
              </w:rPr>
            </w:pPr>
            <w:r>
              <w:rPr>
                <w:sz w:val="19"/>
              </w:rPr>
              <w:t>１０月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１月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1" w:lineRule="auto" w:before="7"/>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9"/>
              <w:jc w:val="center"/>
              <w:rPr>
                <w:sz w:val="19"/>
              </w:rPr>
            </w:pPr>
            <w:r>
              <w:rPr>
                <w:sz w:val="19"/>
              </w:rPr>
              <w:t>良くな 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40" w:right="9"/>
              <w:jc w:val="center"/>
              <w:rPr>
                <w:sz w:val="19"/>
              </w:rPr>
            </w:pPr>
            <w:r>
              <w:rPr>
                <w:sz w:val="19"/>
              </w:rPr>
              <w:t>やや良くな っている</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w w:val="145"/>
                <w:sz w:val="19"/>
              </w:rPr>
              <w:t>▲ </w:t>
            </w:r>
            <w:r>
              <w:rPr>
                <w:w w:val="125"/>
                <w:sz w:val="19"/>
              </w:rPr>
              <w:t>9.9</w:t>
            </w:r>
          </w:p>
        </w:tc>
      </w:tr>
      <w:tr>
        <w:trPr>
          <w:trHeight w:val="217" w:hRule="atLeast"/>
        </w:trPr>
        <w:tc>
          <w:tcPr>
            <w:tcW w:w="1872" w:type="dxa"/>
            <w:shd w:val="clear" w:color="auto" w:fill="CCFFCC"/>
          </w:tcPr>
          <w:p>
            <w:pPr>
              <w:pStyle w:val="TableParagraph"/>
              <w:ind w:left="40" w:right="9"/>
              <w:jc w:val="center"/>
              <w:rPr>
                <w:sz w:val="19"/>
              </w:rPr>
            </w:pPr>
            <w:r>
              <w:rPr>
                <w:sz w:val="19"/>
              </w:rPr>
              <w:t>変わらない</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w w:val="145"/>
                <w:sz w:val="19"/>
              </w:rPr>
              <w:t>▲ </w:t>
            </w:r>
            <w:r>
              <w:rPr>
                <w:w w:val="120"/>
                <w:sz w:val="19"/>
              </w:rPr>
              <w:t>46.3</w:t>
            </w:r>
          </w:p>
        </w:tc>
      </w:tr>
      <w:tr>
        <w:trPr>
          <w:trHeight w:val="217" w:hRule="atLeast"/>
        </w:trPr>
        <w:tc>
          <w:tcPr>
            <w:tcW w:w="1872" w:type="dxa"/>
            <w:shd w:val="clear" w:color="auto" w:fill="CCFFCC"/>
          </w:tcPr>
          <w:p>
            <w:pPr>
              <w:pStyle w:val="TableParagraph"/>
              <w:ind w:left="40" w:right="9"/>
              <w:jc w:val="center"/>
              <w:rPr>
                <w:sz w:val="19"/>
              </w:rPr>
            </w:pPr>
            <w:r>
              <w:rPr>
                <w:sz w:val="19"/>
              </w:rPr>
              <w:t>やや悪くな っている</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18.0</w:t>
            </w:r>
          </w:p>
        </w:tc>
      </w:tr>
      <w:tr>
        <w:trPr>
          <w:trHeight w:val="217" w:hRule="atLeast"/>
        </w:trPr>
        <w:tc>
          <w:tcPr>
            <w:tcW w:w="1872" w:type="dxa"/>
            <w:shd w:val="clear" w:color="auto" w:fill="CCFFCC"/>
          </w:tcPr>
          <w:p>
            <w:pPr>
              <w:pStyle w:val="TableParagraph"/>
              <w:ind w:left="40" w:right="9"/>
              <w:jc w:val="center"/>
              <w:rPr>
                <w:sz w:val="19"/>
              </w:rPr>
            </w:pPr>
            <w:r>
              <w:rPr>
                <w:sz w:val="19"/>
              </w:rPr>
              <w:t>悪くな っている</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44.8</w:t>
            </w:r>
          </w:p>
        </w:tc>
        <w:tc>
          <w:tcPr>
            <w:tcW w:w="1224" w:type="dxa"/>
          </w:tcPr>
          <w:p>
            <w:pPr>
              <w:pStyle w:val="TableParagraph"/>
              <w:ind w:right="13"/>
              <w:rPr>
                <w:sz w:val="19"/>
              </w:rPr>
            </w:pPr>
            <w:r>
              <w:rPr>
                <w:sz w:val="19"/>
              </w:rPr>
              <w:t>38.2</w:t>
            </w:r>
          </w:p>
        </w:tc>
      </w:tr>
    </w:tbl>
    <w:p>
      <w:pPr>
        <w:pStyle w:val="BodyText"/>
        <w:rPr>
          <w:sz w:val="18"/>
        </w:rPr>
      </w:pPr>
    </w:p>
    <w:p>
      <w:pPr>
        <w:pStyle w:val="BodyText"/>
        <w:spacing w:before="11"/>
        <w:rPr>
          <w:sz w:val="15"/>
        </w:rPr>
      </w:pPr>
    </w:p>
    <w:p>
      <w:pPr>
        <w:spacing w:before="0"/>
        <w:ind w:left="0" w:right="7443" w:firstLine="0"/>
        <w:jc w:val="center"/>
        <w:rPr>
          <w:sz w:val="21"/>
        </w:rPr>
      </w:pPr>
      <w:r>
        <w:rPr>
          <w:sz w:val="21"/>
        </w:rPr>
        <w:t>＜下北地区＞（参考）</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10</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4"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47.2</w:t>
            </w:r>
          </w:p>
        </w:tc>
        <w:tc>
          <w:tcPr>
            <w:tcW w:w="1224" w:type="dxa"/>
          </w:tcPr>
          <w:p>
            <w:pPr>
              <w:pStyle w:val="TableParagraph"/>
              <w:ind w:right="122"/>
              <w:rPr>
                <w:sz w:val="19"/>
              </w:rPr>
            </w:pPr>
            <w:r>
              <w:rPr>
                <w:sz w:val="19"/>
              </w:rPr>
              <w:t>40.0</w:t>
            </w:r>
          </w:p>
        </w:tc>
        <w:tc>
          <w:tcPr>
            <w:tcW w:w="1224" w:type="dxa"/>
          </w:tcPr>
          <w:p>
            <w:pPr>
              <w:pStyle w:val="TableParagraph"/>
              <w:ind w:left="695"/>
              <w:jc w:val="left"/>
              <w:rPr>
                <w:sz w:val="19"/>
              </w:rPr>
            </w:pPr>
            <w:r>
              <w:rPr>
                <w:w w:val="105"/>
                <w:sz w:val="19"/>
              </w:rPr>
              <w:t>37.5</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12.5</w:t>
            </w:r>
          </w:p>
        </w:tc>
        <w:tc>
          <w:tcPr>
            <w:tcW w:w="1224" w:type="dxa"/>
          </w:tcPr>
          <w:p>
            <w:pPr>
              <w:pStyle w:val="TableParagraph"/>
              <w:ind w:right="13"/>
              <w:rPr>
                <w:sz w:val="19"/>
              </w:rPr>
            </w:pPr>
            <w:r>
              <w:rPr>
                <w:w w:val="145"/>
                <w:sz w:val="19"/>
              </w:rPr>
              <w:t>▲ </w:t>
            </w:r>
            <w:r>
              <w:rPr>
                <w:w w:val="120"/>
                <w:sz w:val="19"/>
              </w:rPr>
              <w:t>30.0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46.9</w:t>
            </w:r>
          </w:p>
        </w:tc>
        <w:tc>
          <w:tcPr>
            <w:tcW w:w="1224" w:type="dxa"/>
          </w:tcPr>
          <w:p>
            <w:pPr>
              <w:pStyle w:val="TableParagraph"/>
              <w:ind w:right="109"/>
              <w:rPr>
                <w:sz w:val="19"/>
              </w:rPr>
            </w:pPr>
            <w:r>
              <w:rPr>
                <w:sz w:val="19"/>
              </w:rPr>
              <w:t>38.9</w:t>
            </w:r>
          </w:p>
        </w:tc>
        <w:tc>
          <w:tcPr>
            <w:tcW w:w="1224" w:type="dxa"/>
          </w:tcPr>
          <w:p>
            <w:pPr>
              <w:pStyle w:val="TableParagraph"/>
              <w:ind w:left="710"/>
              <w:jc w:val="left"/>
              <w:rPr>
                <w:sz w:val="19"/>
              </w:rPr>
            </w:pPr>
            <w:r>
              <w:rPr>
                <w:w w:val="105"/>
                <w:sz w:val="19"/>
              </w:rPr>
              <w:t>38.9</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13.9</w:t>
            </w:r>
          </w:p>
        </w:tc>
        <w:tc>
          <w:tcPr>
            <w:tcW w:w="1224" w:type="dxa"/>
          </w:tcPr>
          <w:p>
            <w:pPr>
              <w:pStyle w:val="TableParagraph"/>
              <w:ind w:right="13"/>
              <w:rPr>
                <w:sz w:val="19"/>
              </w:rPr>
            </w:pPr>
            <w:r>
              <w:rPr>
                <w:w w:val="145"/>
                <w:sz w:val="19"/>
              </w:rPr>
              <w:t>▲ </w:t>
            </w:r>
            <w:r>
              <w:rPr>
                <w:w w:val="120"/>
                <w:sz w:val="19"/>
              </w:rPr>
              <w:t>27.8</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25.0</w:t>
            </w:r>
          </w:p>
        </w:tc>
        <w:tc>
          <w:tcPr>
            <w:tcW w:w="1224" w:type="dxa"/>
          </w:tcPr>
          <w:p>
            <w:pPr>
              <w:pStyle w:val="TableParagraph"/>
              <w:ind w:left="710"/>
              <w:jc w:val="left"/>
              <w:rPr>
                <w:sz w:val="19"/>
              </w:rPr>
            </w:pPr>
            <w:r>
              <w:rPr>
                <w:w w:val="105"/>
                <w:sz w:val="19"/>
              </w:rPr>
              <w:t>58.3</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25.0</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41.7</w:t>
            </w:r>
          </w:p>
        </w:tc>
        <w:tc>
          <w:tcPr>
            <w:tcW w:w="1224" w:type="dxa"/>
          </w:tcPr>
          <w:p>
            <w:pPr>
              <w:pStyle w:val="TableParagraph"/>
              <w:ind w:left="710"/>
              <w:jc w:val="left"/>
              <w:rPr>
                <w:sz w:val="19"/>
              </w:rPr>
            </w:pPr>
            <w:r>
              <w:rPr>
                <w:w w:val="105"/>
                <w:sz w:val="19"/>
              </w:rPr>
              <w:t>25.0</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w w:val="105"/>
                <w:sz w:val="19"/>
              </w:rPr>
              <w:t>8.3</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left="710"/>
              <w:jc w:val="left"/>
              <w:rPr>
                <w:sz w:val="19"/>
              </w:rPr>
            </w:pPr>
            <w:r>
              <w:rPr>
                <w:w w:val="105"/>
                <w:sz w:val="19"/>
              </w:rPr>
              <w:t>33.3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3"/>
              <w:rPr>
                <w:sz w:val="19"/>
              </w:rPr>
            </w:pPr>
            <w:r>
              <w:rPr>
                <w:w w:val="145"/>
                <w:sz w:val="19"/>
              </w:rPr>
              <w:t>▲ </w:t>
            </w:r>
            <w:r>
              <w:rPr>
                <w:w w:val="120"/>
                <w:sz w:val="19"/>
              </w:rPr>
              <w:t>41.7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left="710"/>
              <w:jc w:val="left"/>
              <w:rPr>
                <w:sz w:val="19"/>
              </w:rPr>
            </w:pPr>
            <w:r>
              <w:rPr>
                <w:w w:val="105"/>
                <w:sz w:val="19"/>
              </w:rPr>
              <w:t>25.0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3"/>
              <w:rPr>
                <w:sz w:val="19"/>
              </w:rPr>
            </w:pPr>
            <w:r>
              <w:rPr>
                <w:w w:val="145"/>
                <w:sz w:val="19"/>
              </w:rPr>
              <w:t>▲ </w:t>
            </w:r>
            <w:r>
              <w:rPr>
                <w:w w:val="120"/>
                <w:sz w:val="19"/>
              </w:rPr>
              <w:t>50.0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７月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1"/>
              <w:jc w:val="center"/>
              <w:rPr>
                <w:sz w:val="19"/>
              </w:rPr>
            </w:pPr>
            <w:r>
              <w:rPr>
                <w:sz w:val="19"/>
              </w:rPr>
              <w:t>１０月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１月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1" w:lineRule="auto" w:before="7"/>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9"/>
              <w:jc w:val="center"/>
              <w:rPr>
                <w:sz w:val="19"/>
              </w:rPr>
            </w:pPr>
            <w:r>
              <w:rPr>
                <w:sz w:val="19"/>
              </w:rPr>
              <w:t>良くな 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40" w:right="9"/>
              <w:jc w:val="center"/>
              <w:rPr>
                <w:sz w:val="19"/>
              </w:rPr>
            </w:pPr>
            <w:r>
              <w:rPr>
                <w:sz w:val="19"/>
              </w:rPr>
              <w:t>やや良くな っている</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40" w:right="9"/>
              <w:jc w:val="center"/>
              <w:rPr>
                <w:sz w:val="19"/>
              </w:rPr>
            </w:pPr>
            <w:r>
              <w:rPr>
                <w:sz w:val="19"/>
              </w:rPr>
              <w:t>変わらない</w:t>
            </w:r>
          </w:p>
        </w:tc>
        <w:tc>
          <w:tcPr>
            <w:tcW w:w="1224" w:type="dxa"/>
          </w:tcPr>
          <w:p>
            <w:pPr>
              <w:pStyle w:val="TableParagraph"/>
              <w:ind w:right="13"/>
              <w:rPr>
                <w:sz w:val="19"/>
              </w:rPr>
            </w:pPr>
            <w:r>
              <w:rPr>
                <w:sz w:val="19"/>
              </w:rPr>
              <w:t>66.7</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45"/>
                <w:sz w:val="19"/>
              </w:rPr>
              <w:t>▲ </w:t>
            </w:r>
            <w:r>
              <w:rPr>
                <w:w w:val="120"/>
                <w:sz w:val="19"/>
              </w:rPr>
              <w:t>60.0</w:t>
            </w:r>
          </w:p>
        </w:tc>
      </w:tr>
      <w:tr>
        <w:trPr>
          <w:trHeight w:val="217" w:hRule="atLeast"/>
        </w:trPr>
        <w:tc>
          <w:tcPr>
            <w:tcW w:w="1872" w:type="dxa"/>
            <w:shd w:val="clear" w:color="auto" w:fill="CCFFCC"/>
          </w:tcPr>
          <w:p>
            <w:pPr>
              <w:pStyle w:val="TableParagraph"/>
              <w:ind w:left="40" w:right="9"/>
              <w:jc w:val="center"/>
              <w:rPr>
                <w:sz w:val="19"/>
              </w:rPr>
            </w:pPr>
            <w:r>
              <w:rPr>
                <w:sz w:val="19"/>
              </w:rPr>
              <w:t>やや悪くな っている</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40" w:right="9"/>
              <w:jc w:val="center"/>
              <w:rPr>
                <w:sz w:val="19"/>
              </w:rPr>
            </w:pPr>
            <w:r>
              <w:rPr>
                <w:sz w:val="19"/>
              </w:rPr>
              <w:t>悪くな 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60.0</w:t>
            </w:r>
          </w:p>
        </w:tc>
      </w:tr>
    </w:tbl>
    <w:p>
      <w:pPr>
        <w:spacing w:after="0"/>
        <w:rPr>
          <w:sz w:val="19"/>
        </w:rPr>
        <w:sectPr>
          <w:pgSz w:w="11910" w:h="16840"/>
          <w:pgMar w:header="0" w:footer="715" w:top="1600" w:bottom="960" w:left="1020" w:right="1020"/>
        </w:sectPr>
      </w:pPr>
    </w:p>
    <w:p>
      <w:pPr>
        <w:spacing w:before="119"/>
        <w:ind w:left="153" w:right="0" w:firstLine="0"/>
        <w:jc w:val="left"/>
        <w:rPr>
          <w:sz w:val="21"/>
        </w:rPr>
      </w:pPr>
      <w:r>
        <w:rPr>
          <w:sz w:val="21"/>
        </w:rPr>
        <w:t>（２）３か月後の景気の先行き判断</w:t>
      </w:r>
    </w:p>
    <w:p>
      <w:pPr>
        <w:pStyle w:val="BodyText"/>
        <w:spacing w:before="1"/>
        <w:rPr>
          <w:sz w:val="23"/>
        </w:rPr>
      </w:pPr>
    </w:p>
    <w:p>
      <w:pPr>
        <w:spacing w:before="0"/>
        <w:ind w:left="153" w:right="0" w:firstLine="0"/>
        <w:jc w:val="left"/>
        <w:rPr>
          <w:sz w:val="21"/>
        </w:rPr>
      </w:pPr>
      <w:r>
        <w:rPr>
          <w:sz w:val="21"/>
        </w:rPr>
        <w:t>＜東青地区＞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4"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47.5</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52.5</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31.7</w:t>
            </w:r>
          </w:p>
        </w:tc>
        <w:tc>
          <w:tcPr>
            <w:tcW w:w="1224" w:type="dxa"/>
          </w:tcPr>
          <w:p>
            <w:pPr>
              <w:pStyle w:val="TableParagraph"/>
              <w:ind w:right="13"/>
              <w:rPr>
                <w:sz w:val="19"/>
              </w:rPr>
            </w:pPr>
            <w:r>
              <w:rPr>
                <w:w w:val="145"/>
                <w:sz w:val="19"/>
              </w:rPr>
              <w:t>▲ </w:t>
            </w:r>
            <w:r>
              <w:rPr>
                <w:w w:val="120"/>
                <w:sz w:val="19"/>
              </w:rPr>
              <w:t>18.3</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45.7</w:t>
            </w:r>
          </w:p>
        </w:tc>
        <w:tc>
          <w:tcPr>
            <w:tcW w:w="1224" w:type="dxa"/>
          </w:tcPr>
          <w:p>
            <w:pPr>
              <w:pStyle w:val="TableParagraph"/>
              <w:ind w:right="109"/>
              <w:rPr>
                <w:sz w:val="19"/>
              </w:rPr>
            </w:pPr>
            <w:r>
              <w:rPr>
                <w:sz w:val="19"/>
              </w:rPr>
              <w:t>38.0</w:t>
            </w:r>
          </w:p>
        </w:tc>
        <w:tc>
          <w:tcPr>
            <w:tcW w:w="1224" w:type="dxa"/>
          </w:tcPr>
          <w:p>
            <w:pPr>
              <w:pStyle w:val="TableParagraph"/>
              <w:ind w:right="109"/>
              <w:rPr>
                <w:sz w:val="19"/>
              </w:rPr>
            </w:pPr>
            <w:r>
              <w:rPr>
                <w:sz w:val="19"/>
              </w:rPr>
              <w:t>51.1</w:t>
            </w:r>
          </w:p>
        </w:tc>
        <w:tc>
          <w:tcPr>
            <w:tcW w:w="1224" w:type="dxa"/>
          </w:tcPr>
          <w:p>
            <w:pPr>
              <w:pStyle w:val="TableParagraph"/>
              <w:ind w:right="109"/>
              <w:rPr>
                <w:sz w:val="19"/>
              </w:rPr>
            </w:pPr>
            <w:r>
              <w:rPr>
                <w:sz w:val="19"/>
              </w:rPr>
              <w:t>47.7</w:t>
            </w:r>
          </w:p>
        </w:tc>
        <w:tc>
          <w:tcPr>
            <w:tcW w:w="1224" w:type="dxa"/>
          </w:tcPr>
          <w:p>
            <w:pPr>
              <w:pStyle w:val="TableParagraph"/>
              <w:ind w:right="109"/>
              <w:rPr>
                <w:sz w:val="19"/>
              </w:rPr>
            </w:pPr>
            <w:r>
              <w:rPr>
                <w:sz w:val="19"/>
              </w:rPr>
              <w:t>30.4</w:t>
            </w:r>
          </w:p>
        </w:tc>
        <w:tc>
          <w:tcPr>
            <w:tcW w:w="1224" w:type="dxa"/>
          </w:tcPr>
          <w:p>
            <w:pPr>
              <w:pStyle w:val="TableParagraph"/>
              <w:ind w:right="13"/>
              <w:rPr>
                <w:sz w:val="19"/>
              </w:rPr>
            </w:pPr>
            <w:r>
              <w:rPr>
                <w:w w:val="145"/>
                <w:sz w:val="19"/>
              </w:rPr>
              <w:t>▲ </w:t>
            </w:r>
            <w:r>
              <w:rPr>
                <w:w w:val="120"/>
                <w:sz w:val="19"/>
              </w:rPr>
              <w:t>17.3</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27.8</w:t>
            </w:r>
          </w:p>
        </w:tc>
        <w:tc>
          <w:tcPr>
            <w:tcW w:w="1224" w:type="dxa"/>
          </w:tcPr>
          <w:p>
            <w:pPr>
              <w:pStyle w:val="TableParagraph"/>
              <w:ind w:right="109"/>
              <w:rPr>
                <w:sz w:val="19"/>
              </w:rPr>
            </w:pPr>
            <w:r>
              <w:rPr>
                <w:sz w:val="19"/>
              </w:rPr>
              <w:t>36.1</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16.7</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66.7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33.3</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63.9</w:t>
            </w:r>
          </w:p>
        </w:tc>
        <w:tc>
          <w:tcPr>
            <w:tcW w:w="1224" w:type="dxa"/>
          </w:tcPr>
          <w:p>
            <w:pPr>
              <w:pStyle w:val="TableParagraph"/>
              <w:ind w:right="109"/>
              <w:rPr>
                <w:sz w:val="19"/>
              </w:rPr>
            </w:pPr>
            <w:r>
              <w:rPr>
                <w:sz w:val="19"/>
              </w:rPr>
              <w:t>53.1</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45"/>
                <w:sz w:val="19"/>
              </w:rPr>
              <w:t>▲ </w:t>
            </w:r>
            <w:r>
              <w:rPr>
                <w:w w:val="120"/>
                <w:sz w:val="19"/>
              </w:rPr>
              <w:t>11.5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43.8</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18.8</w:t>
            </w:r>
          </w:p>
        </w:tc>
        <w:tc>
          <w:tcPr>
            <w:tcW w:w="1224" w:type="dxa"/>
          </w:tcPr>
          <w:p>
            <w:pPr>
              <w:pStyle w:val="TableParagraph"/>
              <w:ind w:right="13"/>
              <w:rPr>
                <w:sz w:val="19"/>
              </w:rPr>
            </w:pPr>
            <w:r>
              <w:rPr>
                <w:w w:val="145"/>
                <w:sz w:val="19"/>
              </w:rPr>
              <w:t>▲ </w:t>
            </w:r>
            <w:r>
              <w:rPr>
                <w:w w:val="120"/>
                <w:sz w:val="19"/>
              </w:rPr>
              <w:t>37.5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66.7</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3"/>
              <w:rPr>
                <w:sz w:val="19"/>
              </w:rPr>
            </w:pPr>
            <w:r>
              <w:rPr>
                <w:w w:val="105"/>
                <w:sz w:val="19"/>
              </w:rPr>
              <w:t>0.0</w:t>
            </w:r>
          </w:p>
        </w:tc>
      </w:tr>
    </w:tbl>
    <w:p>
      <w:pPr>
        <w:pStyle w:val="BodyText"/>
        <w:spacing w:before="2"/>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5" w:lineRule="exact"/>
              <w:ind w:left="24"/>
              <w:jc w:val="center"/>
              <w:rPr>
                <w:sz w:val="19"/>
              </w:rPr>
            </w:pPr>
            <w:r>
              <w:rPr>
                <w:sz w:val="19"/>
              </w:rPr>
              <w:t>４月</w:t>
            </w: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5" w:lineRule="exact"/>
              <w:ind w:left="24"/>
              <w:jc w:val="center"/>
              <w:rPr>
                <w:sz w:val="19"/>
              </w:rPr>
            </w:pPr>
            <w:r>
              <w:rPr>
                <w:sz w:val="19"/>
              </w:rPr>
              <w:t>７月</w:t>
            </w: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5" w:lineRule="exact"/>
              <w:ind w:left="21"/>
              <w:jc w:val="center"/>
              <w:rPr>
                <w:sz w:val="19"/>
              </w:rPr>
            </w:pPr>
            <w:r>
              <w:rPr>
                <w:sz w:val="19"/>
              </w:rPr>
              <w:t>１０月</w:t>
            </w:r>
          </w:p>
        </w:tc>
        <w:tc>
          <w:tcPr>
            <w:tcW w:w="1224" w:type="dxa"/>
            <w:shd w:val="clear" w:color="auto" w:fill="CCFFCC"/>
          </w:tcPr>
          <w:p>
            <w:pPr>
              <w:pStyle w:val="TableParagraph"/>
              <w:spacing w:line="208" w:lineRule="exact"/>
              <w:ind w:left="21"/>
              <w:jc w:val="center"/>
              <w:rPr>
                <w:sz w:val="19"/>
              </w:rPr>
            </w:pPr>
            <w:r>
              <w:rPr>
                <w:sz w:val="19"/>
              </w:rPr>
              <w:t>平成２３年</w:t>
            </w:r>
          </w:p>
          <w:p>
            <w:pPr>
              <w:pStyle w:val="TableParagraph"/>
              <w:spacing w:line="225" w:lineRule="exact"/>
              <w:ind w:left="24"/>
              <w:jc w:val="center"/>
              <w:rPr>
                <w:sz w:val="19"/>
              </w:rPr>
            </w:pPr>
            <w:r>
              <w:rPr>
                <w:sz w:val="19"/>
              </w:rPr>
              <w:t>１月</w:t>
            </w:r>
          </w:p>
        </w:tc>
        <w:tc>
          <w:tcPr>
            <w:tcW w:w="1224" w:type="dxa"/>
            <w:shd w:val="clear" w:color="auto" w:fill="CCFFCC"/>
          </w:tcPr>
          <w:p>
            <w:pPr>
              <w:pStyle w:val="TableParagraph"/>
              <w:spacing w:line="208" w:lineRule="exact"/>
              <w:ind w:left="21"/>
              <w:jc w:val="center"/>
              <w:rPr>
                <w:sz w:val="19"/>
              </w:rPr>
            </w:pPr>
            <w:r>
              <w:rPr>
                <w:sz w:val="19"/>
              </w:rPr>
              <w:t>平成２３年</w:t>
            </w:r>
          </w:p>
          <w:p>
            <w:pPr>
              <w:pStyle w:val="TableParagraph"/>
              <w:spacing w:line="225" w:lineRule="exact"/>
              <w:ind w:left="24"/>
              <w:jc w:val="center"/>
              <w:rPr>
                <w:sz w:val="19"/>
              </w:rPr>
            </w:pPr>
            <w:r>
              <w:rPr>
                <w:sz w:val="19"/>
              </w:rPr>
              <w:t>４月</w:t>
            </w:r>
          </w:p>
        </w:tc>
        <w:tc>
          <w:tcPr>
            <w:tcW w:w="1224" w:type="dxa"/>
            <w:shd w:val="clear" w:color="auto" w:fill="CCFFCC"/>
          </w:tcPr>
          <w:p>
            <w:pPr>
              <w:pStyle w:val="TableParagraph"/>
              <w:spacing w:line="201" w:lineRule="auto" w:before="6"/>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7"/>
              <w:jc w:val="center"/>
              <w:rPr>
                <w:sz w:val="19"/>
              </w:rPr>
            </w:pPr>
            <w:r>
              <w:rPr>
                <w:sz w:val="19"/>
              </w:rPr>
              <w:t>良くなる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40" w:right="7"/>
              <w:jc w:val="center"/>
              <w:rPr>
                <w:sz w:val="19"/>
              </w:rPr>
            </w:pPr>
            <w:r>
              <w:rPr>
                <w:sz w:val="19"/>
              </w:rPr>
              <w:t>やや良くなる</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24.1</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45"/>
                <w:sz w:val="19"/>
              </w:rPr>
              <w:t>▲ </w:t>
            </w:r>
            <w:r>
              <w:rPr>
                <w:w w:val="125"/>
                <w:sz w:val="19"/>
              </w:rPr>
              <w:t>4.1</w:t>
            </w:r>
          </w:p>
        </w:tc>
      </w:tr>
      <w:tr>
        <w:trPr>
          <w:trHeight w:val="217" w:hRule="atLeast"/>
        </w:trPr>
        <w:tc>
          <w:tcPr>
            <w:tcW w:w="1872" w:type="dxa"/>
            <w:shd w:val="clear" w:color="auto" w:fill="CCFFCC"/>
          </w:tcPr>
          <w:p>
            <w:pPr>
              <w:pStyle w:val="TableParagraph"/>
              <w:ind w:left="40" w:right="9"/>
              <w:jc w:val="center"/>
              <w:rPr>
                <w:sz w:val="19"/>
              </w:rPr>
            </w:pPr>
            <w:r>
              <w:rPr>
                <w:sz w:val="19"/>
              </w:rPr>
              <w:t>変わらない</w:t>
            </w:r>
          </w:p>
        </w:tc>
        <w:tc>
          <w:tcPr>
            <w:tcW w:w="1224" w:type="dxa"/>
          </w:tcPr>
          <w:p>
            <w:pPr>
              <w:pStyle w:val="TableParagraph"/>
              <w:ind w:right="13"/>
              <w:rPr>
                <w:sz w:val="19"/>
              </w:rPr>
            </w:pPr>
            <w:r>
              <w:rPr>
                <w:sz w:val="19"/>
              </w:rPr>
              <w:t>53.3</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51.7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45"/>
                <w:sz w:val="19"/>
              </w:rPr>
              <w:t>▲ </w:t>
            </w:r>
            <w:r>
              <w:rPr>
                <w:w w:val="120"/>
                <w:sz w:val="19"/>
              </w:rPr>
              <w:t>35.1</w:t>
            </w:r>
          </w:p>
        </w:tc>
      </w:tr>
      <w:tr>
        <w:trPr>
          <w:trHeight w:val="217" w:hRule="atLeast"/>
        </w:trPr>
        <w:tc>
          <w:tcPr>
            <w:tcW w:w="1872" w:type="dxa"/>
            <w:shd w:val="clear" w:color="auto" w:fill="CCFFCC"/>
          </w:tcPr>
          <w:p>
            <w:pPr>
              <w:pStyle w:val="TableParagraph"/>
              <w:ind w:left="40" w:right="7"/>
              <w:jc w:val="center"/>
              <w:rPr>
                <w:sz w:val="19"/>
              </w:rPr>
            </w:pPr>
            <w:r>
              <w:rPr>
                <w:sz w:val="19"/>
              </w:rPr>
              <w:t>やや悪くなる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24.1</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45"/>
                <w:sz w:val="19"/>
              </w:rPr>
              <w:t>▲ </w:t>
            </w:r>
            <w:r>
              <w:rPr>
                <w:w w:val="125"/>
                <w:sz w:val="19"/>
              </w:rPr>
              <w:t>4.1</w:t>
            </w:r>
          </w:p>
        </w:tc>
      </w:tr>
      <w:tr>
        <w:trPr>
          <w:trHeight w:val="217" w:hRule="atLeast"/>
        </w:trPr>
        <w:tc>
          <w:tcPr>
            <w:tcW w:w="1872" w:type="dxa"/>
            <w:shd w:val="clear" w:color="auto" w:fill="CCFFCC"/>
          </w:tcPr>
          <w:p>
            <w:pPr>
              <w:pStyle w:val="TableParagraph"/>
              <w:ind w:left="40" w:right="7"/>
              <w:jc w:val="center"/>
              <w:rPr>
                <w:sz w:val="19"/>
              </w:rPr>
            </w:pPr>
            <w:r>
              <w:rPr>
                <w:sz w:val="19"/>
              </w:rPr>
              <w:t>悪くなる</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40.0</w:t>
            </w:r>
          </w:p>
        </w:tc>
      </w:tr>
    </w:tbl>
    <w:p>
      <w:pPr>
        <w:pStyle w:val="BodyText"/>
        <w:rPr>
          <w:sz w:val="18"/>
        </w:rPr>
      </w:pPr>
    </w:p>
    <w:p>
      <w:pPr>
        <w:pStyle w:val="BodyText"/>
        <w:spacing w:before="11"/>
        <w:rPr>
          <w:sz w:val="15"/>
        </w:rPr>
      </w:pPr>
    </w:p>
    <w:p>
      <w:pPr>
        <w:spacing w:before="0"/>
        <w:ind w:left="153" w:right="0" w:firstLine="0"/>
        <w:jc w:val="left"/>
        <w:rPr>
          <w:sz w:val="21"/>
        </w:rPr>
      </w:pPr>
      <w:r>
        <w:rPr>
          <w:sz w:val="21"/>
        </w:rPr>
        <w:t>＜津軽地区＞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5"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5"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5"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5"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5"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5"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44.0</w:t>
            </w:r>
          </w:p>
        </w:tc>
        <w:tc>
          <w:tcPr>
            <w:tcW w:w="1224" w:type="dxa"/>
          </w:tcPr>
          <w:p>
            <w:pPr>
              <w:pStyle w:val="TableParagraph"/>
              <w:ind w:right="122"/>
              <w:rPr>
                <w:sz w:val="19"/>
              </w:rPr>
            </w:pPr>
            <w:r>
              <w:rPr>
                <w:sz w:val="19"/>
              </w:rPr>
              <w:t>39.7</w:t>
            </w:r>
          </w:p>
        </w:tc>
        <w:tc>
          <w:tcPr>
            <w:tcW w:w="1224" w:type="dxa"/>
          </w:tcPr>
          <w:p>
            <w:pPr>
              <w:pStyle w:val="TableParagraph"/>
              <w:ind w:right="122"/>
              <w:rPr>
                <w:sz w:val="19"/>
              </w:rPr>
            </w:pPr>
            <w:r>
              <w:rPr>
                <w:sz w:val="19"/>
              </w:rPr>
              <w:t>52.5</w:t>
            </w:r>
          </w:p>
        </w:tc>
        <w:tc>
          <w:tcPr>
            <w:tcW w:w="1224" w:type="dxa"/>
          </w:tcPr>
          <w:p>
            <w:pPr>
              <w:pStyle w:val="TableParagraph"/>
              <w:ind w:right="122"/>
              <w:rPr>
                <w:sz w:val="19"/>
              </w:rPr>
            </w:pPr>
            <w:r>
              <w:rPr>
                <w:sz w:val="19"/>
              </w:rPr>
              <w:t>24.2</w:t>
            </w:r>
          </w:p>
        </w:tc>
        <w:tc>
          <w:tcPr>
            <w:tcW w:w="1224" w:type="dxa"/>
          </w:tcPr>
          <w:p>
            <w:pPr>
              <w:pStyle w:val="TableParagraph"/>
              <w:ind w:right="13"/>
              <w:rPr>
                <w:sz w:val="19"/>
              </w:rPr>
            </w:pPr>
            <w:r>
              <w:rPr>
                <w:w w:val="145"/>
                <w:sz w:val="19"/>
              </w:rPr>
              <w:t>▲ </w:t>
            </w:r>
            <w:r>
              <w:rPr>
                <w:w w:val="120"/>
                <w:sz w:val="19"/>
              </w:rPr>
              <w:t>28.3</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47.6</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38.1</w:t>
            </w:r>
          </w:p>
        </w:tc>
        <w:tc>
          <w:tcPr>
            <w:tcW w:w="1224" w:type="dxa"/>
          </w:tcPr>
          <w:p>
            <w:pPr>
              <w:pStyle w:val="TableParagraph"/>
              <w:ind w:right="109"/>
              <w:rPr>
                <w:sz w:val="19"/>
              </w:rPr>
            </w:pPr>
            <w:r>
              <w:rPr>
                <w:sz w:val="19"/>
              </w:rPr>
              <w:t>48.9</w:t>
            </w:r>
          </w:p>
        </w:tc>
        <w:tc>
          <w:tcPr>
            <w:tcW w:w="1224" w:type="dxa"/>
          </w:tcPr>
          <w:p>
            <w:pPr>
              <w:pStyle w:val="TableParagraph"/>
              <w:ind w:right="109"/>
              <w:rPr>
                <w:sz w:val="19"/>
              </w:rPr>
            </w:pPr>
            <w:r>
              <w:rPr>
                <w:sz w:val="19"/>
              </w:rPr>
              <w:t>21.6</w:t>
            </w:r>
          </w:p>
        </w:tc>
        <w:tc>
          <w:tcPr>
            <w:tcW w:w="1224" w:type="dxa"/>
          </w:tcPr>
          <w:p>
            <w:pPr>
              <w:pStyle w:val="TableParagraph"/>
              <w:ind w:right="13"/>
              <w:rPr>
                <w:sz w:val="19"/>
              </w:rPr>
            </w:pPr>
            <w:r>
              <w:rPr>
                <w:w w:val="145"/>
                <w:sz w:val="19"/>
              </w:rPr>
              <w:t>▲ </w:t>
            </w:r>
            <w:r>
              <w:rPr>
                <w:w w:val="120"/>
                <w:sz w:val="19"/>
              </w:rPr>
              <w:t>27.3</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40.6</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33.3</w:t>
            </w:r>
          </w:p>
        </w:tc>
        <w:tc>
          <w:tcPr>
            <w:tcW w:w="1224" w:type="dxa"/>
          </w:tcPr>
          <w:p>
            <w:pPr>
              <w:pStyle w:val="TableParagraph"/>
              <w:ind w:right="13"/>
              <w:rPr>
                <w:sz w:val="19"/>
              </w:rPr>
            </w:pPr>
            <w:r>
              <w:rPr>
                <w:w w:val="145"/>
                <w:sz w:val="19"/>
              </w:rPr>
              <w:t>▲ </w:t>
            </w:r>
            <w:r>
              <w:rPr>
                <w:w w:val="120"/>
                <w:sz w:val="19"/>
              </w:rPr>
              <w:t>13.9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3"/>
              <w:rPr>
                <w:sz w:val="19"/>
              </w:rPr>
            </w:pPr>
            <w:r>
              <w:rPr>
                <w:w w:val="145"/>
                <w:sz w:val="19"/>
              </w:rPr>
              <w:t>▲ </w:t>
            </w:r>
            <w:r>
              <w:rPr>
                <w:w w:val="120"/>
                <w:sz w:val="19"/>
              </w:rPr>
              <w:t>41.7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43.8</w:t>
            </w:r>
          </w:p>
        </w:tc>
        <w:tc>
          <w:tcPr>
            <w:tcW w:w="1224" w:type="dxa"/>
          </w:tcPr>
          <w:p>
            <w:pPr>
              <w:pStyle w:val="TableParagraph"/>
              <w:ind w:right="109"/>
              <w:rPr>
                <w:sz w:val="19"/>
              </w:rPr>
            </w:pPr>
            <w:r>
              <w:rPr>
                <w:sz w:val="19"/>
              </w:rPr>
              <w:t>42.9</w:t>
            </w:r>
          </w:p>
        </w:tc>
        <w:tc>
          <w:tcPr>
            <w:tcW w:w="1224" w:type="dxa"/>
          </w:tcPr>
          <w:p>
            <w:pPr>
              <w:pStyle w:val="TableParagraph"/>
              <w:ind w:right="109"/>
              <w:rPr>
                <w:sz w:val="19"/>
              </w:rPr>
            </w:pPr>
            <w:r>
              <w:rPr>
                <w:sz w:val="19"/>
              </w:rPr>
              <w:t>53.1</w:t>
            </w:r>
          </w:p>
        </w:tc>
        <w:tc>
          <w:tcPr>
            <w:tcW w:w="1224" w:type="dxa"/>
          </w:tcPr>
          <w:p>
            <w:pPr>
              <w:pStyle w:val="TableParagraph"/>
              <w:ind w:right="109"/>
              <w:rPr>
                <w:sz w:val="19"/>
              </w:rPr>
            </w:pPr>
            <w:r>
              <w:rPr>
                <w:sz w:val="19"/>
              </w:rPr>
              <w:t>12.5</w:t>
            </w:r>
          </w:p>
        </w:tc>
        <w:tc>
          <w:tcPr>
            <w:tcW w:w="1224" w:type="dxa"/>
          </w:tcPr>
          <w:p>
            <w:pPr>
              <w:pStyle w:val="TableParagraph"/>
              <w:ind w:right="13"/>
              <w:rPr>
                <w:sz w:val="19"/>
              </w:rPr>
            </w:pPr>
            <w:r>
              <w:rPr>
                <w:w w:val="145"/>
                <w:sz w:val="19"/>
              </w:rPr>
              <w:t>▲ </w:t>
            </w:r>
            <w:r>
              <w:rPr>
                <w:w w:val="120"/>
                <w:sz w:val="19"/>
              </w:rPr>
              <w:t>40.6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25.0</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45.8</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29.2</w:t>
            </w:r>
          </w:p>
        </w:tc>
        <w:tc>
          <w:tcPr>
            <w:tcW w:w="1224" w:type="dxa"/>
          </w:tcPr>
          <w:p>
            <w:pPr>
              <w:pStyle w:val="TableParagraph"/>
              <w:ind w:right="13"/>
              <w:rPr>
                <w:sz w:val="19"/>
              </w:rPr>
            </w:pPr>
            <w:r>
              <w:rPr>
                <w:w w:val="145"/>
                <w:sz w:val="19"/>
              </w:rPr>
              <w:t>▲ </w:t>
            </w:r>
            <w:r>
              <w:rPr>
                <w:w w:val="120"/>
                <w:sz w:val="19"/>
              </w:rPr>
              <w:t>29.2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0"/>
                <w:sz w:val="19"/>
              </w:rPr>
              <w:t>37.5</w:t>
            </w:r>
          </w:p>
        </w:tc>
      </w:tr>
    </w:tbl>
    <w:p>
      <w:pPr>
        <w:pStyle w:val="BodyText"/>
        <w:spacing w:before="2"/>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5" w:lineRule="exact"/>
              <w:ind w:left="24"/>
              <w:jc w:val="center"/>
              <w:rPr>
                <w:sz w:val="19"/>
              </w:rPr>
            </w:pPr>
            <w:r>
              <w:rPr>
                <w:sz w:val="19"/>
              </w:rPr>
              <w:t>４月</w:t>
            </w: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5" w:lineRule="exact"/>
              <w:ind w:left="24"/>
              <w:jc w:val="center"/>
              <w:rPr>
                <w:sz w:val="19"/>
              </w:rPr>
            </w:pPr>
            <w:r>
              <w:rPr>
                <w:sz w:val="19"/>
              </w:rPr>
              <w:t>７月</w:t>
            </w:r>
          </w:p>
        </w:tc>
        <w:tc>
          <w:tcPr>
            <w:tcW w:w="1224" w:type="dxa"/>
            <w:shd w:val="clear" w:color="auto" w:fill="CCFFCC"/>
          </w:tcPr>
          <w:p>
            <w:pPr>
              <w:pStyle w:val="TableParagraph"/>
              <w:spacing w:line="208" w:lineRule="exact"/>
              <w:ind w:left="21"/>
              <w:jc w:val="center"/>
              <w:rPr>
                <w:sz w:val="19"/>
              </w:rPr>
            </w:pPr>
            <w:r>
              <w:rPr>
                <w:sz w:val="19"/>
              </w:rPr>
              <w:t>平成２２年</w:t>
            </w:r>
          </w:p>
          <w:p>
            <w:pPr>
              <w:pStyle w:val="TableParagraph"/>
              <w:spacing w:line="225" w:lineRule="exact"/>
              <w:ind w:left="21"/>
              <w:jc w:val="center"/>
              <w:rPr>
                <w:sz w:val="19"/>
              </w:rPr>
            </w:pPr>
            <w:r>
              <w:rPr>
                <w:sz w:val="19"/>
              </w:rPr>
              <w:t>１０月</w:t>
            </w:r>
          </w:p>
        </w:tc>
        <w:tc>
          <w:tcPr>
            <w:tcW w:w="1224" w:type="dxa"/>
            <w:shd w:val="clear" w:color="auto" w:fill="CCFFCC"/>
          </w:tcPr>
          <w:p>
            <w:pPr>
              <w:pStyle w:val="TableParagraph"/>
              <w:spacing w:line="208" w:lineRule="exact"/>
              <w:ind w:left="21"/>
              <w:jc w:val="center"/>
              <w:rPr>
                <w:sz w:val="19"/>
              </w:rPr>
            </w:pPr>
            <w:r>
              <w:rPr>
                <w:sz w:val="19"/>
              </w:rPr>
              <w:t>平成２３年</w:t>
            </w:r>
          </w:p>
          <w:p>
            <w:pPr>
              <w:pStyle w:val="TableParagraph"/>
              <w:spacing w:line="225" w:lineRule="exact"/>
              <w:ind w:left="24"/>
              <w:jc w:val="center"/>
              <w:rPr>
                <w:sz w:val="19"/>
              </w:rPr>
            </w:pPr>
            <w:r>
              <w:rPr>
                <w:sz w:val="19"/>
              </w:rPr>
              <w:t>１月</w:t>
            </w:r>
          </w:p>
        </w:tc>
        <w:tc>
          <w:tcPr>
            <w:tcW w:w="1224" w:type="dxa"/>
            <w:shd w:val="clear" w:color="auto" w:fill="CCFFCC"/>
          </w:tcPr>
          <w:p>
            <w:pPr>
              <w:pStyle w:val="TableParagraph"/>
              <w:spacing w:line="208" w:lineRule="exact"/>
              <w:ind w:left="21"/>
              <w:jc w:val="center"/>
              <w:rPr>
                <w:sz w:val="19"/>
              </w:rPr>
            </w:pPr>
            <w:r>
              <w:rPr>
                <w:sz w:val="19"/>
              </w:rPr>
              <w:t>平成２３年</w:t>
            </w:r>
          </w:p>
          <w:p>
            <w:pPr>
              <w:pStyle w:val="TableParagraph"/>
              <w:spacing w:line="225" w:lineRule="exact"/>
              <w:ind w:left="24"/>
              <w:jc w:val="center"/>
              <w:rPr>
                <w:sz w:val="19"/>
              </w:rPr>
            </w:pPr>
            <w:r>
              <w:rPr>
                <w:sz w:val="19"/>
              </w:rPr>
              <w:t>４月</w:t>
            </w:r>
          </w:p>
        </w:tc>
        <w:tc>
          <w:tcPr>
            <w:tcW w:w="1224" w:type="dxa"/>
            <w:shd w:val="clear" w:color="auto" w:fill="CCFFCC"/>
          </w:tcPr>
          <w:p>
            <w:pPr>
              <w:pStyle w:val="TableParagraph"/>
              <w:spacing w:line="201" w:lineRule="auto" w:before="6"/>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7"/>
              <w:jc w:val="center"/>
              <w:rPr>
                <w:sz w:val="19"/>
              </w:rPr>
            </w:pPr>
            <w:r>
              <w:rPr>
                <w:sz w:val="19"/>
              </w:rPr>
              <w:t>良くなる</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5"/>
                <w:sz w:val="19"/>
              </w:rPr>
              <w:t>3.3</w:t>
            </w:r>
          </w:p>
        </w:tc>
      </w:tr>
      <w:tr>
        <w:trPr>
          <w:trHeight w:val="217" w:hRule="atLeast"/>
        </w:trPr>
        <w:tc>
          <w:tcPr>
            <w:tcW w:w="1872" w:type="dxa"/>
            <w:shd w:val="clear" w:color="auto" w:fill="CCFFCC"/>
          </w:tcPr>
          <w:p>
            <w:pPr>
              <w:pStyle w:val="TableParagraph"/>
              <w:ind w:left="40" w:right="7"/>
              <w:jc w:val="center"/>
              <w:rPr>
                <w:sz w:val="19"/>
              </w:rPr>
            </w:pPr>
            <w:r>
              <w:rPr>
                <w:sz w:val="19"/>
              </w:rPr>
              <w:t>やや良くなる</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1872" w:type="dxa"/>
            <w:shd w:val="clear" w:color="auto" w:fill="CCFFCC"/>
          </w:tcPr>
          <w:p>
            <w:pPr>
              <w:pStyle w:val="TableParagraph"/>
              <w:ind w:left="40" w:right="9"/>
              <w:jc w:val="center"/>
              <w:rPr>
                <w:sz w:val="19"/>
              </w:rPr>
            </w:pPr>
            <w:r>
              <w:rPr>
                <w:sz w:val="19"/>
              </w:rPr>
              <w:t>変わらない</w:t>
            </w:r>
          </w:p>
        </w:tc>
        <w:tc>
          <w:tcPr>
            <w:tcW w:w="1224" w:type="dxa"/>
          </w:tcPr>
          <w:p>
            <w:pPr>
              <w:pStyle w:val="TableParagraph"/>
              <w:ind w:right="13"/>
              <w:rPr>
                <w:sz w:val="19"/>
              </w:rPr>
            </w:pPr>
            <w:r>
              <w:rPr>
                <w:sz w:val="19"/>
              </w:rPr>
              <w:t>51.7</w:t>
            </w:r>
          </w:p>
        </w:tc>
        <w:tc>
          <w:tcPr>
            <w:tcW w:w="1224" w:type="dxa"/>
          </w:tcPr>
          <w:p>
            <w:pPr>
              <w:pStyle w:val="TableParagraph"/>
              <w:ind w:right="13"/>
              <w:rPr>
                <w:sz w:val="19"/>
              </w:rPr>
            </w:pPr>
            <w:r>
              <w:rPr>
                <w:sz w:val="19"/>
              </w:rPr>
              <w:t>62.1</w:t>
            </w:r>
          </w:p>
        </w:tc>
        <w:tc>
          <w:tcPr>
            <w:tcW w:w="1224" w:type="dxa"/>
          </w:tcPr>
          <w:p>
            <w:pPr>
              <w:pStyle w:val="TableParagraph"/>
              <w:ind w:right="13"/>
              <w:rPr>
                <w:sz w:val="19"/>
              </w:rPr>
            </w:pPr>
            <w:r>
              <w:rPr>
                <w:sz w:val="19"/>
              </w:rPr>
              <w:t>48.3</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w w:val="145"/>
                <w:sz w:val="19"/>
              </w:rPr>
              <w:t>▲ </w:t>
            </w:r>
            <w:r>
              <w:rPr>
                <w:w w:val="120"/>
                <w:sz w:val="19"/>
              </w:rPr>
              <w:t>26.7</w:t>
            </w:r>
          </w:p>
        </w:tc>
      </w:tr>
      <w:tr>
        <w:trPr>
          <w:trHeight w:val="217" w:hRule="atLeast"/>
        </w:trPr>
        <w:tc>
          <w:tcPr>
            <w:tcW w:w="1872" w:type="dxa"/>
            <w:shd w:val="clear" w:color="auto" w:fill="CCFFCC"/>
          </w:tcPr>
          <w:p>
            <w:pPr>
              <w:pStyle w:val="TableParagraph"/>
              <w:ind w:left="40" w:right="7"/>
              <w:jc w:val="center"/>
              <w:rPr>
                <w:sz w:val="19"/>
              </w:rPr>
            </w:pPr>
            <w:r>
              <w:rPr>
                <w:sz w:val="19"/>
              </w:rPr>
              <w:t>やや悪くなる</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40" w:right="7"/>
              <w:jc w:val="center"/>
              <w:rPr>
                <w:sz w:val="19"/>
              </w:rPr>
            </w:pPr>
            <w:r>
              <w:rPr>
                <w:sz w:val="19"/>
              </w:rPr>
              <w:t>悪くなる</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43.3</w:t>
            </w:r>
          </w:p>
        </w:tc>
      </w:tr>
    </w:tbl>
    <w:p>
      <w:pPr>
        <w:spacing w:after="0"/>
        <w:rPr>
          <w:sz w:val="19"/>
        </w:rPr>
        <w:sectPr>
          <w:pgSz w:w="11910" w:h="16840"/>
          <w:pgMar w:header="0" w:footer="715" w:top="1600" w:bottom="960" w:left="1020" w:right="1020"/>
        </w:sectPr>
      </w:pPr>
    </w:p>
    <w:p>
      <w:pPr>
        <w:pStyle w:val="BodyText"/>
        <w:rPr>
          <w:sz w:val="20"/>
        </w:rPr>
      </w:pPr>
    </w:p>
    <w:p>
      <w:pPr>
        <w:pStyle w:val="BodyText"/>
        <w:spacing w:before="11"/>
        <w:rPr>
          <w:sz w:val="28"/>
        </w:rPr>
      </w:pPr>
    </w:p>
    <w:p>
      <w:pPr>
        <w:spacing w:before="56"/>
        <w:ind w:left="153" w:right="0" w:firstLine="0"/>
        <w:jc w:val="left"/>
        <w:rPr>
          <w:sz w:val="21"/>
        </w:rPr>
      </w:pPr>
      <w:r>
        <w:rPr>
          <w:sz w:val="21"/>
        </w:rPr>
        <w:t>＜県南地区＞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29</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4"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51.7</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46.7</w:t>
            </w:r>
          </w:p>
        </w:tc>
        <w:tc>
          <w:tcPr>
            <w:tcW w:w="1224" w:type="dxa"/>
          </w:tcPr>
          <w:p>
            <w:pPr>
              <w:pStyle w:val="TableParagraph"/>
              <w:ind w:right="122"/>
              <w:rPr>
                <w:sz w:val="19"/>
              </w:rPr>
            </w:pPr>
            <w:r>
              <w:rPr>
                <w:sz w:val="19"/>
              </w:rPr>
              <w:t>39.7</w:t>
            </w:r>
          </w:p>
        </w:tc>
        <w:tc>
          <w:tcPr>
            <w:tcW w:w="1224" w:type="dxa"/>
          </w:tcPr>
          <w:p>
            <w:pPr>
              <w:pStyle w:val="TableParagraph"/>
              <w:ind w:right="13"/>
              <w:rPr>
                <w:sz w:val="19"/>
              </w:rPr>
            </w:pPr>
            <w:r>
              <w:rPr>
                <w:w w:val="145"/>
                <w:sz w:val="19"/>
              </w:rPr>
              <w:t>▲ </w:t>
            </w:r>
            <w:r>
              <w:rPr>
                <w:w w:val="125"/>
                <w:sz w:val="19"/>
              </w:rPr>
              <w:t>7.0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52.4</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48.8</w:t>
            </w:r>
          </w:p>
        </w:tc>
        <w:tc>
          <w:tcPr>
            <w:tcW w:w="1224" w:type="dxa"/>
          </w:tcPr>
          <w:p>
            <w:pPr>
              <w:pStyle w:val="TableParagraph"/>
              <w:ind w:right="109"/>
              <w:rPr>
                <w:sz w:val="19"/>
              </w:rPr>
            </w:pPr>
            <w:r>
              <w:rPr>
                <w:sz w:val="19"/>
              </w:rPr>
              <w:t>44.0</w:t>
            </w:r>
          </w:p>
        </w:tc>
        <w:tc>
          <w:tcPr>
            <w:tcW w:w="1224" w:type="dxa"/>
          </w:tcPr>
          <w:p>
            <w:pPr>
              <w:pStyle w:val="TableParagraph"/>
              <w:ind w:right="13"/>
              <w:rPr>
                <w:sz w:val="19"/>
              </w:rPr>
            </w:pPr>
            <w:r>
              <w:rPr>
                <w:w w:val="145"/>
                <w:sz w:val="19"/>
              </w:rPr>
              <w:t>▲ </w:t>
            </w:r>
            <w:r>
              <w:rPr>
                <w:w w:val="125"/>
                <w:sz w:val="19"/>
              </w:rPr>
              <w:t>4.8</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55.6</w:t>
            </w:r>
          </w:p>
        </w:tc>
        <w:tc>
          <w:tcPr>
            <w:tcW w:w="1224" w:type="dxa"/>
          </w:tcPr>
          <w:p>
            <w:pPr>
              <w:pStyle w:val="TableParagraph"/>
              <w:ind w:right="109"/>
              <w:rPr>
                <w:sz w:val="19"/>
              </w:rPr>
            </w:pPr>
            <w:r>
              <w:rPr>
                <w:sz w:val="19"/>
              </w:rPr>
              <w:t>36.1</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58.3</w:t>
            </w:r>
          </w:p>
        </w:tc>
        <w:tc>
          <w:tcPr>
            <w:tcW w:w="1224"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53.6</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28.6</w:t>
            </w:r>
          </w:p>
        </w:tc>
        <w:tc>
          <w:tcPr>
            <w:tcW w:w="1224" w:type="dxa"/>
          </w:tcPr>
          <w:p>
            <w:pPr>
              <w:pStyle w:val="TableParagraph"/>
              <w:ind w:right="13"/>
              <w:rPr>
                <w:sz w:val="19"/>
              </w:rPr>
            </w:pPr>
            <w:r>
              <w:rPr>
                <w:w w:val="145"/>
                <w:sz w:val="19"/>
              </w:rPr>
              <w:t>▲ </w:t>
            </w:r>
            <w:r>
              <w:rPr>
                <w:w w:val="120"/>
                <w:sz w:val="19"/>
              </w:rPr>
              <w:t>21.4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42.9</w:t>
            </w:r>
          </w:p>
        </w:tc>
        <w:tc>
          <w:tcPr>
            <w:tcW w:w="1224" w:type="dxa"/>
          </w:tcPr>
          <w:p>
            <w:pPr>
              <w:pStyle w:val="TableParagraph"/>
              <w:ind w:right="109"/>
              <w:rPr>
                <w:sz w:val="19"/>
              </w:rPr>
            </w:pPr>
            <w:r>
              <w:rPr>
                <w:sz w:val="19"/>
              </w:rPr>
              <w:t>53.6</w:t>
            </w:r>
          </w:p>
        </w:tc>
        <w:tc>
          <w:tcPr>
            <w:tcW w:w="1224" w:type="dxa"/>
          </w:tcPr>
          <w:p>
            <w:pPr>
              <w:pStyle w:val="TableParagraph"/>
              <w:ind w:right="109"/>
              <w:rPr>
                <w:sz w:val="19"/>
              </w:rPr>
            </w:pPr>
            <w:r>
              <w:rPr>
                <w:sz w:val="19"/>
              </w:rPr>
              <w:t>35.7</w:t>
            </w:r>
          </w:p>
        </w:tc>
        <w:tc>
          <w:tcPr>
            <w:tcW w:w="1224" w:type="dxa"/>
          </w:tcPr>
          <w:p>
            <w:pPr>
              <w:pStyle w:val="TableParagraph"/>
              <w:ind w:right="109"/>
              <w:rPr>
                <w:sz w:val="19"/>
              </w:rPr>
            </w:pPr>
            <w:r>
              <w:rPr>
                <w:sz w:val="19"/>
              </w:rPr>
              <w:t>39.3</w:t>
            </w:r>
          </w:p>
        </w:tc>
        <w:tc>
          <w:tcPr>
            <w:tcW w:w="1224" w:type="dxa"/>
          </w:tcPr>
          <w:p>
            <w:pPr>
              <w:pStyle w:val="TableParagraph"/>
              <w:ind w:right="109"/>
              <w:rPr>
                <w:sz w:val="19"/>
              </w:rPr>
            </w:pPr>
            <w:r>
              <w:rPr>
                <w:sz w:val="19"/>
              </w:rPr>
              <w:t>16.7</w:t>
            </w:r>
          </w:p>
        </w:tc>
        <w:tc>
          <w:tcPr>
            <w:tcW w:w="1224" w:type="dxa"/>
          </w:tcPr>
          <w:p>
            <w:pPr>
              <w:pStyle w:val="TableParagraph"/>
              <w:ind w:right="13"/>
              <w:rPr>
                <w:sz w:val="19"/>
              </w:rPr>
            </w:pPr>
            <w:r>
              <w:rPr>
                <w:w w:val="145"/>
                <w:sz w:val="19"/>
              </w:rPr>
              <w:t>▲ </w:t>
            </w:r>
            <w:r>
              <w:rPr>
                <w:w w:val="120"/>
                <w:sz w:val="19"/>
              </w:rPr>
              <w:t>22.6</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sz w:val="19"/>
              </w:rPr>
              <w:t>12.5</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７月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1"/>
              <w:jc w:val="center"/>
              <w:rPr>
                <w:sz w:val="19"/>
              </w:rPr>
            </w:pPr>
            <w:r>
              <w:rPr>
                <w:sz w:val="19"/>
              </w:rPr>
              <w:t>１０月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１月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1" w:lineRule="auto" w:before="7"/>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7"/>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w w:val="105"/>
                <w:sz w:val="19"/>
              </w:rPr>
              <w:t>6.9</w:t>
            </w:r>
          </w:p>
        </w:tc>
      </w:tr>
      <w:tr>
        <w:trPr>
          <w:trHeight w:val="217" w:hRule="atLeast"/>
        </w:trPr>
        <w:tc>
          <w:tcPr>
            <w:tcW w:w="1872" w:type="dxa"/>
            <w:shd w:val="clear" w:color="auto" w:fill="CCFFCC"/>
          </w:tcPr>
          <w:p>
            <w:pPr>
              <w:pStyle w:val="TableParagraph"/>
              <w:ind w:left="40" w:right="7"/>
              <w:jc w:val="center"/>
              <w:rPr>
                <w:sz w:val="19"/>
              </w:rPr>
            </w:pPr>
            <w:r>
              <w:rPr>
                <w:sz w:val="19"/>
              </w:rPr>
              <w:t>やや良くなる</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27.6</w:t>
            </w:r>
          </w:p>
        </w:tc>
        <w:tc>
          <w:tcPr>
            <w:tcW w:w="1224" w:type="dxa"/>
          </w:tcPr>
          <w:p>
            <w:pPr>
              <w:pStyle w:val="TableParagraph"/>
              <w:ind w:right="13"/>
              <w:rPr>
                <w:sz w:val="19"/>
              </w:rPr>
            </w:pPr>
            <w:r>
              <w:rPr>
                <w:w w:val="105"/>
                <w:sz w:val="19"/>
              </w:rPr>
              <w:t>7.6</w:t>
            </w:r>
          </w:p>
        </w:tc>
      </w:tr>
      <w:tr>
        <w:trPr>
          <w:trHeight w:val="217" w:hRule="atLeast"/>
        </w:trPr>
        <w:tc>
          <w:tcPr>
            <w:tcW w:w="1872" w:type="dxa"/>
            <w:shd w:val="clear" w:color="auto" w:fill="CCFFCC"/>
          </w:tcPr>
          <w:p>
            <w:pPr>
              <w:pStyle w:val="TableParagraph"/>
              <w:ind w:left="40" w:right="9"/>
              <w:jc w:val="center"/>
              <w:rPr>
                <w:sz w:val="19"/>
              </w:rPr>
            </w:pPr>
            <w:r>
              <w:rPr>
                <w:sz w:val="19"/>
              </w:rPr>
              <w:t>変わらない</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53.3</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w w:val="145"/>
                <w:sz w:val="19"/>
              </w:rPr>
              <w:t>▲ </w:t>
            </w:r>
            <w:r>
              <w:rPr>
                <w:w w:val="120"/>
                <w:sz w:val="19"/>
              </w:rPr>
              <w:t>36.2</w:t>
            </w:r>
          </w:p>
        </w:tc>
      </w:tr>
      <w:tr>
        <w:trPr>
          <w:trHeight w:val="217" w:hRule="atLeast"/>
        </w:trPr>
        <w:tc>
          <w:tcPr>
            <w:tcW w:w="1872" w:type="dxa"/>
            <w:shd w:val="clear" w:color="auto" w:fill="CCFFCC"/>
          </w:tcPr>
          <w:p>
            <w:pPr>
              <w:pStyle w:val="TableParagraph"/>
              <w:ind w:left="40" w:right="7"/>
              <w:jc w:val="center"/>
              <w:rPr>
                <w:sz w:val="19"/>
              </w:rPr>
            </w:pPr>
            <w:r>
              <w:rPr>
                <w:sz w:val="19"/>
              </w:rPr>
              <w:t>やや悪くなる</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w w:val="145"/>
                <w:sz w:val="19"/>
              </w:rPr>
              <w:t>▲ </w:t>
            </w:r>
            <w:r>
              <w:rPr>
                <w:w w:val="125"/>
                <w:sz w:val="19"/>
              </w:rPr>
              <w:t>6.0</w:t>
            </w:r>
          </w:p>
        </w:tc>
      </w:tr>
      <w:tr>
        <w:trPr>
          <w:trHeight w:val="217" w:hRule="atLeast"/>
        </w:trPr>
        <w:tc>
          <w:tcPr>
            <w:tcW w:w="1872" w:type="dxa"/>
            <w:shd w:val="clear" w:color="auto" w:fill="CCFFCC"/>
          </w:tcPr>
          <w:p>
            <w:pPr>
              <w:pStyle w:val="TableParagraph"/>
              <w:ind w:left="40" w:right="7"/>
              <w:jc w:val="center"/>
              <w:rPr>
                <w:sz w:val="19"/>
              </w:rPr>
            </w:pPr>
            <w:r>
              <w:rPr>
                <w:sz w:val="19"/>
              </w:rPr>
              <w:t>悪くなる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sz w:val="19"/>
              </w:rPr>
              <w:t>31.0</w:t>
            </w:r>
          </w:p>
        </w:tc>
        <w:tc>
          <w:tcPr>
            <w:tcW w:w="1224" w:type="dxa"/>
          </w:tcPr>
          <w:p>
            <w:pPr>
              <w:pStyle w:val="TableParagraph"/>
              <w:ind w:right="13"/>
              <w:rPr>
                <w:sz w:val="19"/>
              </w:rPr>
            </w:pPr>
            <w:r>
              <w:rPr>
                <w:sz w:val="19"/>
              </w:rPr>
              <w:t>27.7</w:t>
            </w:r>
          </w:p>
        </w:tc>
      </w:tr>
    </w:tbl>
    <w:p>
      <w:pPr>
        <w:pStyle w:val="BodyText"/>
        <w:rPr>
          <w:sz w:val="18"/>
        </w:rPr>
      </w:pPr>
    </w:p>
    <w:p>
      <w:pPr>
        <w:pStyle w:val="BodyText"/>
        <w:spacing w:before="11"/>
        <w:rPr>
          <w:sz w:val="15"/>
        </w:rPr>
      </w:pPr>
    </w:p>
    <w:p>
      <w:pPr>
        <w:spacing w:before="0"/>
        <w:ind w:left="0" w:right="7443" w:firstLine="0"/>
        <w:jc w:val="center"/>
        <w:rPr>
          <w:sz w:val="21"/>
        </w:rPr>
      </w:pPr>
      <w:r>
        <w:rPr>
          <w:sz w:val="21"/>
        </w:rPr>
        <w:t>＜下北地区＞（参考）</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10</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4"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52.8</w:t>
            </w:r>
          </w:p>
        </w:tc>
        <w:tc>
          <w:tcPr>
            <w:tcW w:w="1224" w:type="dxa"/>
          </w:tcPr>
          <w:p>
            <w:pPr>
              <w:pStyle w:val="TableParagraph"/>
              <w:ind w:right="122"/>
              <w:rPr>
                <w:sz w:val="19"/>
              </w:rPr>
            </w:pPr>
            <w:r>
              <w:rPr>
                <w:sz w:val="19"/>
              </w:rPr>
              <w:t>40.0</w:t>
            </w:r>
          </w:p>
        </w:tc>
        <w:tc>
          <w:tcPr>
            <w:tcW w:w="1224" w:type="dxa"/>
          </w:tcPr>
          <w:p>
            <w:pPr>
              <w:pStyle w:val="TableParagraph"/>
              <w:ind w:left="695"/>
              <w:jc w:val="left"/>
              <w:rPr>
                <w:sz w:val="19"/>
              </w:rPr>
            </w:pPr>
            <w:r>
              <w:rPr>
                <w:w w:val="105"/>
                <w:sz w:val="19"/>
              </w:rPr>
              <w:t>35.0</w:t>
            </w:r>
          </w:p>
        </w:tc>
        <w:tc>
          <w:tcPr>
            <w:tcW w:w="1224" w:type="dxa"/>
          </w:tcPr>
          <w:p>
            <w:pPr>
              <w:pStyle w:val="TableParagraph"/>
              <w:ind w:right="122"/>
              <w:rPr>
                <w:sz w:val="19"/>
              </w:rPr>
            </w:pPr>
            <w:r>
              <w:rPr>
                <w:sz w:val="19"/>
              </w:rPr>
              <w:t>47.5</w:t>
            </w:r>
          </w:p>
        </w:tc>
        <w:tc>
          <w:tcPr>
            <w:tcW w:w="1224" w:type="dxa"/>
          </w:tcPr>
          <w:p>
            <w:pPr>
              <w:pStyle w:val="TableParagraph"/>
              <w:ind w:right="122"/>
              <w:rPr>
                <w:sz w:val="19"/>
              </w:rPr>
            </w:pPr>
            <w:r>
              <w:rPr>
                <w:sz w:val="19"/>
              </w:rPr>
              <w:t>15.0</w:t>
            </w:r>
          </w:p>
        </w:tc>
        <w:tc>
          <w:tcPr>
            <w:tcW w:w="1224" w:type="dxa"/>
          </w:tcPr>
          <w:p>
            <w:pPr>
              <w:pStyle w:val="TableParagraph"/>
              <w:ind w:right="13"/>
              <w:rPr>
                <w:sz w:val="19"/>
              </w:rPr>
            </w:pPr>
            <w:r>
              <w:rPr>
                <w:w w:val="145"/>
                <w:sz w:val="19"/>
              </w:rPr>
              <w:t>▲ </w:t>
            </w:r>
            <w:r>
              <w:rPr>
                <w:w w:val="120"/>
                <w:sz w:val="19"/>
              </w:rPr>
              <w:t>32.5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38.9</w:t>
            </w:r>
          </w:p>
        </w:tc>
        <w:tc>
          <w:tcPr>
            <w:tcW w:w="1224" w:type="dxa"/>
          </w:tcPr>
          <w:p>
            <w:pPr>
              <w:pStyle w:val="TableParagraph"/>
              <w:ind w:left="710"/>
              <w:jc w:val="left"/>
              <w:rPr>
                <w:sz w:val="19"/>
              </w:rPr>
            </w:pPr>
            <w:r>
              <w:rPr>
                <w:w w:val="105"/>
                <w:sz w:val="19"/>
              </w:rPr>
              <w:t>30.6</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16.7</w:t>
            </w:r>
          </w:p>
        </w:tc>
        <w:tc>
          <w:tcPr>
            <w:tcW w:w="1224" w:type="dxa"/>
          </w:tcPr>
          <w:p>
            <w:pPr>
              <w:pStyle w:val="TableParagraph"/>
              <w:ind w:right="13"/>
              <w:rPr>
                <w:sz w:val="19"/>
              </w:rPr>
            </w:pPr>
            <w:r>
              <w:rPr>
                <w:w w:val="145"/>
                <w:sz w:val="19"/>
              </w:rPr>
              <w:t>▲ </w:t>
            </w:r>
            <w:r>
              <w:rPr>
                <w:w w:val="120"/>
                <w:sz w:val="19"/>
              </w:rPr>
              <w:t>30.6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16.7</w:t>
            </w:r>
          </w:p>
        </w:tc>
        <w:tc>
          <w:tcPr>
            <w:tcW w:w="1224" w:type="dxa"/>
          </w:tcPr>
          <w:p>
            <w:pPr>
              <w:pStyle w:val="TableParagraph"/>
              <w:ind w:left="710"/>
              <w:jc w:val="left"/>
              <w:rPr>
                <w:sz w:val="19"/>
              </w:rPr>
            </w:pPr>
            <w:r>
              <w:rPr>
                <w:w w:val="105"/>
                <w:sz w:val="19"/>
              </w:rPr>
              <w:t>41.7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16.7</w:t>
            </w:r>
          </w:p>
        </w:tc>
        <w:tc>
          <w:tcPr>
            <w:tcW w:w="1224" w:type="dxa"/>
          </w:tcPr>
          <w:p>
            <w:pPr>
              <w:pStyle w:val="TableParagraph"/>
              <w:ind w:right="13"/>
              <w:rPr>
                <w:sz w:val="19"/>
              </w:rPr>
            </w:pPr>
            <w:r>
              <w:rPr>
                <w:w w:val="145"/>
                <w:sz w:val="19"/>
              </w:rPr>
              <w:t>▲ </w:t>
            </w:r>
            <w:r>
              <w:rPr>
                <w:w w:val="120"/>
                <w:sz w:val="19"/>
              </w:rPr>
              <w:t>33.3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41.7</w:t>
            </w:r>
          </w:p>
        </w:tc>
        <w:tc>
          <w:tcPr>
            <w:tcW w:w="1224" w:type="dxa"/>
          </w:tcPr>
          <w:p>
            <w:pPr>
              <w:pStyle w:val="TableParagraph"/>
              <w:ind w:left="710"/>
              <w:jc w:val="left"/>
              <w:rPr>
                <w:sz w:val="19"/>
              </w:rPr>
            </w:pPr>
            <w:r>
              <w:rPr>
                <w:w w:val="105"/>
                <w:sz w:val="19"/>
              </w:rPr>
              <w:t>16.7</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w w:val="105"/>
                <w:sz w:val="19"/>
              </w:rPr>
              <w:t>8.3</w:t>
            </w:r>
          </w:p>
        </w:tc>
        <w:tc>
          <w:tcPr>
            <w:tcW w:w="1224" w:type="dxa"/>
          </w:tcPr>
          <w:p>
            <w:pPr>
              <w:pStyle w:val="TableParagraph"/>
              <w:ind w:right="13"/>
              <w:rPr>
                <w:sz w:val="19"/>
              </w:rPr>
            </w:pPr>
            <w:r>
              <w:rPr>
                <w:w w:val="145"/>
                <w:sz w:val="19"/>
              </w:rPr>
              <w:t>▲ </w:t>
            </w:r>
            <w:r>
              <w:rPr>
                <w:w w:val="120"/>
                <w:sz w:val="19"/>
              </w:rPr>
              <w:t>33.3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left="710"/>
              <w:jc w:val="left"/>
              <w:rPr>
                <w:sz w:val="19"/>
              </w:rPr>
            </w:pPr>
            <w:r>
              <w:rPr>
                <w:w w:val="105"/>
                <w:sz w:val="19"/>
              </w:rPr>
              <w:t>33.3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25.0</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50.0</w:t>
            </w:r>
          </w:p>
        </w:tc>
        <w:tc>
          <w:tcPr>
            <w:tcW w:w="1224" w:type="dxa"/>
          </w:tcPr>
          <w:p>
            <w:pPr>
              <w:pStyle w:val="TableParagraph"/>
              <w:ind w:left="710"/>
              <w:jc w:val="left"/>
              <w:rPr>
                <w:sz w:val="19"/>
              </w:rPr>
            </w:pPr>
            <w:r>
              <w:rPr>
                <w:w w:val="105"/>
                <w:sz w:val="19"/>
              </w:rPr>
              <w:t>75.0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3"/>
              <w:rPr>
                <w:sz w:val="19"/>
              </w:rPr>
            </w:pPr>
            <w:r>
              <w:rPr>
                <w:w w:val="145"/>
                <w:sz w:val="19"/>
              </w:rPr>
              <w:t>▲ </w:t>
            </w:r>
            <w:r>
              <w:rPr>
                <w:w w:val="120"/>
                <w:sz w:val="19"/>
              </w:rPr>
              <w:t>50.0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７月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1"/>
              <w:jc w:val="center"/>
              <w:rPr>
                <w:sz w:val="19"/>
              </w:rPr>
            </w:pPr>
            <w:r>
              <w:rPr>
                <w:sz w:val="19"/>
              </w:rPr>
              <w:t>１０月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１月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1" w:lineRule="auto" w:before="7"/>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7"/>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40" w:right="7"/>
              <w:jc w:val="center"/>
              <w:rPr>
                <w:sz w:val="19"/>
              </w:rPr>
            </w:pPr>
            <w:r>
              <w:rPr>
                <w:sz w:val="19"/>
              </w:rPr>
              <w:t>やや良くなる</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0"/>
                <w:sz w:val="19"/>
              </w:rPr>
              <w:t>10.0</w:t>
            </w:r>
          </w:p>
        </w:tc>
      </w:tr>
      <w:tr>
        <w:trPr>
          <w:trHeight w:val="217" w:hRule="atLeast"/>
        </w:trPr>
        <w:tc>
          <w:tcPr>
            <w:tcW w:w="1872" w:type="dxa"/>
            <w:shd w:val="clear" w:color="auto" w:fill="CCFFCC"/>
          </w:tcPr>
          <w:p>
            <w:pPr>
              <w:pStyle w:val="TableParagraph"/>
              <w:ind w:left="40" w:right="9"/>
              <w:jc w:val="center"/>
              <w:rPr>
                <w:sz w:val="19"/>
              </w:rPr>
            </w:pPr>
            <w:r>
              <w:rPr>
                <w:sz w:val="19"/>
              </w:rPr>
              <w:t>変わらない</w:t>
            </w:r>
          </w:p>
        </w:tc>
        <w:tc>
          <w:tcPr>
            <w:tcW w:w="1224" w:type="dxa"/>
          </w:tcPr>
          <w:p>
            <w:pPr>
              <w:pStyle w:val="TableParagraph"/>
              <w:ind w:right="13"/>
              <w:rPr>
                <w:sz w:val="19"/>
              </w:rPr>
            </w:pPr>
            <w:r>
              <w:rPr>
                <w:sz w:val="19"/>
              </w:rPr>
              <w:t>55.6</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45"/>
                <w:sz w:val="19"/>
              </w:rPr>
              <w:t>▲ </w:t>
            </w:r>
            <w:r>
              <w:rPr>
                <w:w w:val="120"/>
                <w:sz w:val="19"/>
              </w:rPr>
              <w:t>60.0</w:t>
            </w:r>
          </w:p>
        </w:tc>
      </w:tr>
      <w:tr>
        <w:trPr>
          <w:trHeight w:val="217" w:hRule="atLeast"/>
        </w:trPr>
        <w:tc>
          <w:tcPr>
            <w:tcW w:w="1872" w:type="dxa"/>
            <w:shd w:val="clear" w:color="auto" w:fill="CCFFCC"/>
          </w:tcPr>
          <w:p>
            <w:pPr>
              <w:pStyle w:val="TableParagraph"/>
              <w:ind w:left="40" w:right="7"/>
              <w:jc w:val="center"/>
              <w:rPr>
                <w:sz w:val="19"/>
              </w:rPr>
            </w:pPr>
            <w:r>
              <w:rPr>
                <w:sz w:val="19"/>
              </w:rPr>
              <w:t>やや悪くなる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20.0</w:t>
            </w:r>
          </w:p>
        </w:tc>
      </w:tr>
      <w:tr>
        <w:trPr>
          <w:trHeight w:val="217" w:hRule="atLeast"/>
        </w:trPr>
        <w:tc>
          <w:tcPr>
            <w:tcW w:w="1872" w:type="dxa"/>
            <w:shd w:val="clear" w:color="auto" w:fill="CCFFCC"/>
          </w:tcPr>
          <w:p>
            <w:pPr>
              <w:pStyle w:val="TableParagraph"/>
              <w:ind w:left="40" w:right="7"/>
              <w:jc w:val="center"/>
              <w:rPr>
                <w:sz w:val="19"/>
              </w:rPr>
            </w:pPr>
            <w:r>
              <w:rPr>
                <w:sz w:val="19"/>
              </w:rPr>
              <w:t>悪くなる</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50.0</w:t>
            </w:r>
          </w:p>
        </w:tc>
      </w:tr>
    </w:tbl>
    <w:p>
      <w:pPr>
        <w:spacing w:after="0"/>
        <w:rPr>
          <w:sz w:val="19"/>
        </w:rPr>
        <w:sectPr>
          <w:pgSz w:w="11910" w:h="16840"/>
          <w:pgMar w:header="0" w:footer="715" w:top="1600" w:bottom="960" w:left="1020" w:right="1020"/>
        </w:sectPr>
      </w:pPr>
    </w:p>
    <w:p>
      <w:pPr>
        <w:pStyle w:val="Heading1"/>
        <w:spacing w:before="22"/>
      </w:pPr>
      <w:r>
        <w:rPr/>
        <w:t>４．判断理由</w:t>
      </w:r>
    </w:p>
    <w:p>
      <w:pPr>
        <w:pStyle w:val="Heading2"/>
        <w:spacing w:before="152"/>
        <w:ind w:left="163"/>
      </w:pPr>
      <w:r>
        <w:rPr/>
        <w:t>（１）景気の現状判断理由</w:t>
      </w:r>
    </w:p>
    <w:p>
      <w:pPr>
        <w:pStyle w:val="BodyText"/>
        <w:spacing w:before="8"/>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128" w:right="92"/>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80" w:right="2655"/>
              <w:jc w:val="center"/>
              <w:rPr>
                <w:sz w:val="20"/>
              </w:rPr>
            </w:pPr>
            <w:r>
              <w:rPr>
                <w:sz w:val="20"/>
              </w:rPr>
              <w:t>理由</w:t>
            </w:r>
          </w:p>
        </w:tc>
      </w:tr>
      <w:tr>
        <w:trPr>
          <w:trHeight w:val="632" w:hRule="atLeast"/>
        </w:trPr>
        <w:tc>
          <w:tcPr>
            <w:tcW w:w="1615" w:type="dxa"/>
          </w:tcPr>
          <w:p>
            <w:pPr>
              <w:pStyle w:val="TableParagraph"/>
              <w:spacing w:line="199" w:lineRule="auto" w:before="80"/>
              <w:ind w:left="477" w:right="122" w:hanging="332"/>
              <w:jc w:val="left"/>
              <w:rPr>
                <w:sz w:val="22"/>
              </w:rPr>
            </w:pPr>
            <w:r>
              <w:rPr>
                <w:sz w:val="22"/>
              </w:rPr>
              <w:t>やや良くなっている</w:t>
            </w:r>
          </w:p>
        </w:tc>
        <w:tc>
          <w:tcPr>
            <w:tcW w:w="511" w:type="dxa"/>
          </w:tcPr>
          <w:p>
            <w:pPr>
              <w:pStyle w:val="TableParagraph"/>
              <w:spacing w:line="240" w:lineRule="auto" w:before="174"/>
              <w:ind w:left="36" w:right="14"/>
              <w:jc w:val="center"/>
              <w:rPr>
                <w:sz w:val="20"/>
              </w:rPr>
            </w:pPr>
            <w:r>
              <w:rPr>
                <w:sz w:val="20"/>
              </w:rPr>
              <w:t>企業</w:t>
            </w:r>
          </w:p>
        </w:tc>
        <w:tc>
          <w:tcPr>
            <w:tcW w:w="511" w:type="dxa"/>
          </w:tcPr>
          <w:p>
            <w:pPr>
              <w:pStyle w:val="TableParagraph"/>
              <w:spacing w:line="240" w:lineRule="auto" w:before="174"/>
              <w:ind w:right="30"/>
              <w:rPr>
                <w:sz w:val="20"/>
              </w:rPr>
            </w:pPr>
            <w:r>
              <w:rPr>
                <w:sz w:val="20"/>
              </w:rPr>
              <w:t>県南</w:t>
            </w:r>
          </w:p>
        </w:tc>
        <w:tc>
          <w:tcPr>
            <w:tcW w:w="1173" w:type="dxa"/>
          </w:tcPr>
          <w:p>
            <w:pPr>
              <w:pStyle w:val="TableParagraph"/>
              <w:spacing w:line="199" w:lineRule="auto" w:before="100"/>
              <w:ind w:left="184" w:right="58" w:hanging="101"/>
              <w:jc w:val="left"/>
              <w:rPr>
                <w:sz w:val="20"/>
              </w:rPr>
            </w:pPr>
            <w:r>
              <w:rPr>
                <w:sz w:val="20"/>
              </w:rPr>
              <w:t>経営コンサルタント</w:t>
            </w:r>
          </w:p>
        </w:tc>
        <w:tc>
          <w:tcPr>
            <w:tcW w:w="5795" w:type="dxa"/>
          </w:tcPr>
          <w:p>
            <w:pPr>
              <w:pStyle w:val="TableParagraph"/>
              <w:spacing w:line="199" w:lineRule="auto" w:before="100"/>
              <w:ind w:left="36" w:right="91"/>
              <w:jc w:val="left"/>
              <w:rPr>
                <w:sz w:val="20"/>
              </w:rPr>
            </w:pPr>
            <w:r>
              <w:rPr>
                <w:sz w:val="20"/>
              </w:rPr>
              <w:t>各業界とも過当競争の無駄なことを実感して、適正マージンが必要なことが分かってきた結果。</w:t>
            </w:r>
          </w:p>
        </w:tc>
      </w:tr>
      <w:tr>
        <w:trPr>
          <w:trHeight w:val="632" w:hRule="atLeast"/>
        </w:trPr>
        <w:tc>
          <w:tcPr>
            <w:tcW w:w="1615" w:type="dxa"/>
            <w:vMerge w:val="restart"/>
          </w:tcPr>
          <w:p>
            <w:pPr>
              <w:pStyle w:val="TableParagraph"/>
              <w:spacing w:line="240" w:lineRule="auto" w:before="163"/>
              <w:ind w:left="256"/>
              <w:jc w:val="left"/>
              <w:rPr>
                <w:sz w:val="22"/>
              </w:rPr>
            </w:pPr>
            <w:r>
              <w:rPr>
                <w:sz w:val="22"/>
              </w:rPr>
              <w:t>変わらない</w:t>
            </w:r>
          </w:p>
        </w:tc>
        <w:tc>
          <w:tcPr>
            <w:tcW w:w="511" w:type="dxa"/>
            <w:vMerge w:val="restart"/>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7" w:right="44"/>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震災、倒産の影響はさらに人々の生活を委縮させた。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競輪場</w:t>
            </w:r>
          </w:p>
        </w:tc>
        <w:tc>
          <w:tcPr>
            <w:tcW w:w="5795" w:type="dxa"/>
          </w:tcPr>
          <w:p>
            <w:pPr>
              <w:pStyle w:val="TableParagraph"/>
              <w:spacing w:line="240" w:lineRule="auto" w:before="174"/>
              <w:ind w:left="36"/>
              <w:jc w:val="left"/>
              <w:rPr>
                <w:sz w:val="20"/>
              </w:rPr>
            </w:pPr>
            <w:r>
              <w:rPr>
                <w:sz w:val="20"/>
              </w:rPr>
              <w:t>売り上げ、入場者が平行状態。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スーパー</w:t>
            </w:r>
          </w:p>
        </w:tc>
        <w:tc>
          <w:tcPr>
            <w:tcW w:w="5795" w:type="dxa"/>
          </w:tcPr>
          <w:p>
            <w:pPr>
              <w:pStyle w:val="TableParagraph"/>
              <w:spacing w:line="240" w:lineRule="auto" w:before="174"/>
              <w:ind w:left="36"/>
              <w:jc w:val="left"/>
              <w:rPr>
                <w:sz w:val="20"/>
              </w:rPr>
            </w:pPr>
            <w:r>
              <w:rPr>
                <w:sz w:val="20"/>
              </w:rPr>
              <w:t>震災直後のため、何とも言えない。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7" w:right="44"/>
              <w:jc w:val="center"/>
              <w:rPr>
                <w:sz w:val="20"/>
              </w:rPr>
            </w:pPr>
            <w:r>
              <w:rPr>
                <w:sz w:val="20"/>
              </w:rPr>
              <w:t>設計事務所</w:t>
            </w:r>
          </w:p>
        </w:tc>
        <w:tc>
          <w:tcPr>
            <w:tcW w:w="5795" w:type="dxa"/>
          </w:tcPr>
          <w:p>
            <w:pPr>
              <w:pStyle w:val="TableParagraph"/>
              <w:spacing w:line="199" w:lineRule="auto" w:before="100"/>
              <w:ind w:left="36" w:right="91"/>
              <w:jc w:val="left"/>
              <w:rPr>
                <w:sz w:val="20"/>
              </w:rPr>
            </w:pPr>
            <w:r>
              <w:rPr>
                <w:sz w:val="20"/>
              </w:rPr>
              <w:t>東日本大震災の発生から、どの様に変化していくのか見当がつかない。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家電量販店</w:t>
            </w:r>
          </w:p>
        </w:tc>
        <w:tc>
          <w:tcPr>
            <w:tcW w:w="5795" w:type="dxa"/>
          </w:tcPr>
          <w:p>
            <w:pPr>
              <w:pStyle w:val="TableParagraph"/>
              <w:spacing w:line="199" w:lineRule="auto" w:before="100"/>
              <w:ind w:left="36" w:right="91"/>
              <w:jc w:val="left"/>
              <w:rPr>
                <w:sz w:val="20"/>
              </w:rPr>
            </w:pPr>
            <w:r>
              <w:rPr>
                <w:sz w:val="20"/>
              </w:rPr>
              <w:t>３月１１日以降、経済・金融が激しく動いており、景気の向きは予測出来ない。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0"/>
              <w:rPr>
                <w:sz w:val="20"/>
              </w:rPr>
            </w:pPr>
            <w:r>
              <w:rPr>
                <w:sz w:val="20"/>
              </w:rPr>
              <w:t>県南</w:t>
            </w:r>
          </w:p>
        </w:tc>
        <w:tc>
          <w:tcPr>
            <w:tcW w:w="1173" w:type="dxa"/>
          </w:tcPr>
          <w:p>
            <w:pPr>
              <w:pStyle w:val="TableParagraph"/>
              <w:spacing w:line="240" w:lineRule="auto" w:before="174"/>
              <w:ind w:left="67" w:right="44"/>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政府で何ら景気対策をしない。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企業</w:t>
            </w:r>
          </w:p>
        </w:tc>
        <w:tc>
          <w:tcPr>
            <w:tcW w:w="511" w:type="dxa"/>
          </w:tcPr>
          <w:p>
            <w:pPr>
              <w:pStyle w:val="TableParagraph"/>
              <w:spacing w:line="240" w:lineRule="auto" w:before="174"/>
              <w:ind w:right="30"/>
              <w:rPr>
                <w:sz w:val="20"/>
              </w:rPr>
            </w:pPr>
            <w:r>
              <w:rPr>
                <w:sz w:val="20"/>
              </w:rPr>
              <w:t>東青</w:t>
            </w:r>
          </w:p>
        </w:tc>
        <w:tc>
          <w:tcPr>
            <w:tcW w:w="1173" w:type="dxa"/>
          </w:tcPr>
          <w:p>
            <w:pPr>
              <w:pStyle w:val="TableParagraph"/>
              <w:spacing w:line="240" w:lineRule="auto" w:before="174"/>
              <w:ind w:left="67" w:right="44"/>
              <w:jc w:val="center"/>
              <w:rPr>
                <w:sz w:val="20"/>
              </w:rPr>
            </w:pPr>
            <w:r>
              <w:rPr>
                <w:sz w:val="20"/>
              </w:rPr>
              <w:t>食料品製造</w:t>
            </w:r>
          </w:p>
        </w:tc>
        <w:tc>
          <w:tcPr>
            <w:tcW w:w="5795" w:type="dxa"/>
          </w:tcPr>
          <w:p>
            <w:pPr>
              <w:pStyle w:val="TableParagraph"/>
              <w:spacing w:line="240" w:lineRule="auto" w:before="174"/>
              <w:ind w:left="36"/>
              <w:jc w:val="left"/>
              <w:rPr>
                <w:sz w:val="20"/>
              </w:rPr>
            </w:pPr>
            <w:r>
              <w:rPr>
                <w:sz w:val="20"/>
              </w:rPr>
              <w:t>価格、出荷量とも横ばい状態が続いている。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0"/>
              <w:rPr>
                <w:sz w:val="20"/>
              </w:rPr>
            </w:pPr>
            <w:r>
              <w:rPr>
                <w:sz w:val="20"/>
              </w:rPr>
              <w:t>県南</w:t>
            </w:r>
          </w:p>
        </w:tc>
        <w:tc>
          <w:tcPr>
            <w:tcW w:w="1173" w:type="dxa"/>
          </w:tcPr>
          <w:p>
            <w:pPr>
              <w:pStyle w:val="TableParagraph"/>
              <w:spacing w:line="199" w:lineRule="auto" w:before="100"/>
              <w:ind w:left="386" w:right="58" w:hanging="303"/>
              <w:jc w:val="left"/>
              <w:rPr>
                <w:sz w:val="20"/>
              </w:rPr>
            </w:pPr>
            <w:r>
              <w:rPr>
                <w:sz w:val="20"/>
              </w:rPr>
              <w:t>紙・パルプ製造</w:t>
            </w:r>
          </w:p>
        </w:tc>
        <w:tc>
          <w:tcPr>
            <w:tcW w:w="5795" w:type="dxa"/>
          </w:tcPr>
          <w:p>
            <w:pPr>
              <w:pStyle w:val="TableParagraph"/>
              <w:spacing w:line="240" w:lineRule="auto" w:before="174"/>
              <w:ind w:left="36"/>
              <w:jc w:val="left"/>
              <w:rPr>
                <w:sz w:val="20"/>
              </w:rPr>
            </w:pPr>
            <w:r>
              <w:rPr>
                <w:sz w:val="20"/>
              </w:rPr>
              <w:t>チラシ広告などの紙の需要にあまり改善が見られない。</w:t>
            </w:r>
          </w:p>
        </w:tc>
      </w:tr>
      <w:tr>
        <w:trPr>
          <w:trHeight w:val="632" w:hRule="atLeast"/>
        </w:trPr>
        <w:tc>
          <w:tcPr>
            <w:tcW w:w="1615" w:type="dxa"/>
            <w:vMerge w:val="restart"/>
            <w:tcBorders>
              <w:bottom w:val="nil"/>
            </w:tcBorders>
          </w:tcPr>
          <w:p>
            <w:pPr>
              <w:pStyle w:val="TableParagraph"/>
              <w:spacing w:line="199" w:lineRule="auto" w:before="80"/>
              <w:ind w:left="477" w:right="122" w:hanging="332"/>
              <w:jc w:val="left"/>
              <w:rPr>
                <w:sz w:val="22"/>
              </w:rPr>
            </w:pPr>
            <w:r>
              <w:rPr>
                <w:sz w:val="22"/>
              </w:rPr>
              <w:t>やや悪くなっている</w:t>
            </w:r>
          </w:p>
        </w:tc>
        <w:tc>
          <w:tcPr>
            <w:tcW w:w="511" w:type="dxa"/>
            <w:vMerge w:val="restart"/>
            <w:tcBorders>
              <w:bottom w:val="nil"/>
            </w:tcBorders>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7" w:right="44"/>
              <w:jc w:val="center"/>
              <w:rPr>
                <w:sz w:val="20"/>
              </w:rPr>
            </w:pPr>
            <w:r>
              <w:rPr>
                <w:sz w:val="20"/>
              </w:rPr>
              <w:t>美容院</w:t>
            </w:r>
          </w:p>
        </w:tc>
        <w:tc>
          <w:tcPr>
            <w:tcW w:w="5795" w:type="dxa"/>
          </w:tcPr>
          <w:p>
            <w:pPr>
              <w:pStyle w:val="TableParagraph"/>
              <w:spacing w:line="199" w:lineRule="auto" w:before="100"/>
              <w:ind w:left="36" w:right="91"/>
              <w:jc w:val="left"/>
              <w:rPr>
                <w:sz w:val="20"/>
              </w:rPr>
            </w:pPr>
            <w:r>
              <w:rPr>
                <w:sz w:val="20"/>
              </w:rPr>
              <w:t>東日本大地震のため、いろんな活動をひかえる動きがあるように思える。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住宅建設販売</w:t>
            </w:r>
          </w:p>
        </w:tc>
        <w:tc>
          <w:tcPr>
            <w:tcW w:w="5795" w:type="dxa"/>
          </w:tcPr>
          <w:p>
            <w:pPr>
              <w:pStyle w:val="TableParagraph"/>
              <w:spacing w:line="199" w:lineRule="auto" w:before="100"/>
              <w:ind w:left="36" w:right="91"/>
              <w:jc w:val="left"/>
              <w:rPr>
                <w:sz w:val="20"/>
              </w:rPr>
            </w:pPr>
            <w:r>
              <w:rPr>
                <w:sz w:val="20"/>
              </w:rPr>
              <w:t>今回の震災による影響で、住宅購入意欲の低下。住宅よりも日常生活での震災への対応の重視化。</w:t>
            </w:r>
          </w:p>
        </w:tc>
      </w:tr>
      <w:tr>
        <w:trPr>
          <w:trHeight w:val="98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6"/>
              </w:rPr>
            </w:pPr>
          </w:p>
          <w:p>
            <w:pPr>
              <w:pStyle w:val="TableParagraph"/>
              <w:spacing w:line="240" w:lineRule="auto" w:before="1"/>
              <w:ind w:left="67" w:right="44"/>
              <w:jc w:val="center"/>
              <w:rPr>
                <w:sz w:val="20"/>
              </w:rPr>
            </w:pPr>
            <w:r>
              <w:rPr>
                <w:sz w:val="20"/>
              </w:rPr>
              <w:t>家電量販店</w:t>
            </w:r>
          </w:p>
        </w:tc>
        <w:tc>
          <w:tcPr>
            <w:tcW w:w="5795" w:type="dxa"/>
          </w:tcPr>
          <w:p>
            <w:pPr>
              <w:pStyle w:val="TableParagraph"/>
              <w:spacing w:line="199" w:lineRule="auto" w:before="52"/>
              <w:ind w:left="36" w:right="91"/>
              <w:jc w:val="left"/>
              <w:rPr>
                <w:sz w:val="20"/>
              </w:rPr>
            </w:pPr>
            <w:r>
              <w:rPr>
                <w:sz w:val="20"/>
              </w:rPr>
              <w:t>地震が発生し、一時的に売れた商品もあるが、本来、今の時季売れなければならない新生活商品の落ち込みが激しい。また、在庫があれば売れるのでしょうが、商品によっては、入荷が 滞っているため。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一般飲食店</w:t>
            </w:r>
          </w:p>
        </w:tc>
        <w:tc>
          <w:tcPr>
            <w:tcW w:w="5795" w:type="dxa"/>
          </w:tcPr>
          <w:p>
            <w:pPr>
              <w:pStyle w:val="TableParagraph"/>
              <w:spacing w:line="240" w:lineRule="auto" w:before="174"/>
              <w:ind w:left="36"/>
              <w:jc w:val="left"/>
              <w:rPr>
                <w:sz w:val="20"/>
              </w:rPr>
            </w:pPr>
            <w:r>
              <w:rPr>
                <w:sz w:val="20"/>
              </w:rPr>
              <w:t>３月１１日の地震による。</w:t>
            </w:r>
          </w:p>
        </w:tc>
      </w:tr>
      <w:tr>
        <w:trPr>
          <w:trHeight w:val="98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6"/>
              </w:rPr>
            </w:pPr>
          </w:p>
          <w:p>
            <w:pPr>
              <w:pStyle w:val="TableParagraph"/>
              <w:spacing w:line="240" w:lineRule="auto" w:before="1"/>
              <w:ind w:left="67" w:right="44"/>
              <w:jc w:val="center"/>
              <w:rPr>
                <w:sz w:val="20"/>
              </w:rPr>
            </w:pPr>
            <w:r>
              <w:rPr>
                <w:sz w:val="20"/>
              </w:rPr>
              <w:t>タクシー</w:t>
            </w:r>
          </w:p>
        </w:tc>
        <w:tc>
          <w:tcPr>
            <w:tcW w:w="5795" w:type="dxa"/>
          </w:tcPr>
          <w:p>
            <w:pPr>
              <w:pStyle w:val="TableParagraph"/>
              <w:spacing w:line="199" w:lineRule="auto" w:before="52"/>
              <w:ind w:left="36" w:right="91"/>
              <w:jc w:val="both"/>
              <w:rPr>
                <w:sz w:val="20"/>
              </w:rPr>
            </w:pPr>
            <w:r>
              <w:rPr>
                <w:sz w:val="20"/>
              </w:rPr>
              <w:t>新幹線開業で他県の人々が青森を訪れるようになりましたが、太平洋沖地震の影響で県外、県内の方々も自粛が高まり、外出する方々が少なくなっています。そのため、自分の周りの関係の会社は売上げが落ち込んで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7" w:right="44"/>
              <w:jc w:val="center"/>
              <w:rPr>
                <w:sz w:val="20"/>
              </w:rPr>
            </w:pPr>
            <w:r>
              <w:rPr>
                <w:sz w:val="20"/>
              </w:rPr>
              <w:t>百貨店</w:t>
            </w:r>
          </w:p>
        </w:tc>
        <w:tc>
          <w:tcPr>
            <w:tcW w:w="5795" w:type="dxa"/>
          </w:tcPr>
          <w:p>
            <w:pPr>
              <w:pStyle w:val="TableParagraph"/>
              <w:spacing w:line="240" w:lineRule="auto" w:before="174"/>
              <w:ind w:left="36"/>
              <w:jc w:val="left"/>
              <w:rPr>
                <w:sz w:val="20"/>
              </w:rPr>
            </w:pPr>
            <w:r>
              <w:rPr>
                <w:sz w:val="20"/>
              </w:rPr>
              <w:t>東日本大震災による買い控えが顕著である。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商店街</w:t>
            </w:r>
          </w:p>
        </w:tc>
        <w:tc>
          <w:tcPr>
            <w:tcW w:w="5795" w:type="dxa"/>
          </w:tcPr>
          <w:p>
            <w:pPr>
              <w:pStyle w:val="TableParagraph"/>
              <w:spacing w:line="240" w:lineRule="auto" w:before="174"/>
              <w:ind w:left="36"/>
              <w:jc w:val="left"/>
              <w:rPr>
                <w:sz w:val="20"/>
              </w:rPr>
            </w:pPr>
            <w:r>
              <w:rPr>
                <w:sz w:val="20"/>
              </w:rPr>
              <w:t>来街客の回復傾向が見受けられない。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住宅建設販売</w:t>
            </w:r>
          </w:p>
        </w:tc>
        <w:tc>
          <w:tcPr>
            <w:tcW w:w="5795" w:type="dxa"/>
          </w:tcPr>
          <w:p>
            <w:pPr>
              <w:pStyle w:val="TableParagraph"/>
              <w:spacing w:line="240" w:lineRule="auto" w:before="174"/>
              <w:ind w:left="36"/>
              <w:jc w:val="left"/>
              <w:rPr>
                <w:sz w:val="20"/>
              </w:rPr>
            </w:pPr>
            <w:r>
              <w:rPr>
                <w:sz w:val="20"/>
              </w:rPr>
              <w:t>だれもが悪要因の一番にあげるでしょう。東日本大震災です。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衣料専門店</w:t>
            </w:r>
          </w:p>
        </w:tc>
        <w:tc>
          <w:tcPr>
            <w:tcW w:w="5795" w:type="dxa"/>
          </w:tcPr>
          <w:p>
            <w:pPr>
              <w:pStyle w:val="TableParagraph"/>
              <w:spacing w:line="240" w:lineRule="auto" w:before="174"/>
              <w:ind w:left="36"/>
              <w:jc w:val="left"/>
              <w:rPr>
                <w:sz w:val="20"/>
              </w:rPr>
            </w:pPr>
            <w:r>
              <w:rPr>
                <w:sz w:val="20"/>
              </w:rPr>
              <w:t>３月１１日以降、消費に陰りあり。</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パチンコ</w:t>
            </w:r>
          </w:p>
        </w:tc>
        <w:tc>
          <w:tcPr>
            <w:tcW w:w="5795" w:type="dxa"/>
          </w:tcPr>
          <w:p>
            <w:pPr>
              <w:pStyle w:val="TableParagraph"/>
              <w:spacing w:line="199" w:lineRule="auto" w:before="100"/>
              <w:ind w:left="36" w:right="293"/>
              <w:jc w:val="left"/>
              <w:rPr>
                <w:sz w:val="20"/>
              </w:rPr>
            </w:pPr>
            <w:r>
              <w:rPr>
                <w:sz w:val="20"/>
              </w:rPr>
              <w:t>節約しようと言う人が増えたと思う。商店街を歩く人の数も減ってきた。</w:t>
            </w:r>
          </w:p>
        </w:tc>
      </w:tr>
    </w:tbl>
    <w:p>
      <w:pPr>
        <w:spacing w:after="0" w:line="199" w:lineRule="auto"/>
        <w:jc w:val="left"/>
        <w:rPr>
          <w:sz w:val="20"/>
        </w:rPr>
        <w:sectPr>
          <w:pgSz w:w="11910" w:h="16840"/>
          <w:pgMar w:header="0" w:footer="715" w:top="108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128" w:right="92"/>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80" w:right="2655"/>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477" w:right="122" w:hanging="332"/>
              <w:jc w:val="left"/>
              <w:rPr>
                <w:sz w:val="22"/>
              </w:rPr>
            </w:pPr>
            <w:r>
              <w:rPr>
                <w:sz w:val="22"/>
              </w:rPr>
              <w:t>やや悪くなっている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199" w:lineRule="auto" w:before="93"/>
              <w:ind w:left="36" w:right="91"/>
              <w:jc w:val="left"/>
              <w:rPr>
                <w:sz w:val="20"/>
              </w:rPr>
            </w:pPr>
            <w:r>
              <w:rPr>
                <w:sz w:val="20"/>
              </w:rPr>
              <w:t>東日本大震災の影響でキャンセルが相次いでいる。３月決算間際だけに、決算への大きな影響も免れない。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199" w:lineRule="auto" w:before="93"/>
              <w:ind w:left="36" w:right="91"/>
              <w:jc w:val="left"/>
              <w:rPr>
                <w:sz w:val="20"/>
              </w:rPr>
            </w:pPr>
            <w:r>
              <w:rPr>
                <w:sz w:val="20"/>
              </w:rPr>
              <w:t>政治が不安定で、税や補助金などもハッキリ情報公開せず不安な状況から東日本大震災が起きて、閉じこもった感覚です。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乗用車販売</w:t>
            </w:r>
          </w:p>
        </w:tc>
        <w:tc>
          <w:tcPr>
            <w:tcW w:w="5795" w:type="dxa"/>
          </w:tcPr>
          <w:p>
            <w:pPr>
              <w:pStyle w:val="TableParagraph"/>
              <w:spacing w:line="199" w:lineRule="auto" w:before="93"/>
              <w:ind w:left="36" w:right="91"/>
              <w:jc w:val="left"/>
              <w:rPr>
                <w:sz w:val="20"/>
              </w:rPr>
            </w:pPr>
            <w:r>
              <w:rPr>
                <w:sz w:val="20"/>
              </w:rPr>
              <w:t>震災津波の被害が甚大で復興可能な企業は良いが、復興の目処が全く立たない企業も有るようだ。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住宅建設販売</w:t>
            </w:r>
          </w:p>
        </w:tc>
        <w:tc>
          <w:tcPr>
            <w:tcW w:w="5795" w:type="dxa"/>
          </w:tcPr>
          <w:p>
            <w:pPr>
              <w:pStyle w:val="TableParagraph"/>
              <w:spacing w:line="199" w:lineRule="auto" w:before="93"/>
              <w:ind w:left="36" w:right="91"/>
              <w:jc w:val="left"/>
              <w:rPr>
                <w:sz w:val="20"/>
              </w:rPr>
            </w:pPr>
            <w:r>
              <w:rPr>
                <w:sz w:val="20"/>
              </w:rPr>
              <w:t>東日本大震災の影響でお客様が生活用品の購入に考えがいき、住宅等の購入等にまだ考えがすすまない。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199" w:lineRule="auto" w:before="93"/>
              <w:ind w:left="36" w:right="91"/>
              <w:jc w:val="left"/>
              <w:rPr>
                <w:sz w:val="20"/>
              </w:rPr>
            </w:pPr>
            <w:r>
              <w:rPr>
                <w:sz w:val="20"/>
              </w:rPr>
              <w:t>震災後の２～３週間は、ガソリン不足のせいなのか、本当にお客さんが来ませんでした。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家電量販店</w:t>
            </w:r>
          </w:p>
        </w:tc>
        <w:tc>
          <w:tcPr>
            <w:tcW w:w="5795" w:type="dxa"/>
          </w:tcPr>
          <w:p>
            <w:pPr>
              <w:pStyle w:val="TableParagraph"/>
              <w:spacing w:line="240" w:lineRule="auto" w:before="167"/>
              <w:ind w:left="36"/>
              <w:jc w:val="left"/>
              <w:rPr>
                <w:sz w:val="20"/>
              </w:rPr>
            </w:pPr>
            <w:r>
              <w:rPr>
                <w:sz w:val="20"/>
              </w:rPr>
              <w:t>エコポイントが終了したため、売上、客数ダウン。</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衣料専門店</w:t>
            </w:r>
          </w:p>
        </w:tc>
        <w:tc>
          <w:tcPr>
            <w:tcW w:w="5795" w:type="dxa"/>
          </w:tcPr>
          <w:p>
            <w:pPr>
              <w:pStyle w:val="TableParagraph"/>
              <w:spacing w:line="199" w:lineRule="auto" w:before="93"/>
              <w:ind w:left="36" w:right="91"/>
              <w:jc w:val="left"/>
              <w:rPr>
                <w:sz w:val="20"/>
              </w:rPr>
            </w:pPr>
            <w:r>
              <w:rPr>
                <w:sz w:val="20"/>
              </w:rPr>
              <w:t>地震の影響がかなりあります。お買物する気力が出ないと言われました。</w:t>
            </w:r>
          </w:p>
        </w:tc>
      </w:tr>
      <w:tr>
        <w:trPr>
          <w:trHeight w:val="90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22"/>
              </w:rPr>
            </w:pPr>
          </w:p>
          <w:p>
            <w:pPr>
              <w:pStyle w:val="TableParagraph"/>
              <w:spacing w:line="240" w:lineRule="auto"/>
              <w:ind w:left="67" w:right="44"/>
              <w:jc w:val="center"/>
              <w:rPr>
                <w:sz w:val="20"/>
              </w:rPr>
            </w:pPr>
            <w:r>
              <w:rPr>
                <w:sz w:val="20"/>
              </w:rPr>
              <w:t>パチンコ</w:t>
            </w:r>
          </w:p>
        </w:tc>
        <w:tc>
          <w:tcPr>
            <w:tcW w:w="5795" w:type="dxa"/>
          </w:tcPr>
          <w:p>
            <w:pPr>
              <w:pStyle w:val="TableParagraph"/>
              <w:spacing w:line="224" w:lineRule="exact" w:before="2"/>
              <w:ind w:left="36" w:right="91"/>
              <w:jc w:val="both"/>
              <w:rPr>
                <w:sz w:val="20"/>
              </w:rPr>
            </w:pPr>
            <w:r>
              <w:rPr>
                <w:sz w:val="20"/>
              </w:rPr>
              <w:t>底の状態であったのに、３月１１日の震災により、またまた打撃を受け、余震も続き、日々の生活（食料品の確保等）でいっぱいで、パチンコなどの娯楽をする余裕は全くないようで来客数も激減。</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199" w:lineRule="auto" w:before="93"/>
              <w:ind w:left="36" w:right="91"/>
              <w:jc w:val="left"/>
              <w:rPr>
                <w:sz w:val="20"/>
              </w:rPr>
            </w:pPr>
            <w:r>
              <w:rPr>
                <w:sz w:val="20"/>
              </w:rPr>
              <w:t>景気の冷え込みが一段と厳しさが増しそうに感じられる。政局の混乱が安定をおびやかしている。</w:t>
            </w:r>
          </w:p>
        </w:tc>
      </w:tr>
      <w:tr>
        <w:trPr>
          <w:trHeight w:val="75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7"/>
              </w:rPr>
            </w:pPr>
          </w:p>
          <w:p>
            <w:pPr>
              <w:pStyle w:val="TableParagraph"/>
              <w:spacing w:line="240" w:lineRule="auto"/>
              <w:ind w:left="67" w:right="44"/>
              <w:jc w:val="center"/>
              <w:rPr>
                <w:sz w:val="20"/>
              </w:rPr>
            </w:pPr>
            <w:r>
              <w:rPr>
                <w:sz w:val="20"/>
              </w:rPr>
              <w:t>スーパー</w:t>
            </w:r>
          </w:p>
        </w:tc>
        <w:tc>
          <w:tcPr>
            <w:tcW w:w="5795" w:type="dxa"/>
          </w:tcPr>
          <w:p>
            <w:pPr>
              <w:pStyle w:val="TableParagraph"/>
              <w:spacing w:line="199" w:lineRule="auto" w:before="43"/>
              <w:ind w:left="36" w:right="91"/>
              <w:jc w:val="both"/>
              <w:rPr>
                <w:sz w:val="20"/>
              </w:rPr>
            </w:pPr>
            <w:r>
              <w:rPr>
                <w:sz w:val="20"/>
              </w:rPr>
              <w:t>特に、沿岸部では、震災の影響で職場が被災し、復旧の目処が立っていない方が多い。離職率も高く、収入と収支のバランスが悪くなっていると感じる。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240" w:lineRule="auto" w:before="167"/>
              <w:ind w:left="36"/>
              <w:jc w:val="left"/>
              <w:rPr>
                <w:sz w:val="20"/>
              </w:rPr>
            </w:pPr>
            <w:r>
              <w:rPr>
                <w:sz w:val="20"/>
              </w:rPr>
              <w:t>中高年の就職難と若者も無い状況。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240" w:lineRule="auto" w:before="167"/>
              <w:ind w:left="36"/>
              <w:jc w:val="left"/>
              <w:rPr>
                <w:sz w:val="20"/>
              </w:rPr>
            </w:pPr>
            <w:r>
              <w:rPr>
                <w:sz w:val="20"/>
              </w:rPr>
              <w:t>災害などがあったため（３月）。</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地震のため。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震災の影響で、流通の面で物資が思うように入ってこないために、小売などは、売上げが落ちたと思われる。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建設</w:t>
            </w:r>
          </w:p>
        </w:tc>
        <w:tc>
          <w:tcPr>
            <w:tcW w:w="5795" w:type="dxa"/>
          </w:tcPr>
          <w:p>
            <w:pPr>
              <w:pStyle w:val="TableParagraph"/>
              <w:spacing w:line="199" w:lineRule="auto" w:before="93"/>
              <w:ind w:left="36" w:right="293"/>
              <w:jc w:val="left"/>
              <w:rPr>
                <w:sz w:val="20"/>
              </w:rPr>
            </w:pPr>
            <w:r>
              <w:rPr>
                <w:sz w:val="20"/>
              </w:rPr>
              <w:t>年度末と震災が重なった。３月中の仕事はほとんど無くなった。</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8"/>
              <w:jc w:val="left"/>
              <w:rPr>
                <w:sz w:val="16"/>
              </w:rPr>
            </w:pPr>
          </w:p>
          <w:p>
            <w:pPr>
              <w:pStyle w:val="TableParagraph"/>
              <w:spacing w:line="240" w:lineRule="auto"/>
              <w:ind w:right="30"/>
              <w:rPr>
                <w:sz w:val="20"/>
              </w:rPr>
            </w:pPr>
            <w:r>
              <w:rPr>
                <w:sz w:val="20"/>
              </w:rPr>
              <w:t>県南</w:t>
            </w:r>
          </w:p>
        </w:tc>
        <w:tc>
          <w:tcPr>
            <w:tcW w:w="1173" w:type="dxa"/>
          </w:tcPr>
          <w:p>
            <w:pPr>
              <w:pStyle w:val="TableParagraph"/>
              <w:spacing w:line="199" w:lineRule="auto" w:before="146"/>
              <w:ind w:left="487" w:right="58" w:hanging="404"/>
              <w:jc w:val="left"/>
              <w:rPr>
                <w:sz w:val="20"/>
              </w:rPr>
            </w:pPr>
            <w:r>
              <w:rPr>
                <w:sz w:val="20"/>
              </w:rPr>
              <w:t>電気機械製造</w:t>
            </w:r>
          </w:p>
        </w:tc>
        <w:tc>
          <w:tcPr>
            <w:tcW w:w="5795" w:type="dxa"/>
          </w:tcPr>
          <w:p>
            <w:pPr>
              <w:pStyle w:val="TableParagraph"/>
              <w:spacing w:line="199" w:lineRule="auto" w:before="35"/>
              <w:ind w:left="36" w:right="91"/>
              <w:jc w:val="left"/>
              <w:rPr>
                <w:sz w:val="20"/>
              </w:rPr>
            </w:pPr>
            <w:r>
              <w:rPr>
                <w:sz w:val="20"/>
              </w:rPr>
              <w:t>地震の影響で生産が一時ストップ。回復を目指すも広い地域が被災したので入手難になる部材が多数出ている。生産の再ス トップも充分考えられる状況。</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人材派遣</w:t>
            </w:r>
          </w:p>
        </w:tc>
        <w:tc>
          <w:tcPr>
            <w:tcW w:w="5795" w:type="dxa"/>
          </w:tcPr>
          <w:p>
            <w:pPr>
              <w:pStyle w:val="TableParagraph"/>
              <w:spacing w:line="199" w:lineRule="auto" w:before="93"/>
              <w:ind w:left="36" w:right="91"/>
              <w:jc w:val="left"/>
              <w:rPr>
                <w:sz w:val="20"/>
              </w:rPr>
            </w:pPr>
            <w:r>
              <w:rPr>
                <w:sz w:val="20"/>
              </w:rPr>
              <w:t>３．１１の震災の影響が大きく、各業界で求人の減少が感じられる。</w:t>
            </w:r>
          </w:p>
        </w:tc>
      </w:tr>
      <w:tr>
        <w:trPr>
          <w:trHeight w:val="632" w:hRule="atLeast"/>
        </w:trPr>
        <w:tc>
          <w:tcPr>
            <w:tcW w:w="1615" w:type="dxa"/>
            <w:vMerge w:val="restart"/>
            <w:tcBorders>
              <w:bottom w:val="nil"/>
            </w:tcBorders>
          </w:tcPr>
          <w:p>
            <w:pPr>
              <w:pStyle w:val="TableParagraph"/>
              <w:spacing w:line="199" w:lineRule="auto" w:before="73"/>
              <w:ind w:left="697" w:right="122" w:hanging="552"/>
              <w:jc w:val="left"/>
              <w:rPr>
                <w:sz w:val="22"/>
              </w:rPr>
            </w:pPr>
            <w:r>
              <w:rPr>
                <w:sz w:val="22"/>
              </w:rPr>
              <w:t>悪くなっている</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Borders>
              <w:bottom w:val="nil"/>
            </w:tcBorders>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199" w:lineRule="auto" w:before="93"/>
              <w:ind w:left="36" w:right="91"/>
              <w:jc w:val="left"/>
              <w:rPr>
                <w:sz w:val="20"/>
              </w:rPr>
            </w:pPr>
            <w:r>
              <w:rPr>
                <w:sz w:val="20"/>
              </w:rPr>
              <w:t>大震災の二次被害ともいえる旅行の中止・自粛で、３月、４月稼ぎ時のツアーが皆無となった。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百貨店</w:t>
            </w:r>
          </w:p>
        </w:tc>
        <w:tc>
          <w:tcPr>
            <w:tcW w:w="5795" w:type="dxa"/>
          </w:tcPr>
          <w:p>
            <w:pPr>
              <w:pStyle w:val="TableParagraph"/>
              <w:spacing w:line="199" w:lineRule="auto" w:before="93"/>
              <w:ind w:left="36" w:right="293"/>
              <w:jc w:val="left"/>
              <w:rPr>
                <w:sz w:val="20"/>
              </w:rPr>
            </w:pPr>
            <w:r>
              <w:rPr>
                <w:sz w:val="20"/>
              </w:rPr>
              <w:t>３月１１日以降、大震災が景気の悪さに拍車をかけることになったと思われます。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240" w:lineRule="auto" w:before="167"/>
              <w:ind w:left="36"/>
              <w:jc w:val="left"/>
              <w:rPr>
                <w:sz w:val="20"/>
              </w:rPr>
            </w:pPr>
            <w:r>
              <w:rPr>
                <w:sz w:val="20"/>
              </w:rPr>
              <w:t>地震によるキャンセルや自粛のため。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商店街</w:t>
            </w:r>
          </w:p>
        </w:tc>
        <w:tc>
          <w:tcPr>
            <w:tcW w:w="5795" w:type="dxa"/>
          </w:tcPr>
          <w:p>
            <w:pPr>
              <w:pStyle w:val="TableParagraph"/>
              <w:spacing w:line="240" w:lineRule="auto" w:before="167"/>
              <w:ind w:left="36"/>
              <w:jc w:val="left"/>
              <w:rPr>
                <w:sz w:val="20"/>
              </w:rPr>
            </w:pPr>
            <w:r>
              <w:rPr>
                <w:sz w:val="20"/>
              </w:rPr>
              <w:t>震災の影響で自粛ムードの蔓延による深刻な売上げ減少。</w:t>
            </w:r>
          </w:p>
        </w:tc>
      </w:tr>
    </w:tbl>
    <w:p>
      <w:pPr>
        <w:spacing w:after="0" w:line="240" w:lineRule="auto"/>
        <w:jc w:val="left"/>
        <w:rPr>
          <w:sz w:val="20"/>
        </w:rPr>
        <w:sectPr>
          <w:pgSz w:w="1191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128" w:right="92"/>
              <w:jc w:val="center"/>
              <w:rPr>
                <w:sz w:val="20"/>
              </w:rPr>
            </w:pPr>
            <w:r>
              <w:rPr>
                <w:sz w:val="20"/>
              </w:rPr>
              <w:t>現状</w:t>
            </w:r>
          </w:p>
        </w:tc>
        <w:tc>
          <w:tcPr>
            <w:tcW w:w="511" w:type="dxa"/>
            <w:shd w:val="clear" w:color="auto" w:fill="CCFFCC"/>
          </w:tcPr>
          <w:p>
            <w:pPr>
              <w:pStyle w:val="TableParagraph"/>
              <w:spacing w:line="217" w:lineRule="exact"/>
              <w:ind w:left="52"/>
              <w:jc w:val="left"/>
              <w:rPr>
                <w:sz w:val="20"/>
              </w:rPr>
            </w:pPr>
            <w:r>
              <w:rPr>
                <w:sz w:val="20"/>
              </w:rPr>
              <w:t>分野</w:t>
            </w:r>
          </w:p>
        </w:tc>
        <w:tc>
          <w:tcPr>
            <w:tcW w:w="511" w:type="dxa"/>
            <w:shd w:val="clear" w:color="auto" w:fill="CCFFCC"/>
          </w:tcPr>
          <w:p>
            <w:pPr>
              <w:pStyle w:val="TableParagraph"/>
              <w:spacing w:line="217" w:lineRule="exact"/>
              <w:ind w:left="52"/>
              <w:jc w:val="left"/>
              <w:rPr>
                <w:sz w:val="20"/>
              </w:rPr>
            </w:pPr>
            <w:r>
              <w:rPr>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80" w:right="2655"/>
              <w:jc w:val="center"/>
              <w:rPr>
                <w:sz w:val="20"/>
              </w:rPr>
            </w:pPr>
            <w:r>
              <w:rPr>
                <w:sz w:val="20"/>
              </w:rPr>
              <w:t>理由</w:t>
            </w:r>
          </w:p>
        </w:tc>
      </w:tr>
      <w:tr>
        <w:trPr>
          <w:trHeight w:val="755" w:hRule="atLeast"/>
        </w:trPr>
        <w:tc>
          <w:tcPr>
            <w:tcW w:w="1615" w:type="dxa"/>
            <w:vMerge w:val="restart"/>
            <w:tcBorders>
              <w:bottom w:val="nil"/>
            </w:tcBorders>
          </w:tcPr>
          <w:p>
            <w:pPr>
              <w:pStyle w:val="TableParagraph"/>
              <w:spacing w:line="199" w:lineRule="auto" w:before="133"/>
              <w:ind w:left="697" w:right="122" w:hanging="552"/>
              <w:jc w:val="left"/>
              <w:rPr>
                <w:sz w:val="22"/>
              </w:rPr>
            </w:pPr>
            <w:r>
              <w:rPr>
                <w:sz w:val="22"/>
              </w:rPr>
              <w:t>悪くなっている</w:t>
            </w:r>
          </w:p>
        </w:tc>
        <w:tc>
          <w:tcPr>
            <w:tcW w:w="511" w:type="dxa"/>
            <w:vMerge w:val="restart"/>
            <w:tcBorders>
              <w:bottom w:val="nil"/>
            </w:tcBorders>
          </w:tcPr>
          <w:p>
            <w:pPr>
              <w:pStyle w:val="TableParagraph"/>
              <w:spacing w:line="240" w:lineRule="auto" w:before="2"/>
              <w:jc w:val="left"/>
              <w:rPr>
                <w:sz w:val="17"/>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2"/>
              <w:jc w:val="left"/>
              <w:rPr>
                <w:sz w:val="17"/>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2"/>
              <w:jc w:val="left"/>
              <w:rPr>
                <w:sz w:val="17"/>
              </w:rPr>
            </w:pPr>
          </w:p>
          <w:p>
            <w:pPr>
              <w:pStyle w:val="TableParagraph"/>
              <w:spacing w:line="240" w:lineRule="auto"/>
              <w:ind w:left="67" w:right="44"/>
              <w:jc w:val="center"/>
              <w:rPr>
                <w:sz w:val="20"/>
              </w:rPr>
            </w:pPr>
            <w:r>
              <w:rPr>
                <w:sz w:val="20"/>
              </w:rPr>
              <w:t>観光名所等</w:t>
            </w:r>
          </w:p>
        </w:tc>
        <w:tc>
          <w:tcPr>
            <w:tcW w:w="5795" w:type="dxa"/>
          </w:tcPr>
          <w:p>
            <w:pPr>
              <w:pStyle w:val="TableParagraph"/>
              <w:spacing w:line="199" w:lineRule="auto" w:before="43"/>
              <w:ind w:left="36" w:right="91"/>
              <w:jc w:val="both"/>
              <w:rPr>
                <w:sz w:val="20"/>
              </w:rPr>
            </w:pPr>
            <w:r>
              <w:rPr>
                <w:w w:val="95"/>
                <w:sz w:val="20"/>
              </w:rPr>
              <w:t>青森DCと新幹線効果が最大にいかせる予定が、東日本大震災の </w:t>
            </w:r>
            <w:r>
              <w:rPr>
                <w:sz w:val="20"/>
              </w:rPr>
              <w:t>影響で、予約のほとんどがキャンセルになり、新たな予約も入らない状況で、かなり厳しい。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95" w:type="dxa"/>
          </w:tcPr>
          <w:p>
            <w:pPr>
              <w:pStyle w:val="TableParagraph"/>
              <w:spacing w:line="199" w:lineRule="auto" w:before="93"/>
              <w:ind w:left="36" w:right="91"/>
              <w:jc w:val="left"/>
              <w:rPr>
                <w:sz w:val="20"/>
              </w:rPr>
            </w:pPr>
            <w:r>
              <w:rPr>
                <w:sz w:val="20"/>
              </w:rPr>
              <w:t>東日本大震災発生が世界全体に被害を与え、自粛ムードと復興が一番の題。職も無く、ますます景気は下がると思います。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240" w:lineRule="auto" w:before="167"/>
              <w:ind w:left="36"/>
              <w:jc w:val="left"/>
              <w:rPr>
                <w:sz w:val="20"/>
              </w:rPr>
            </w:pPr>
            <w:r>
              <w:rPr>
                <w:sz w:val="20"/>
              </w:rPr>
              <w:t>東日本大震災のため。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91"/>
              <w:jc w:val="left"/>
              <w:rPr>
                <w:sz w:val="20"/>
              </w:rPr>
            </w:pPr>
            <w:r>
              <w:rPr>
                <w:sz w:val="20"/>
              </w:rPr>
              <w:t>震災の影響で観光客が激減している。観光客相手の所は開店休業状態。</w:t>
            </w:r>
          </w:p>
        </w:tc>
      </w:tr>
      <w:tr>
        <w:trPr>
          <w:trHeight w:val="132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6"/>
              <w:jc w:val="left"/>
              <w:rPr>
                <w:sz w:val="18"/>
              </w:rPr>
            </w:pPr>
          </w:p>
          <w:p>
            <w:pPr>
              <w:pStyle w:val="TableParagraph"/>
              <w:spacing w:line="240" w:lineRule="auto"/>
              <w:ind w:left="67" w:right="44"/>
              <w:jc w:val="center"/>
              <w:rPr>
                <w:sz w:val="20"/>
              </w:rPr>
            </w:pPr>
            <w:r>
              <w:rPr>
                <w:sz w:val="20"/>
              </w:rPr>
              <w:t>衣料専門店</w:t>
            </w:r>
          </w:p>
        </w:tc>
        <w:tc>
          <w:tcPr>
            <w:tcW w:w="5795" w:type="dxa"/>
          </w:tcPr>
          <w:p>
            <w:pPr>
              <w:pStyle w:val="TableParagraph"/>
              <w:spacing w:line="199" w:lineRule="auto" w:before="105"/>
              <w:ind w:left="36" w:right="91"/>
              <w:jc w:val="left"/>
              <w:rPr>
                <w:sz w:val="20"/>
              </w:rPr>
            </w:pPr>
            <w:r>
              <w:rPr>
                <w:sz w:val="20"/>
              </w:rPr>
              <w:t>1月は連日の降雪、市民総出で朝夕雪かきに忙しく消費マインド最低、2月は好天に恵まれ、1月の反動か消費で鬱憤晴らし、結果売上はアップ、3月は東日本大地震で物流も途絶え開店休業状態、さらに商店街基幹店の倒産、閉店。♪「これじゃ景気に良いわけないよ～」</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240" w:lineRule="auto" w:before="167"/>
              <w:ind w:left="36"/>
              <w:jc w:val="left"/>
              <w:rPr>
                <w:sz w:val="20"/>
              </w:rPr>
            </w:pPr>
            <w:r>
              <w:rPr>
                <w:sz w:val="20"/>
              </w:rPr>
              <w:t>震災の影響ですべてキャンセル！！</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パチンコ</w:t>
            </w:r>
          </w:p>
        </w:tc>
        <w:tc>
          <w:tcPr>
            <w:tcW w:w="5795" w:type="dxa"/>
          </w:tcPr>
          <w:p>
            <w:pPr>
              <w:pStyle w:val="TableParagraph"/>
              <w:spacing w:line="199" w:lineRule="auto" w:before="93"/>
              <w:ind w:left="36" w:right="91"/>
              <w:jc w:val="left"/>
              <w:rPr>
                <w:sz w:val="20"/>
              </w:rPr>
            </w:pPr>
            <w:r>
              <w:rPr>
                <w:sz w:val="20"/>
              </w:rPr>
              <w:t>東日本大震災の影響で営業時間の短縮をした関係で売上がダウンしました。</w:t>
            </w:r>
          </w:p>
        </w:tc>
      </w:tr>
      <w:tr>
        <w:trPr>
          <w:trHeight w:val="121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4"/>
              <w:jc w:val="left"/>
              <w:rPr>
                <w:sz w:val="14"/>
              </w:rPr>
            </w:pPr>
          </w:p>
          <w:p>
            <w:pPr>
              <w:pStyle w:val="TableParagraph"/>
              <w:spacing w:line="240" w:lineRule="auto"/>
              <w:ind w:left="67" w:right="44"/>
              <w:jc w:val="center"/>
              <w:rPr>
                <w:sz w:val="20"/>
              </w:rPr>
            </w:pPr>
            <w:r>
              <w:rPr>
                <w:sz w:val="20"/>
              </w:rPr>
              <w:t>スナック</w:t>
            </w:r>
          </w:p>
        </w:tc>
        <w:tc>
          <w:tcPr>
            <w:tcW w:w="5795" w:type="dxa"/>
          </w:tcPr>
          <w:p>
            <w:pPr>
              <w:pStyle w:val="TableParagraph"/>
              <w:spacing w:line="199" w:lineRule="auto" w:before="50"/>
              <w:ind w:left="36" w:right="91"/>
              <w:jc w:val="both"/>
              <w:rPr>
                <w:sz w:val="20"/>
              </w:rPr>
            </w:pPr>
            <w:r>
              <w:rPr>
                <w:sz w:val="20"/>
              </w:rPr>
              <w:t>不景気で大変な毎日でしたが、大地震と津波、あげく原発。それこそまた不景気。どうしようもない悲しい世の中。仕方ないといってられませんが・・・。被災者の方達は本当にお気の毒で可哀想。言葉が出ません・・・。でも私たちも毎日、暇で泣いています。</w:t>
            </w:r>
          </w:p>
        </w:tc>
      </w:tr>
      <w:tr>
        <w:trPr>
          <w:trHeight w:val="75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7"/>
              </w:rPr>
            </w:pPr>
          </w:p>
          <w:p>
            <w:pPr>
              <w:pStyle w:val="TableParagraph"/>
              <w:spacing w:line="240" w:lineRule="auto"/>
              <w:ind w:left="67" w:right="44"/>
              <w:jc w:val="center"/>
              <w:rPr>
                <w:sz w:val="20"/>
              </w:rPr>
            </w:pPr>
            <w:r>
              <w:rPr>
                <w:sz w:val="20"/>
              </w:rPr>
              <w:t>コンビニ</w:t>
            </w:r>
          </w:p>
        </w:tc>
        <w:tc>
          <w:tcPr>
            <w:tcW w:w="5795" w:type="dxa"/>
          </w:tcPr>
          <w:p>
            <w:pPr>
              <w:pStyle w:val="TableParagraph"/>
              <w:spacing w:line="199" w:lineRule="auto" w:before="43"/>
              <w:ind w:left="36" w:right="91"/>
              <w:jc w:val="both"/>
              <w:rPr>
                <w:sz w:val="20"/>
              </w:rPr>
            </w:pPr>
            <w:r>
              <w:rPr>
                <w:sz w:val="20"/>
              </w:rPr>
              <w:t>福島の原発、地震災害の今後の状況が全く見当もつかず、節電対応、営業時間の短縮、計画停電、どれひとつとっても良くなるとは思えない。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やはり震災の影響が大きく、自粛ムードもあって、全ての業種にわたって消費が沈滞している。</w:t>
            </w:r>
          </w:p>
        </w:tc>
      </w:tr>
      <w:tr>
        <w:trPr>
          <w:trHeight w:val="72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
              <w:jc w:val="left"/>
              <w:rPr>
                <w:sz w:val="16"/>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1"/>
              <w:jc w:val="left"/>
              <w:rPr>
                <w:sz w:val="16"/>
              </w:rPr>
            </w:pPr>
          </w:p>
          <w:p>
            <w:pPr>
              <w:pStyle w:val="TableParagraph"/>
              <w:spacing w:line="240" w:lineRule="auto"/>
              <w:ind w:left="67" w:right="44"/>
              <w:jc w:val="center"/>
              <w:rPr>
                <w:sz w:val="20"/>
              </w:rPr>
            </w:pPr>
            <w:r>
              <w:rPr>
                <w:sz w:val="20"/>
              </w:rPr>
              <w:t>旅行代理店</w:t>
            </w:r>
          </w:p>
        </w:tc>
        <w:tc>
          <w:tcPr>
            <w:tcW w:w="5795" w:type="dxa"/>
          </w:tcPr>
          <w:p>
            <w:pPr>
              <w:pStyle w:val="TableParagraph"/>
              <w:spacing w:line="199" w:lineRule="auto" w:before="28"/>
              <w:ind w:left="36" w:right="293"/>
              <w:jc w:val="both"/>
              <w:rPr>
                <w:sz w:val="20"/>
              </w:rPr>
            </w:pPr>
            <w:r>
              <w:rPr>
                <w:sz w:val="20"/>
              </w:rPr>
              <w:t>当地域は震災の直接的な被害はありませんが、物流、金の流れ、人の動きがかなり落ちていて、２次、３次的な被害がある。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240" w:lineRule="auto" w:before="167"/>
              <w:ind w:left="36"/>
              <w:jc w:val="left"/>
              <w:rPr>
                <w:sz w:val="20"/>
              </w:rPr>
            </w:pPr>
            <w:r>
              <w:rPr>
                <w:sz w:val="20"/>
              </w:rPr>
              <w:t>東日本大震災と産油国政情不安による原油高。</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199" w:lineRule="auto" w:before="93"/>
              <w:ind w:left="36" w:right="293"/>
              <w:jc w:val="left"/>
              <w:rPr>
                <w:sz w:val="20"/>
              </w:rPr>
            </w:pPr>
            <w:r>
              <w:rPr>
                <w:sz w:val="20"/>
              </w:rPr>
              <w:t>東日本大地震と福島原発及び地震の余震。現在、宿泊客の激減、予約の激減、飲食街の人出の激減。</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95" w:type="dxa"/>
          </w:tcPr>
          <w:p>
            <w:pPr>
              <w:pStyle w:val="TableParagraph"/>
              <w:spacing w:line="199" w:lineRule="auto" w:before="93"/>
              <w:ind w:left="36" w:right="91"/>
              <w:jc w:val="left"/>
              <w:rPr>
                <w:sz w:val="20"/>
              </w:rPr>
            </w:pPr>
            <w:r>
              <w:rPr>
                <w:sz w:val="20"/>
              </w:rPr>
              <w:t>震災により、予約は全てキャンセルとなり、日々のお客様は皆無に等しい状態である。</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一般小売店</w:t>
            </w:r>
          </w:p>
        </w:tc>
        <w:tc>
          <w:tcPr>
            <w:tcW w:w="5795" w:type="dxa"/>
          </w:tcPr>
          <w:p>
            <w:pPr>
              <w:pStyle w:val="TableParagraph"/>
              <w:spacing w:line="199" w:lineRule="auto" w:before="62"/>
              <w:ind w:left="36" w:right="91"/>
              <w:jc w:val="both"/>
              <w:rPr>
                <w:sz w:val="20"/>
              </w:rPr>
            </w:pPr>
            <w:r>
              <w:rPr>
                <w:sz w:val="20"/>
              </w:rPr>
              <w:t>３月１１日以降、停電や放射線や百貨店の民事再生法適用申請の件などで最悪で、６０年以上生きていて、これ程ひどい事は今までなかった。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199" w:lineRule="auto" w:before="93"/>
              <w:ind w:left="36" w:right="91"/>
              <w:jc w:val="left"/>
              <w:rPr>
                <w:sz w:val="20"/>
              </w:rPr>
            </w:pPr>
            <w:r>
              <w:rPr>
                <w:sz w:val="20"/>
              </w:rPr>
              <w:t>東日本地震の影響で物資の入荷が少ないので、大型ショッピングセンターの来店客も少なく、飲食店は苦戦。</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240" w:lineRule="auto" w:before="167"/>
              <w:ind w:left="36"/>
              <w:jc w:val="left"/>
              <w:rPr>
                <w:sz w:val="20"/>
              </w:rPr>
            </w:pPr>
            <w:r>
              <w:rPr>
                <w:sz w:val="20"/>
              </w:rPr>
              <w:t>震災のため。</w:t>
            </w:r>
          </w:p>
        </w:tc>
      </w:tr>
      <w:tr>
        <w:trPr>
          <w:trHeight w:val="781"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jc w:val="left"/>
              <w:rPr>
                <w:sz w:val="18"/>
              </w:rPr>
            </w:pPr>
          </w:p>
          <w:p>
            <w:pPr>
              <w:pStyle w:val="TableParagraph"/>
              <w:spacing w:line="240" w:lineRule="auto"/>
              <w:ind w:left="67" w:right="44"/>
              <w:jc w:val="center"/>
              <w:rPr>
                <w:sz w:val="20"/>
              </w:rPr>
            </w:pPr>
            <w:r>
              <w:rPr>
                <w:sz w:val="20"/>
              </w:rPr>
              <w:t>タクシー</w:t>
            </w:r>
          </w:p>
        </w:tc>
        <w:tc>
          <w:tcPr>
            <w:tcW w:w="5795" w:type="dxa"/>
          </w:tcPr>
          <w:p>
            <w:pPr>
              <w:pStyle w:val="TableParagraph"/>
              <w:spacing w:line="199" w:lineRule="auto" w:before="55"/>
              <w:ind w:left="36" w:right="91"/>
              <w:jc w:val="both"/>
              <w:rPr>
                <w:sz w:val="20"/>
              </w:rPr>
            </w:pPr>
            <w:r>
              <w:rPr>
                <w:sz w:val="20"/>
              </w:rPr>
              <w:t>地震の影響により、あらゆる催事が中止になり、自粛ムードが広がり、特に夜の飲食店へ出る人がほとんどなく、大きな影響を受けている。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世の中が自粛の傾向のようです。</w:t>
            </w:r>
          </w:p>
        </w:tc>
      </w:tr>
    </w:tbl>
    <w:p>
      <w:pPr>
        <w:spacing w:after="0" w:line="240" w:lineRule="auto"/>
        <w:jc w:val="left"/>
        <w:rPr>
          <w:sz w:val="20"/>
        </w:rPr>
        <w:sectPr>
          <w:pgSz w:w="1191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128" w:right="92"/>
              <w:jc w:val="center"/>
              <w:rPr>
                <w:sz w:val="20"/>
              </w:rPr>
            </w:pPr>
            <w:r>
              <w:rPr>
                <w:sz w:val="20"/>
              </w:rPr>
              <w:t>現状</w:t>
            </w:r>
          </w:p>
        </w:tc>
        <w:tc>
          <w:tcPr>
            <w:tcW w:w="511" w:type="dxa"/>
            <w:shd w:val="clear" w:color="auto" w:fill="CCFFCC"/>
          </w:tcPr>
          <w:p>
            <w:pPr>
              <w:pStyle w:val="TableParagraph"/>
              <w:spacing w:line="217" w:lineRule="exact"/>
              <w:ind w:left="52"/>
              <w:jc w:val="left"/>
              <w:rPr>
                <w:sz w:val="20"/>
              </w:rPr>
            </w:pPr>
            <w:r>
              <w:rPr>
                <w:sz w:val="20"/>
              </w:rPr>
              <w:t>分野</w:t>
            </w:r>
          </w:p>
        </w:tc>
        <w:tc>
          <w:tcPr>
            <w:tcW w:w="511" w:type="dxa"/>
            <w:shd w:val="clear" w:color="auto" w:fill="CCFFCC"/>
          </w:tcPr>
          <w:p>
            <w:pPr>
              <w:pStyle w:val="TableParagraph"/>
              <w:spacing w:line="217" w:lineRule="exact"/>
              <w:ind w:left="52"/>
              <w:jc w:val="left"/>
              <w:rPr>
                <w:sz w:val="20"/>
              </w:rPr>
            </w:pPr>
            <w:r>
              <w:rPr>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80" w:right="2655"/>
              <w:jc w:val="center"/>
              <w:rPr>
                <w:sz w:val="20"/>
              </w:rPr>
            </w:pPr>
            <w:r>
              <w:rPr>
                <w:sz w:val="20"/>
              </w:rPr>
              <w:t>理由</w:t>
            </w:r>
          </w:p>
        </w:tc>
      </w:tr>
      <w:tr>
        <w:trPr>
          <w:trHeight w:val="632" w:hRule="atLeast"/>
        </w:trPr>
        <w:tc>
          <w:tcPr>
            <w:tcW w:w="1615" w:type="dxa"/>
            <w:vMerge w:val="restart"/>
            <w:tcBorders>
              <w:bottom w:val="nil"/>
            </w:tcBorders>
          </w:tcPr>
          <w:p>
            <w:pPr>
              <w:pStyle w:val="TableParagraph"/>
              <w:spacing w:line="199" w:lineRule="auto" w:before="73"/>
              <w:ind w:left="697" w:right="122" w:hanging="552"/>
              <w:jc w:val="left"/>
              <w:rPr>
                <w:sz w:val="22"/>
              </w:rPr>
            </w:pPr>
            <w:r>
              <w:rPr>
                <w:sz w:val="22"/>
              </w:rPr>
              <w:t>悪くなっている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震災による二次的影響。（自粛、物流の停滞等）</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近くの百貨店は倒産するし、大震災によって自粛ムードいっぱいになり、飲食街も灯が消えてしまっているようだ。</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8"/>
              <w:jc w:val="left"/>
              <w:rPr>
                <w:sz w:val="16"/>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8"/>
              <w:jc w:val="left"/>
              <w:rPr>
                <w:sz w:val="16"/>
              </w:rPr>
            </w:pPr>
          </w:p>
          <w:p>
            <w:pPr>
              <w:pStyle w:val="TableParagraph"/>
              <w:spacing w:line="240" w:lineRule="auto"/>
              <w:ind w:left="67" w:right="44"/>
              <w:jc w:val="center"/>
              <w:rPr>
                <w:sz w:val="20"/>
              </w:rPr>
            </w:pPr>
            <w:r>
              <w:rPr>
                <w:sz w:val="20"/>
              </w:rPr>
              <w:t>百貨店</w:t>
            </w:r>
          </w:p>
        </w:tc>
        <w:tc>
          <w:tcPr>
            <w:tcW w:w="5795" w:type="dxa"/>
          </w:tcPr>
          <w:p>
            <w:pPr>
              <w:pStyle w:val="TableParagraph"/>
              <w:spacing w:line="199" w:lineRule="auto" w:before="35"/>
              <w:ind w:left="36" w:right="91"/>
              <w:jc w:val="both"/>
              <w:rPr>
                <w:sz w:val="20"/>
              </w:rPr>
            </w:pPr>
            <w:r>
              <w:rPr>
                <w:sz w:val="20"/>
              </w:rPr>
              <w:t>震災の影響が大きい。生活防衛感が強く生活日常品の動きは良いが、不要不急の商品は動かない。復興にはかなりの年月を必要とする。</w:t>
            </w:r>
          </w:p>
        </w:tc>
      </w:tr>
      <w:tr>
        <w:trPr>
          <w:trHeight w:val="8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9"/>
              </w:rPr>
            </w:pPr>
          </w:p>
          <w:p>
            <w:pPr>
              <w:pStyle w:val="TableParagraph"/>
              <w:spacing w:line="240" w:lineRule="auto" w:before="1"/>
              <w:ind w:left="67" w:right="44"/>
              <w:jc w:val="center"/>
              <w:rPr>
                <w:sz w:val="20"/>
              </w:rPr>
            </w:pPr>
            <w:r>
              <w:rPr>
                <w:sz w:val="20"/>
              </w:rPr>
              <w:t>商店街</w:t>
            </w:r>
          </w:p>
        </w:tc>
        <w:tc>
          <w:tcPr>
            <w:tcW w:w="5795" w:type="dxa"/>
          </w:tcPr>
          <w:p>
            <w:pPr>
              <w:pStyle w:val="TableParagraph"/>
              <w:spacing w:line="199" w:lineRule="auto" w:before="76"/>
              <w:ind w:left="36" w:right="91"/>
              <w:jc w:val="both"/>
              <w:rPr>
                <w:sz w:val="20"/>
              </w:rPr>
            </w:pPr>
            <w:r>
              <w:rPr>
                <w:sz w:val="20"/>
              </w:rPr>
              <w:t>震災により、建築物・機械設備の損壊があり、通常営業に至らない商店や自粛ムードによる季節商品などの購買意欲減少が売上の減少となっている。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199" w:lineRule="auto" w:before="93"/>
              <w:ind w:left="36" w:right="91"/>
              <w:jc w:val="left"/>
              <w:rPr>
                <w:sz w:val="20"/>
              </w:rPr>
            </w:pPr>
            <w:r>
              <w:rPr>
                <w:sz w:val="20"/>
              </w:rPr>
              <w:t>地震の発生と原発問題により、自粛ムード傾向にあり、消費力が低下している。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91"/>
              <w:jc w:val="left"/>
              <w:rPr>
                <w:sz w:val="20"/>
              </w:rPr>
            </w:pPr>
            <w:r>
              <w:rPr>
                <w:sz w:val="20"/>
              </w:rPr>
              <w:t>大震災の後、特にガソリンの不足により車社会の弱点が特に強調され、経済の停滞を加速させた。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199" w:lineRule="auto" w:before="93"/>
              <w:ind w:left="36" w:right="91"/>
              <w:jc w:val="left"/>
              <w:rPr>
                <w:sz w:val="20"/>
              </w:rPr>
            </w:pPr>
            <w:r>
              <w:rPr>
                <w:sz w:val="20"/>
              </w:rPr>
              <w:t>震災による経済の悪化。まだまだ被害が残っており、街中において自粛ムードが強い。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240" w:lineRule="auto" w:before="167"/>
              <w:ind w:left="36"/>
              <w:jc w:val="left"/>
              <w:rPr>
                <w:sz w:val="20"/>
              </w:rPr>
            </w:pPr>
            <w:r>
              <w:rPr>
                <w:sz w:val="20"/>
              </w:rPr>
              <w:t>震災後の売上悪化。</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240" w:lineRule="auto" w:before="167"/>
              <w:ind w:left="36"/>
              <w:jc w:val="left"/>
              <w:rPr>
                <w:sz w:val="20"/>
              </w:rPr>
            </w:pPr>
            <w:r>
              <w:rPr>
                <w:sz w:val="20"/>
              </w:rPr>
              <w:t>ただ一言「大津波」。</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売る商品がない。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199" w:lineRule="auto" w:before="93"/>
              <w:ind w:left="36" w:right="91"/>
              <w:jc w:val="left"/>
              <w:rPr>
                <w:sz w:val="20"/>
              </w:rPr>
            </w:pPr>
            <w:r>
              <w:rPr>
                <w:sz w:val="20"/>
              </w:rPr>
              <w:t>やはり東北関東大震災の影響は大きく、宿泊のキャンセル、歓送迎会の自粛が相次いでいます。</w:t>
            </w:r>
          </w:p>
        </w:tc>
      </w:tr>
      <w:tr>
        <w:trPr>
          <w:trHeight w:val="75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7"/>
              </w:rPr>
            </w:pPr>
          </w:p>
          <w:p>
            <w:pPr>
              <w:pStyle w:val="TableParagraph"/>
              <w:spacing w:line="240" w:lineRule="auto"/>
              <w:ind w:left="67" w:right="44"/>
              <w:jc w:val="center"/>
              <w:rPr>
                <w:sz w:val="20"/>
              </w:rPr>
            </w:pPr>
            <w:r>
              <w:rPr>
                <w:sz w:val="20"/>
              </w:rPr>
              <w:t>一般小売店</w:t>
            </w:r>
          </w:p>
        </w:tc>
        <w:tc>
          <w:tcPr>
            <w:tcW w:w="5795" w:type="dxa"/>
          </w:tcPr>
          <w:p>
            <w:pPr>
              <w:pStyle w:val="TableParagraph"/>
              <w:spacing w:line="199" w:lineRule="auto" w:before="43"/>
              <w:ind w:left="36" w:right="91"/>
              <w:jc w:val="both"/>
              <w:rPr>
                <w:sz w:val="20"/>
              </w:rPr>
            </w:pPr>
            <w:r>
              <w:rPr>
                <w:sz w:val="20"/>
              </w:rPr>
              <w:t>年明けから商品の動きがあまり良くなかったが（天候も関係して）、この度の震災からますます必要な物以外売れなくなったと思います。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240" w:lineRule="auto" w:before="167"/>
              <w:ind w:left="36"/>
              <w:jc w:val="left"/>
              <w:rPr>
                <w:sz w:val="20"/>
              </w:rPr>
            </w:pPr>
            <w:r>
              <w:rPr>
                <w:sz w:val="20"/>
              </w:rPr>
              <w:t>今回は本当に最悪の状態です。</w:t>
            </w:r>
          </w:p>
        </w:tc>
      </w:tr>
      <w:tr>
        <w:trPr>
          <w:trHeight w:val="80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タクシー</w:t>
            </w:r>
          </w:p>
        </w:tc>
        <w:tc>
          <w:tcPr>
            <w:tcW w:w="5795" w:type="dxa"/>
          </w:tcPr>
          <w:p>
            <w:pPr>
              <w:pStyle w:val="TableParagraph"/>
              <w:spacing w:line="199" w:lineRule="auto" w:before="69"/>
              <w:ind w:left="36" w:right="91"/>
              <w:jc w:val="both"/>
              <w:rPr>
                <w:sz w:val="20"/>
              </w:rPr>
            </w:pPr>
            <w:r>
              <w:rPr>
                <w:sz w:val="20"/>
              </w:rPr>
              <w:t>むつ市は東日本大震災の影響は直接的にはなかったと思うが、消費自粛を求める世論の影響や、原発の建設凍結等が景気の足を大きくひっぱっていると思われる。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関東東北地方震災により、全く景気が下降している現状です。</w:t>
            </w:r>
          </w:p>
        </w:tc>
      </w:tr>
      <w:tr>
        <w:trPr>
          <w:trHeight w:val="632"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4"/>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199" w:lineRule="auto" w:before="93"/>
              <w:ind w:left="36" w:right="91"/>
              <w:jc w:val="left"/>
              <w:rPr>
                <w:sz w:val="20"/>
              </w:rPr>
            </w:pPr>
            <w:r>
              <w:rPr>
                <w:sz w:val="20"/>
              </w:rPr>
              <w:t>先の大地震により、キャンセル、自粛、規模縮小、延期と相次いでいる。</w:t>
            </w:r>
          </w:p>
        </w:tc>
      </w:tr>
      <w:tr>
        <w:trPr>
          <w:trHeight w:val="699"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7"/>
              <w:ind w:left="184" w:right="58" w:hanging="101"/>
              <w:jc w:val="left"/>
              <w:rPr>
                <w:sz w:val="20"/>
              </w:rPr>
            </w:pPr>
            <w:r>
              <w:rPr>
                <w:sz w:val="20"/>
              </w:rPr>
              <w:t>経営コンサルタント</w:t>
            </w:r>
          </w:p>
        </w:tc>
        <w:tc>
          <w:tcPr>
            <w:tcW w:w="5795" w:type="dxa"/>
          </w:tcPr>
          <w:p>
            <w:pPr>
              <w:pStyle w:val="TableParagraph"/>
              <w:spacing w:line="224" w:lineRule="exact" w:before="12"/>
              <w:ind w:left="36" w:right="91"/>
              <w:jc w:val="left"/>
              <w:rPr>
                <w:sz w:val="20"/>
              </w:rPr>
            </w:pPr>
            <w:r>
              <w:rPr>
                <w:sz w:val="20"/>
              </w:rPr>
              <w:t>震災前でも低位横ばいの状況にあり回復の兆しはなかった。震災後は流通の途絶からほとんどの業種で急速に落ち込んでい 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199" w:lineRule="auto" w:before="93"/>
              <w:ind w:left="36" w:right="91"/>
              <w:jc w:val="left"/>
              <w:rPr>
                <w:sz w:val="20"/>
              </w:rPr>
            </w:pPr>
            <w:r>
              <w:rPr>
                <w:sz w:val="20"/>
              </w:rPr>
              <w:t>東日本大震災の影響で受注の減少や材料メーカーで被害を受けた会社もあり、予定通りの生産ができないため。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地震の影響で、いろんな面で自粛している。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199" w:lineRule="auto" w:before="93"/>
              <w:ind w:left="36" w:right="91"/>
              <w:jc w:val="left"/>
              <w:rPr>
                <w:sz w:val="20"/>
              </w:rPr>
            </w:pPr>
            <w:r>
              <w:rPr>
                <w:sz w:val="20"/>
              </w:rPr>
              <w:t>咋年末ごろには仕事量に関し、少し回復していきている様に感じられたが、良化はしていない。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経営コンサルタント</w:t>
            </w:r>
          </w:p>
        </w:tc>
        <w:tc>
          <w:tcPr>
            <w:tcW w:w="5795" w:type="dxa"/>
          </w:tcPr>
          <w:p>
            <w:pPr>
              <w:pStyle w:val="TableParagraph"/>
              <w:spacing w:line="199" w:lineRule="auto" w:before="93"/>
              <w:ind w:left="36" w:right="91"/>
              <w:jc w:val="left"/>
              <w:rPr>
                <w:sz w:val="20"/>
              </w:rPr>
            </w:pPr>
            <w:r>
              <w:rPr>
                <w:sz w:val="20"/>
              </w:rPr>
              <w:t>大震災の影響により、商品が入ってこない。当然売上が上がらず、利益が出ない会社が多い。</w:t>
            </w:r>
          </w:p>
        </w:tc>
      </w:tr>
    </w:tbl>
    <w:p>
      <w:pPr>
        <w:spacing w:after="0" w:line="199" w:lineRule="auto"/>
        <w:jc w:val="left"/>
        <w:rPr>
          <w:sz w:val="20"/>
        </w:rPr>
        <w:sectPr>
          <w:pgSz w:w="1191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128" w:right="92"/>
              <w:jc w:val="center"/>
              <w:rPr>
                <w:sz w:val="20"/>
              </w:rPr>
            </w:pPr>
            <w:r>
              <w:rPr>
                <w:sz w:val="20"/>
              </w:rPr>
              <w:t>現状</w:t>
            </w:r>
          </w:p>
        </w:tc>
        <w:tc>
          <w:tcPr>
            <w:tcW w:w="511" w:type="dxa"/>
            <w:shd w:val="clear" w:color="auto" w:fill="CCFFCC"/>
          </w:tcPr>
          <w:p>
            <w:pPr>
              <w:pStyle w:val="TableParagraph"/>
              <w:spacing w:line="217" w:lineRule="exact"/>
              <w:ind w:left="52"/>
              <w:jc w:val="left"/>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80" w:right="2655"/>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697" w:right="122" w:hanging="552"/>
              <w:jc w:val="left"/>
              <w:rPr>
                <w:sz w:val="22"/>
              </w:rPr>
            </w:pPr>
            <w:r>
              <w:rPr>
                <w:sz w:val="22"/>
              </w:rPr>
              <w:t>悪くなっている</w:t>
            </w: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240" w:lineRule="auto" w:before="167"/>
              <w:ind w:left="36"/>
              <w:jc w:val="left"/>
              <w:rPr>
                <w:sz w:val="20"/>
              </w:rPr>
            </w:pPr>
            <w:r>
              <w:rPr>
                <w:sz w:val="20"/>
              </w:rPr>
              <w:t>食品類の品薄と燃料の価格高騰。</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240" w:lineRule="auto" w:before="167"/>
              <w:ind w:left="36"/>
              <w:jc w:val="left"/>
              <w:rPr>
                <w:sz w:val="20"/>
              </w:rPr>
            </w:pPr>
            <w:r>
              <w:rPr>
                <w:sz w:val="20"/>
              </w:rPr>
              <w:t>東日本大地震。キャンセル続き。</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建設</w:t>
            </w:r>
          </w:p>
        </w:tc>
        <w:tc>
          <w:tcPr>
            <w:tcW w:w="5795" w:type="dxa"/>
          </w:tcPr>
          <w:p>
            <w:pPr>
              <w:pStyle w:val="TableParagraph"/>
              <w:spacing w:line="240" w:lineRule="auto" w:before="167"/>
              <w:ind w:left="36"/>
              <w:jc w:val="left"/>
              <w:rPr>
                <w:sz w:val="20"/>
              </w:rPr>
            </w:pPr>
            <w:r>
              <w:rPr>
                <w:sz w:val="20"/>
              </w:rPr>
              <w:t>何といっても東北大震災の影響は大きい。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199" w:lineRule="auto" w:before="93"/>
              <w:ind w:left="36" w:right="91"/>
              <w:jc w:val="left"/>
              <w:rPr>
                <w:sz w:val="20"/>
              </w:rPr>
            </w:pPr>
            <w:r>
              <w:rPr>
                <w:sz w:val="20"/>
              </w:rPr>
              <w:t>震災の影響で、一番の消費先である飲食店に全く人がでていない。また、店頭での動きが少ない。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全ては３／１１大震災から状況が大きく変わった。</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雇用</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東日本大震災。</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求人情報誌</w:t>
            </w:r>
          </w:p>
        </w:tc>
        <w:tc>
          <w:tcPr>
            <w:tcW w:w="5795" w:type="dxa"/>
          </w:tcPr>
          <w:p>
            <w:pPr>
              <w:pStyle w:val="TableParagraph"/>
              <w:spacing w:line="240" w:lineRule="auto" w:before="167"/>
              <w:ind w:left="36"/>
              <w:jc w:val="left"/>
              <w:rPr>
                <w:sz w:val="20"/>
              </w:rPr>
            </w:pPr>
            <w:r>
              <w:rPr>
                <w:sz w:val="20"/>
              </w:rPr>
              <w:t>今回の地震により。</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人材派遣</w:t>
            </w:r>
          </w:p>
        </w:tc>
        <w:tc>
          <w:tcPr>
            <w:tcW w:w="5795" w:type="dxa"/>
          </w:tcPr>
          <w:p>
            <w:pPr>
              <w:pStyle w:val="TableParagraph"/>
              <w:spacing w:line="199" w:lineRule="auto" w:before="93"/>
              <w:ind w:left="36" w:right="91"/>
              <w:jc w:val="left"/>
              <w:rPr>
                <w:sz w:val="20"/>
              </w:rPr>
            </w:pPr>
            <w:r>
              <w:rPr>
                <w:sz w:val="20"/>
              </w:rPr>
              <w:t>今年に入ってからの景気はやや上向き加減に感じられたが、３ 月１１日の大震災以来一気に冷え込んでしまった状況。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199" w:lineRule="auto" w:before="93"/>
              <w:ind w:left="36" w:right="91"/>
              <w:jc w:val="left"/>
              <w:rPr>
                <w:sz w:val="20"/>
              </w:rPr>
            </w:pPr>
            <w:r>
              <w:rPr>
                <w:sz w:val="20"/>
              </w:rPr>
              <w:t>東日本大震災の影響で、サービス業、特に観光産業が１、２月の好況がうそのように下落している。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３月１１日の地震による。東日本大震災による。</w:t>
            </w:r>
          </w:p>
        </w:tc>
      </w:tr>
    </w:tbl>
    <w:p>
      <w:pPr>
        <w:pStyle w:val="BodyText"/>
        <w:spacing w:before="5"/>
        <w:rPr>
          <w:sz w:val="8"/>
        </w:rPr>
      </w:pPr>
    </w:p>
    <w:p>
      <w:pPr>
        <w:spacing w:before="58"/>
        <w:ind w:left="158" w:right="0" w:firstLine="0"/>
        <w:jc w:val="left"/>
        <w:rPr>
          <w:sz w:val="20"/>
        </w:rPr>
      </w:pPr>
      <w:r>
        <w:rPr/>
        <w:pict>
          <v:shape style="position:absolute;margin-left:56.639999pt;margin-top:14.669103pt;width:481.8pt;height:33.6pt;mso-position-horizontal-relative:page;mso-position-vertical-relative:paragraph;z-index:21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632" w:hRule="atLeast"/>
                    </w:trPr>
                    <w:tc>
                      <w:tcPr>
                        <w:tcW w:w="1615" w:type="dxa"/>
                      </w:tcPr>
                      <w:p>
                        <w:pPr>
                          <w:pStyle w:val="TableParagraph"/>
                          <w:spacing w:line="240" w:lineRule="auto" w:before="163"/>
                          <w:ind w:left="256"/>
                          <w:jc w:val="left"/>
                          <w:rPr>
                            <w:sz w:val="22"/>
                          </w:rPr>
                        </w:pPr>
                        <w:r>
                          <w:rPr>
                            <w:sz w:val="22"/>
                          </w:rPr>
                          <w:t>わからない</w:t>
                        </w:r>
                      </w:p>
                    </w:tc>
                    <w:tc>
                      <w:tcPr>
                        <w:tcW w:w="511" w:type="dxa"/>
                      </w:tcPr>
                      <w:p>
                        <w:pPr>
                          <w:pStyle w:val="TableParagraph"/>
                          <w:spacing w:line="240" w:lineRule="auto" w:before="174"/>
                          <w:ind w:left="55"/>
                          <w:jc w:val="left"/>
                          <w:rPr>
                            <w:sz w:val="20"/>
                          </w:rPr>
                        </w:pPr>
                        <w:r>
                          <w:rPr>
                            <w:sz w:val="20"/>
                          </w:rPr>
                          <w:t>企業</w:t>
                        </w:r>
                      </w:p>
                    </w:tc>
                    <w:tc>
                      <w:tcPr>
                        <w:tcW w:w="511" w:type="dxa"/>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84"/>
                          <w:jc w:val="left"/>
                          <w:rPr>
                            <w:sz w:val="20"/>
                          </w:rPr>
                        </w:pPr>
                        <w:r>
                          <w:rPr>
                            <w:sz w:val="20"/>
                          </w:rPr>
                          <w:t>食料品製造</w:t>
                        </w:r>
                      </w:p>
                    </w:tc>
                    <w:tc>
                      <w:tcPr>
                        <w:tcW w:w="5795" w:type="dxa"/>
                      </w:tcPr>
                      <w:p>
                        <w:pPr>
                          <w:pStyle w:val="TableParagraph"/>
                          <w:spacing w:line="240" w:lineRule="auto" w:before="174"/>
                          <w:ind w:left="36"/>
                          <w:jc w:val="left"/>
                          <w:rPr>
                            <w:sz w:val="20"/>
                          </w:rPr>
                        </w:pPr>
                        <w:r>
                          <w:rPr>
                            <w:sz w:val="20"/>
                          </w:rPr>
                          <w:t>大震災により先行が不透明だから。</w:t>
                        </w:r>
                      </w:p>
                    </w:tc>
                  </w:tr>
                </w:tbl>
                <w:p>
                  <w:pPr>
                    <w:pStyle w:val="BodyText"/>
                  </w:pPr>
                </w:p>
              </w:txbxContent>
            </v:textbox>
            <w10:wrap type="none"/>
          </v:shape>
        </w:pict>
      </w:r>
      <w:r>
        <w:rPr>
          <w:sz w:val="20"/>
        </w:rPr>
        <w:t>（参考）</w:t>
      </w:r>
    </w:p>
    <w:p>
      <w:pPr>
        <w:spacing w:after="0"/>
        <w:jc w:val="left"/>
        <w:rPr>
          <w:sz w:val="20"/>
        </w:rPr>
        <w:sectPr>
          <w:pgSz w:w="11910" w:h="16840"/>
          <w:pgMar w:header="0" w:footer="715" w:top="1140" w:bottom="900" w:left="1020" w:right="1020"/>
        </w:sectPr>
      </w:pPr>
    </w:p>
    <w:p>
      <w:pPr>
        <w:pStyle w:val="Heading2"/>
        <w:spacing w:before="30"/>
        <w:ind w:left="163"/>
      </w:pPr>
      <w:r>
        <w:rPr/>
        <w:t>（２）景気の先行き判断理由</w:t>
      </w:r>
    </w:p>
    <w:p>
      <w:pPr>
        <w:pStyle w:val="BodyText"/>
        <w:spacing w:before="7" w:after="1"/>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196" w:hRule="atLeast"/>
        </w:trPr>
        <w:tc>
          <w:tcPr>
            <w:tcW w:w="1615" w:type="dxa"/>
            <w:shd w:val="clear" w:color="auto" w:fill="CCFFCC"/>
          </w:tcPr>
          <w:p>
            <w:pPr>
              <w:pStyle w:val="TableParagraph"/>
              <w:spacing w:line="176" w:lineRule="exact"/>
              <w:ind w:left="503"/>
              <w:jc w:val="left"/>
              <w:rPr>
                <w:sz w:val="20"/>
              </w:rPr>
            </w:pPr>
            <w:r>
              <w:rPr>
                <w:sz w:val="20"/>
              </w:rPr>
              <w:t>先行き</w:t>
            </w:r>
          </w:p>
        </w:tc>
        <w:tc>
          <w:tcPr>
            <w:tcW w:w="511" w:type="dxa"/>
            <w:shd w:val="clear" w:color="auto" w:fill="CCFFCC"/>
          </w:tcPr>
          <w:p>
            <w:pPr>
              <w:pStyle w:val="TableParagraph"/>
              <w:spacing w:line="176" w:lineRule="exact"/>
              <w:ind w:left="36" w:right="14"/>
              <w:jc w:val="center"/>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14" w:type="dxa"/>
            <w:shd w:val="clear" w:color="auto" w:fill="CCFFCC"/>
          </w:tcPr>
          <w:p>
            <w:pPr>
              <w:pStyle w:val="TableParagraph"/>
              <w:spacing w:line="176" w:lineRule="exact"/>
              <w:ind w:left="2636" w:right="2617"/>
              <w:jc w:val="center"/>
              <w:rPr>
                <w:sz w:val="20"/>
              </w:rPr>
            </w:pPr>
            <w:r>
              <w:rPr>
                <w:sz w:val="20"/>
              </w:rPr>
              <w:t>理由</w:t>
            </w:r>
          </w:p>
        </w:tc>
      </w:tr>
      <w:tr>
        <w:trPr>
          <w:trHeight w:val="632" w:hRule="atLeast"/>
        </w:trPr>
        <w:tc>
          <w:tcPr>
            <w:tcW w:w="1615" w:type="dxa"/>
            <w:vMerge w:val="restart"/>
          </w:tcPr>
          <w:p>
            <w:pPr>
              <w:pStyle w:val="TableParagraph"/>
              <w:spacing w:line="240" w:lineRule="auto" w:before="163"/>
              <w:ind w:left="366"/>
              <w:jc w:val="left"/>
              <w:rPr>
                <w:sz w:val="22"/>
              </w:rPr>
            </w:pPr>
            <w:r>
              <w:rPr>
                <w:sz w:val="22"/>
              </w:rPr>
              <w:t>良くなる</w:t>
            </w:r>
          </w:p>
        </w:tc>
        <w:tc>
          <w:tcPr>
            <w:tcW w:w="511" w:type="dxa"/>
          </w:tcPr>
          <w:p>
            <w:pPr>
              <w:pStyle w:val="TableParagraph"/>
              <w:spacing w:line="240" w:lineRule="auto" w:before="174"/>
              <w:ind w:left="36" w:right="14"/>
              <w:jc w:val="center"/>
              <w:rPr>
                <w:sz w:val="20"/>
              </w:rPr>
            </w:pPr>
            <w:r>
              <w:rPr>
                <w:sz w:val="20"/>
              </w:rPr>
              <w:t>家計</w:t>
            </w:r>
          </w:p>
        </w:tc>
        <w:tc>
          <w:tcPr>
            <w:tcW w:w="511" w:type="dxa"/>
          </w:tcPr>
          <w:p>
            <w:pPr>
              <w:pStyle w:val="TableParagraph"/>
              <w:spacing w:line="240" w:lineRule="auto" w:before="174"/>
              <w:ind w:right="30"/>
              <w:rPr>
                <w:sz w:val="20"/>
              </w:rPr>
            </w:pPr>
            <w:r>
              <w:rPr>
                <w:sz w:val="20"/>
              </w:rPr>
              <w:t>県南</w:t>
            </w:r>
          </w:p>
        </w:tc>
        <w:tc>
          <w:tcPr>
            <w:tcW w:w="1173" w:type="dxa"/>
          </w:tcPr>
          <w:p>
            <w:pPr>
              <w:pStyle w:val="TableParagraph"/>
              <w:spacing w:line="240" w:lineRule="auto" w:before="174"/>
              <w:ind w:left="67" w:right="44"/>
              <w:jc w:val="center"/>
              <w:rPr>
                <w:sz w:val="20"/>
              </w:rPr>
            </w:pPr>
            <w:r>
              <w:rPr>
                <w:sz w:val="20"/>
              </w:rPr>
              <w:t>一般小売店</w:t>
            </w:r>
          </w:p>
        </w:tc>
        <w:tc>
          <w:tcPr>
            <w:tcW w:w="5714" w:type="dxa"/>
          </w:tcPr>
          <w:p>
            <w:pPr>
              <w:pStyle w:val="TableParagraph"/>
              <w:spacing w:line="199" w:lineRule="auto" w:before="100"/>
              <w:ind w:left="36" w:right="10"/>
              <w:jc w:val="left"/>
              <w:rPr>
                <w:sz w:val="20"/>
              </w:rPr>
            </w:pPr>
            <w:r>
              <w:rPr>
                <w:sz w:val="20"/>
              </w:rPr>
              <w:t>否応なしに、公共投資が進むこと。（特に道路、建設等しばらく冷遇されていた部分）</w:t>
            </w:r>
          </w:p>
        </w:tc>
      </w:tr>
      <w:tr>
        <w:trPr>
          <w:trHeight w:val="836" w:hRule="atLeast"/>
        </w:trPr>
        <w:tc>
          <w:tcPr>
            <w:tcW w:w="1615" w:type="dxa"/>
            <w:vMerge/>
            <w:tcBorders>
              <w:top w:val="nil"/>
            </w:tcBorders>
          </w:tcPr>
          <w:p>
            <w:pPr>
              <w:rPr>
                <w:sz w:val="2"/>
                <w:szCs w:val="2"/>
              </w:rPr>
            </w:pPr>
          </w:p>
        </w:tc>
        <w:tc>
          <w:tcPr>
            <w:tcW w:w="511" w:type="dxa"/>
          </w:tcPr>
          <w:p>
            <w:pPr>
              <w:pStyle w:val="TableParagraph"/>
              <w:spacing w:line="240" w:lineRule="auto" w:before="9"/>
              <w:jc w:val="left"/>
              <w:rPr>
                <w:sz w:val="20"/>
              </w:rPr>
            </w:pPr>
          </w:p>
          <w:p>
            <w:pPr>
              <w:pStyle w:val="TableParagraph"/>
              <w:spacing w:line="240" w:lineRule="auto" w:before="1"/>
              <w:ind w:left="36" w:right="14"/>
              <w:jc w:val="center"/>
              <w:rPr>
                <w:sz w:val="20"/>
              </w:rPr>
            </w:pPr>
            <w:r>
              <w:rPr>
                <w:sz w:val="20"/>
              </w:rPr>
              <w:t>雇用</w:t>
            </w:r>
          </w:p>
        </w:tc>
        <w:tc>
          <w:tcPr>
            <w:tcW w:w="511" w:type="dxa"/>
          </w:tcPr>
          <w:p>
            <w:pPr>
              <w:pStyle w:val="TableParagraph"/>
              <w:spacing w:line="240" w:lineRule="auto" w:before="9"/>
              <w:jc w:val="left"/>
              <w:rPr>
                <w:sz w:val="20"/>
              </w:rPr>
            </w:pPr>
          </w:p>
          <w:p>
            <w:pPr>
              <w:pStyle w:val="TableParagraph"/>
              <w:spacing w:line="240" w:lineRule="auto" w:before="1"/>
              <w:ind w:right="30"/>
              <w:rPr>
                <w:sz w:val="20"/>
              </w:rPr>
            </w:pPr>
            <w:r>
              <w:rPr>
                <w:sz w:val="20"/>
              </w:rPr>
              <w:t>東青</w:t>
            </w:r>
          </w:p>
        </w:tc>
        <w:tc>
          <w:tcPr>
            <w:tcW w:w="1173" w:type="dxa"/>
          </w:tcPr>
          <w:p>
            <w:pPr>
              <w:pStyle w:val="TableParagraph"/>
              <w:spacing w:line="240" w:lineRule="auto"/>
              <w:jc w:val="left"/>
              <w:rPr>
                <w:sz w:val="15"/>
              </w:rPr>
            </w:pPr>
          </w:p>
          <w:p>
            <w:pPr>
              <w:pStyle w:val="TableParagraph"/>
              <w:spacing w:line="199" w:lineRule="auto"/>
              <w:ind w:left="386" w:right="58" w:hanging="303"/>
              <w:jc w:val="left"/>
              <w:rPr>
                <w:sz w:val="20"/>
              </w:rPr>
            </w:pPr>
            <w:r>
              <w:rPr>
                <w:sz w:val="20"/>
              </w:rPr>
              <w:t>新聞社求人広告</w:t>
            </w:r>
          </w:p>
        </w:tc>
        <w:tc>
          <w:tcPr>
            <w:tcW w:w="5714" w:type="dxa"/>
          </w:tcPr>
          <w:p>
            <w:pPr>
              <w:pStyle w:val="TableParagraph"/>
              <w:spacing w:line="199" w:lineRule="auto" w:before="91"/>
              <w:ind w:left="36" w:right="10"/>
              <w:jc w:val="left"/>
              <w:rPr>
                <w:sz w:val="20"/>
              </w:rPr>
            </w:pPr>
            <w:r>
              <w:rPr>
                <w:sz w:val="20"/>
              </w:rPr>
              <w:t>被災地の復旧状況にもよるが、本県ではデスティネーション キャンペーンも展開されることから、観光関連業界には少し明るさも出てくるのではないか。</w:t>
            </w:r>
          </w:p>
        </w:tc>
      </w:tr>
      <w:tr>
        <w:trPr>
          <w:trHeight w:val="632" w:hRule="atLeast"/>
        </w:trPr>
        <w:tc>
          <w:tcPr>
            <w:tcW w:w="1615" w:type="dxa"/>
            <w:vMerge w:val="restart"/>
            <w:tcBorders>
              <w:bottom w:val="nil"/>
            </w:tcBorders>
          </w:tcPr>
          <w:p>
            <w:pPr>
              <w:pStyle w:val="TableParagraph"/>
              <w:spacing w:line="240" w:lineRule="auto" w:before="163"/>
              <w:ind w:left="145"/>
              <w:jc w:val="left"/>
              <w:rPr>
                <w:sz w:val="22"/>
              </w:rPr>
            </w:pPr>
            <w:r>
              <w:rPr>
                <w:sz w:val="22"/>
              </w:rPr>
              <w:t>やや良くなる</w:t>
            </w:r>
          </w:p>
        </w:tc>
        <w:tc>
          <w:tcPr>
            <w:tcW w:w="511" w:type="dxa"/>
            <w:vMerge w:val="restart"/>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199" w:lineRule="auto" w:before="100"/>
              <w:ind w:left="285" w:right="58" w:hanging="202"/>
              <w:jc w:val="left"/>
              <w:rPr>
                <w:sz w:val="20"/>
              </w:rPr>
            </w:pPr>
            <w:r>
              <w:rPr>
                <w:sz w:val="20"/>
              </w:rPr>
              <w:t>ガソリンスタンド</w:t>
            </w:r>
          </w:p>
        </w:tc>
        <w:tc>
          <w:tcPr>
            <w:tcW w:w="5714" w:type="dxa"/>
          </w:tcPr>
          <w:p>
            <w:pPr>
              <w:pStyle w:val="TableParagraph"/>
              <w:spacing w:line="199" w:lineRule="auto" w:before="100"/>
              <w:ind w:left="36" w:right="10"/>
              <w:jc w:val="left"/>
              <w:rPr>
                <w:sz w:val="20"/>
              </w:rPr>
            </w:pPr>
            <w:r>
              <w:rPr>
                <w:sz w:val="20"/>
              </w:rPr>
              <w:t>復興に向けて産業が活動しはじめれば、それに伴って観光なども回復しそう。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観光名所等</w:t>
            </w:r>
          </w:p>
        </w:tc>
        <w:tc>
          <w:tcPr>
            <w:tcW w:w="5714" w:type="dxa"/>
          </w:tcPr>
          <w:p>
            <w:pPr>
              <w:pStyle w:val="TableParagraph"/>
              <w:spacing w:line="199" w:lineRule="auto" w:before="100"/>
              <w:ind w:left="36" w:right="111"/>
              <w:jc w:val="left"/>
              <w:rPr>
                <w:sz w:val="20"/>
              </w:rPr>
            </w:pPr>
            <w:r>
              <w:rPr>
                <w:sz w:val="20"/>
              </w:rPr>
              <w:t>現状が最低ラインであってほしい希望と、予約が6月からまた生きているので。</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商店街</w:t>
            </w:r>
          </w:p>
        </w:tc>
        <w:tc>
          <w:tcPr>
            <w:tcW w:w="5714" w:type="dxa"/>
          </w:tcPr>
          <w:p>
            <w:pPr>
              <w:pStyle w:val="TableParagraph"/>
              <w:spacing w:line="240" w:lineRule="auto" w:before="174"/>
              <w:ind w:left="36"/>
              <w:jc w:val="left"/>
              <w:rPr>
                <w:sz w:val="20"/>
              </w:rPr>
            </w:pPr>
            <w:r>
              <w:rPr>
                <w:sz w:val="20"/>
              </w:rPr>
              <w:t>新幹線も復旧し、観光客が戻ってくることを期待。</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タクシー</w:t>
            </w:r>
          </w:p>
        </w:tc>
        <w:tc>
          <w:tcPr>
            <w:tcW w:w="5714" w:type="dxa"/>
          </w:tcPr>
          <w:p>
            <w:pPr>
              <w:pStyle w:val="TableParagraph"/>
              <w:spacing w:line="199" w:lineRule="auto" w:before="100"/>
              <w:ind w:left="36" w:right="10"/>
              <w:jc w:val="left"/>
              <w:rPr>
                <w:sz w:val="20"/>
              </w:rPr>
            </w:pPr>
            <w:r>
              <w:rPr>
                <w:sz w:val="20"/>
              </w:rPr>
              <w:t>新幹線が全面復旧すると、観光客やイベントなどで人の動きが出ると思われますので、やや良くなると思います。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7" w:right="44"/>
              <w:jc w:val="center"/>
              <w:rPr>
                <w:sz w:val="20"/>
              </w:rPr>
            </w:pPr>
            <w:r>
              <w:rPr>
                <w:sz w:val="20"/>
              </w:rPr>
              <w:t>美容院</w:t>
            </w:r>
          </w:p>
        </w:tc>
        <w:tc>
          <w:tcPr>
            <w:tcW w:w="5714" w:type="dxa"/>
          </w:tcPr>
          <w:p>
            <w:pPr>
              <w:pStyle w:val="TableParagraph"/>
              <w:spacing w:line="240" w:lineRule="auto" w:before="174"/>
              <w:ind w:left="36"/>
              <w:jc w:val="left"/>
              <w:rPr>
                <w:sz w:val="20"/>
              </w:rPr>
            </w:pPr>
            <w:r>
              <w:rPr>
                <w:sz w:val="20"/>
              </w:rPr>
              <w:t>震災の後の景気回復を皆が意識して動いているから。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百貨店</w:t>
            </w:r>
          </w:p>
        </w:tc>
        <w:tc>
          <w:tcPr>
            <w:tcW w:w="5714" w:type="dxa"/>
          </w:tcPr>
          <w:p>
            <w:pPr>
              <w:pStyle w:val="TableParagraph"/>
              <w:spacing w:line="240" w:lineRule="auto" w:before="174"/>
              <w:ind w:left="36"/>
              <w:jc w:val="left"/>
              <w:rPr>
                <w:sz w:val="20"/>
              </w:rPr>
            </w:pPr>
            <w:r>
              <w:rPr>
                <w:sz w:val="20"/>
              </w:rPr>
              <w:t>震災からの復興と共に、購買意欲も戻ってくると思います。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7" w:right="44"/>
              <w:jc w:val="center"/>
              <w:rPr>
                <w:sz w:val="20"/>
              </w:rPr>
            </w:pPr>
            <w:r>
              <w:rPr>
                <w:sz w:val="20"/>
              </w:rPr>
              <w:t>商店街</w:t>
            </w:r>
          </w:p>
        </w:tc>
        <w:tc>
          <w:tcPr>
            <w:tcW w:w="5714" w:type="dxa"/>
          </w:tcPr>
          <w:p>
            <w:pPr>
              <w:pStyle w:val="TableParagraph"/>
              <w:spacing w:line="240" w:lineRule="auto" w:before="174"/>
              <w:ind w:left="36"/>
              <w:jc w:val="left"/>
              <w:rPr>
                <w:sz w:val="20"/>
              </w:rPr>
            </w:pPr>
            <w:r>
              <w:rPr>
                <w:sz w:val="20"/>
              </w:rPr>
              <w:t>希望！</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家電量販店</w:t>
            </w:r>
          </w:p>
        </w:tc>
        <w:tc>
          <w:tcPr>
            <w:tcW w:w="5714" w:type="dxa"/>
          </w:tcPr>
          <w:p>
            <w:pPr>
              <w:pStyle w:val="TableParagraph"/>
              <w:spacing w:line="199" w:lineRule="auto" w:before="100"/>
              <w:ind w:left="36" w:right="10"/>
              <w:jc w:val="left"/>
              <w:rPr>
                <w:sz w:val="20"/>
              </w:rPr>
            </w:pPr>
            <w:r>
              <w:rPr>
                <w:sz w:val="20"/>
              </w:rPr>
              <w:t>完全地デジ化の影響で、テレビ、テレビ関連の売上げが上がるため。</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3"/>
              </w:rPr>
            </w:pPr>
          </w:p>
          <w:p>
            <w:pPr>
              <w:pStyle w:val="TableParagraph"/>
              <w:spacing w:line="199" w:lineRule="auto" w:before="1"/>
              <w:ind w:left="487" w:right="58" w:hanging="404"/>
              <w:jc w:val="left"/>
              <w:rPr>
                <w:sz w:val="20"/>
              </w:rPr>
            </w:pPr>
            <w:r>
              <w:rPr>
                <w:sz w:val="20"/>
              </w:rPr>
              <w:t>住宅建設販売</w:t>
            </w:r>
          </w:p>
        </w:tc>
        <w:tc>
          <w:tcPr>
            <w:tcW w:w="5714" w:type="dxa"/>
          </w:tcPr>
          <w:p>
            <w:pPr>
              <w:pStyle w:val="TableParagraph"/>
              <w:spacing w:line="199" w:lineRule="auto" w:before="69"/>
              <w:ind w:left="36" w:right="10"/>
              <w:jc w:val="both"/>
              <w:rPr>
                <w:sz w:val="20"/>
              </w:rPr>
            </w:pPr>
            <w:r>
              <w:rPr>
                <w:sz w:val="20"/>
              </w:rPr>
              <w:t>震災により、住宅の補修や、住み替え。ただし、メーカーの工場がストップしたことにより、建材や設備の値上りがすすむと難しくなる。</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スーパー</w:t>
            </w:r>
          </w:p>
        </w:tc>
        <w:tc>
          <w:tcPr>
            <w:tcW w:w="5714" w:type="dxa"/>
          </w:tcPr>
          <w:p>
            <w:pPr>
              <w:pStyle w:val="TableParagraph"/>
              <w:spacing w:line="199" w:lineRule="auto" w:before="69"/>
              <w:ind w:left="36" w:right="10"/>
              <w:jc w:val="both"/>
              <w:rPr>
                <w:sz w:val="20"/>
              </w:rPr>
            </w:pPr>
            <w:r>
              <w:rPr>
                <w:sz w:val="20"/>
              </w:rPr>
              <w:t>被災地が復興する事により、現状よりは景気は回復すると考える。ゴールデンウィーク以降から徐々に回復に向かうと思われる。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コンビニ</w:t>
            </w:r>
          </w:p>
        </w:tc>
        <w:tc>
          <w:tcPr>
            <w:tcW w:w="5714" w:type="dxa"/>
          </w:tcPr>
          <w:p>
            <w:pPr>
              <w:pStyle w:val="TableParagraph"/>
              <w:spacing w:line="240" w:lineRule="auto" w:before="174"/>
              <w:ind w:left="36"/>
              <w:jc w:val="left"/>
              <w:rPr>
                <w:sz w:val="20"/>
              </w:rPr>
            </w:pPr>
            <w:r>
              <w:rPr>
                <w:sz w:val="20"/>
              </w:rPr>
              <w:t>商品の供給が少しずつ改善されると思われる。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観光名所等</w:t>
            </w:r>
          </w:p>
        </w:tc>
        <w:tc>
          <w:tcPr>
            <w:tcW w:w="5714" w:type="dxa"/>
          </w:tcPr>
          <w:p>
            <w:pPr>
              <w:pStyle w:val="TableParagraph"/>
              <w:spacing w:line="240" w:lineRule="auto" w:before="174"/>
              <w:ind w:left="36"/>
              <w:jc w:val="left"/>
              <w:rPr>
                <w:sz w:val="20"/>
              </w:rPr>
            </w:pPr>
            <w:r>
              <w:rPr>
                <w:sz w:val="20"/>
              </w:rPr>
              <w:t>良くなって欲しいです。（希望）</w:t>
            </w:r>
          </w:p>
        </w:tc>
      </w:tr>
      <w:tr>
        <w:trPr>
          <w:trHeight w:val="1093" w:hRule="atLeast"/>
        </w:trPr>
        <w:tc>
          <w:tcPr>
            <w:tcW w:w="1615" w:type="dxa"/>
            <w:vMerge/>
            <w:tcBorders>
              <w:top w:val="nil"/>
              <w:bottom w:val="nil"/>
            </w:tcBorders>
          </w:tcPr>
          <w:p>
            <w:pPr>
              <w:rPr>
                <w:sz w:val="2"/>
                <w:szCs w:val="2"/>
              </w:rPr>
            </w:pPr>
          </w:p>
        </w:tc>
        <w:tc>
          <w:tcPr>
            <w:tcW w:w="511" w:type="dxa"/>
            <w:vMerge w:val="restart"/>
          </w:tcPr>
          <w:p>
            <w:pPr>
              <w:pStyle w:val="TableParagraph"/>
              <w:spacing w:line="240" w:lineRule="auto"/>
              <w:jc w:val="left"/>
              <w:rPr>
                <w:sz w:val="20"/>
              </w:rPr>
            </w:pPr>
          </w:p>
          <w:p>
            <w:pPr>
              <w:pStyle w:val="TableParagraph"/>
              <w:spacing w:line="240" w:lineRule="auto" w:before="137"/>
              <w:ind w:left="55"/>
              <w:jc w:val="left"/>
              <w:rPr>
                <w:sz w:val="20"/>
              </w:rPr>
            </w:pPr>
            <w:r>
              <w:rPr>
                <w:sz w:val="20"/>
              </w:rPr>
              <w:t>企業</w:t>
            </w:r>
          </w:p>
        </w:tc>
        <w:tc>
          <w:tcPr>
            <w:tcW w:w="511" w:type="dxa"/>
          </w:tcPr>
          <w:p>
            <w:pPr>
              <w:pStyle w:val="TableParagraph"/>
              <w:spacing w:line="240" w:lineRule="auto"/>
              <w:jc w:val="left"/>
              <w:rPr>
                <w:sz w:val="20"/>
              </w:rPr>
            </w:pPr>
          </w:p>
          <w:p>
            <w:pPr>
              <w:pStyle w:val="TableParagraph"/>
              <w:spacing w:line="240" w:lineRule="auto" w:before="137"/>
              <w:ind w:right="30"/>
              <w:rPr>
                <w:sz w:val="20"/>
              </w:rPr>
            </w:pPr>
            <w:r>
              <w:rPr>
                <w:sz w:val="20"/>
              </w:rPr>
              <w:t>東青</w:t>
            </w:r>
          </w:p>
        </w:tc>
        <w:tc>
          <w:tcPr>
            <w:tcW w:w="1173" w:type="dxa"/>
          </w:tcPr>
          <w:p>
            <w:pPr>
              <w:pStyle w:val="TableParagraph"/>
              <w:spacing w:line="240" w:lineRule="auto" w:before="9"/>
              <w:jc w:val="left"/>
              <w:rPr>
                <w:sz w:val="24"/>
              </w:rPr>
            </w:pPr>
          </w:p>
          <w:p>
            <w:pPr>
              <w:pStyle w:val="TableParagraph"/>
              <w:spacing w:line="199" w:lineRule="auto"/>
              <w:ind w:left="386" w:right="58" w:hanging="303"/>
              <w:jc w:val="left"/>
              <w:rPr>
                <w:sz w:val="20"/>
              </w:rPr>
            </w:pPr>
            <w:r>
              <w:rPr>
                <w:sz w:val="20"/>
              </w:rPr>
              <w:t>広告・デザイン</w:t>
            </w:r>
          </w:p>
        </w:tc>
        <w:tc>
          <w:tcPr>
            <w:tcW w:w="5714" w:type="dxa"/>
          </w:tcPr>
          <w:p>
            <w:pPr>
              <w:pStyle w:val="TableParagraph"/>
              <w:spacing w:line="199" w:lineRule="auto" w:before="107"/>
              <w:ind w:left="36" w:right="10"/>
              <w:jc w:val="both"/>
              <w:rPr>
                <w:sz w:val="20"/>
              </w:rPr>
            </w:pPr>
            <w:r>
              <w:rPr>
                <w:sz w:val="20"/>
              </w:rPr>
              <w:t>新幹線再開により、若干なりとも観光客の入れ込みがあるのではないか。またマインド的にも自粛ムードから復興のため元気を出していこうとシフトすると思われる。心配なのは、福島原発と民事再生法の適用を申請した百貨店。</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7" w:right="44"/>
              <w:jc w:val="center"/>
              <w:rPr>
                <w:sz w:val="20"/>
              </w:rPr>
            </w:pPr>
            <w:r>
              <w:rPr>
                <w:sz w:val="20"/>
              </w:rPr>
              <w:t>食料品製造</w:t>
            </w:r>
          </w:p>
        </w:tc>
        <w:tc>
          <w:tcPr>
            <w:tcW w:w="5714" w:type="dxa"/>
          </w:tcPr>
          <w:p>
            <w:pPr>
              <w:pStyle w:val="TableParagraph"/>
              <w:spacing w:line="240" w:lineRule="auto" w:before="174"/>
              <w:ind w:left="36"/>
              <w:jc w:val="left"/>
              <w:rPr>
                <w:sz w:val="20"/>
              </w:rPr>
            </w:pPr>
            <w:r>
              <w:rPr>
                <w:sz w:val="20"/>
              </w:rPr>
              <w:t>被災地や災害を受けた企業が少しずつでも復興すると思う。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電気機械製造</w:t>
            </w:r>
          </w:p>
        </w:tc>
        <w:tc>
          <w:tcPr>
            <w:tcW w:w="5714" w:type="dxa"/>
          </w:tcPr>
          <w:p>
            <w:pPr>
              <w:pStyle w:val="TableParagraph"/>
              <w:spacing w:line="199" w:lineRule="auto" w:before="100"/>
              <w:ind w:left="36" w:right="10"/>
              <w:jc w:val="left"/>
              <w:rPr>
                <w:sz w:val="20"/>
              </w:rPr>
            </w:pPr>
            <w:r>
              <w:rPr>
                <w:sz w:val="20"/>
              </w:rPr>
              <w:t>地震の影響を受けた客先も徐々に生産体制が整ってきたので、今が底で今後は受注が元に戻ると思われるため。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0"/>
              <w:rPr>
                <w:sz w:val="20"/>
              </w:rPr>
            </w:pPr>
            <w:r>
              <w:rPr>
                <w:sz w:val="20"/>
              </w:rPr>
              <w:t>県南</w:t>
            </w:r>
          </w:p>
        </w:tc>
        <w:tc>
          <w:tcPr>
            <w:tcW w:w="1173" w:type="dxa"/>
          </w:tcPr>
          <w:p>
            <w:pPr>
              <w:pStyle w:val="TableParagraph"/>
              <w:spacing w:line="199" w:lineRule="auto" w:before="100"/>
              <w:ind w:left="185" w:right="58" w:hanging="101"/>
              <w:jc w:val="left"/>
              <w:rPr>
                <w:sz w:val="20"/>
              </w:rPr>
            </w:pPr>
            <w:r>
              <w:rPr>
                <w:sz w:val="20"/>
              </w:rPr>
              <w:t>経営コンサルタント</w:t>
            </w:r>
          </w:p>
        </w:tc>
        <w:tc>
          <w:tcPr>
            <w:tcW w:w="5714" w:type="dxa"/>
          </w:tcPr>
          <w:p>
            <w:pPr>
              <w:pStyle w:val="TableParagraph"/>
              <w:spacing w:line="199" w:lineRule="auto" w:before="100"/>
              <w:ind w:left="36" w:right="10"/>
              <w:jc w:val="left"/>
              <w:rPr>
                <w:sz w:val="20"/>
              </w:rPr>
            </w:pPr>
            <w:r>
              <w:rPr>
                <w:sz w:val="20"/>
              </w:rPr>
              <w:t>災害復旧で需要が旺盛になりデフレから脱却できるのではないか？</w:t>
            </w:r>
          </w:p>
        </w:tc>
      </w:tr>
      <w:tr>
        <w:trPr>
          <w:trHeight w:val="632" w:hRule="atLeast"/>
        </w:trPr>
        <w:tc>
          <w:tcPr>
            <w:tcW w:w="1615" w:type="dxa"/>
            <w:vMerge/>
            <w:tcBorders>
              <w:top w:val="nil"/>
              <w:bottom w:val="nil"/>
            </w:tcBorders>
          </w:tcPr>
          <w:p>
            <w:pPr>
              <w:rPr>
                <w:sz w:val="2"/>
                <w:szCs w:val="2"/>
              </w:rPr>
            </w:pPr>
          </w:p>
        </w:tc>
        <w:tc>
          <w:tcPr>
            <w:tcW w:w="511" w:type="dxa"/>
          </w:tcPr>
          <w:p>
            <w:pPr>
              <w:pStyle w:val="TableParagraph"/>
              <w:spacing w:line="240" w:lineRule="auto" w:before="174"/>
              <w:ind w:left="36" w:right="14"/>
              <w:jc w:val="center"/>
              <w:rPr>
                <w:sz w:val="20"/>
              </w:rPr>
            </w:pPr>
            <w:r>
              <w:rPr>
                <w:sz w:val="20"/>
              </w:rPr>
              <w:t>雇用</w:t>
            </w:r>
          </w:p>
        </w:tc>
        <w:tc>
          <w:tcPr>
            <w:tcW w:w="511" w:type="dxa"/>
          </w:tcPr>
          <w:p>
            <w:pPr>
              <w:pStyle w:val="TableParagraph"/>
              <w:spacing w:line="240" w:lineRule="auto" w:before="174"/>
              <w:ind w:right="30"/>
              <w:rPr>
                <w:sz w:val="20"/>
              </w:rPr>
            </w:pPr>
            <w:r>
              <w:rPr>
                <w:sz w:val="20"/>
              </w:rPr>
              <w:t>東青</w:t>
            </w:r>
          </w:p>
        </w:tc>
        <w:tc>
          <w:tcPr>
            <w:tcW w:w="1173" w:type="dxa"/>
          </w:tcPr>
          <w:p>
            <w:pPr>
              <w:pStyle w:val="TableParagraph"/>
              <w:spacing w:line="240" w:lineRule="auto" w:before="174"/>
              <w:ind w:left="67" w:right="44"/>
              <w:jc w:val="center"/>
              <w:rPr>
                <w:sz w:val="20"/>
              </w:rPr>
            </w:pPr>
            <w:r>
              <w:rPr>
                <w:sz w:val="20"/>
              </w:rPr>
              <w:t>人材派遣</w:t>
            </w:r>
          </w:p>
        </w:tc>
        <w:tc>
          <w:tcPr>
            <w:tcW w:w="5714" w:type="dxa"/>
          </w:tcPr>
          <w:p>
            <w:pPr>
              <w:pStyle w:val="TableParagraph"/>
              <w:spacing w:line="199" w:lineRule="auto" w:before="100"/>
              <w:ind w:left="36" w:right="10"/>
              <w:jc w:val="left"/>
              <w:rPr>
                <w:sz w:val="20"/>
              </w:rPr>
            </w:pPr>
            <w:r>
              <w:rPr>
                <w:sz w:val="20"/>
              </w:rPr>
              <w:t>震災の影響もおちつき、復興にむけた動きのなかで雇用が生まれることから、現在よりは、よい方向にむかうと考えられる。</w:t>
            </w:r>
          </w:p>
        </w:tc>
      </w:tr>
    </w:tbl>
    <w:p>
      <w:pPr>
        <w:spacing w:after="0" w:line="199" w:lineRule="auto"/>
        <w:jc w:val="left"/>
        <w:rPr>
          <w:sz w:val="20"/>
        </w:rPr>
        <w:sectPr>
          <w:pgSz w:w="11910" w:h="16840"/>
          <w:pgMar w:header="0" w:footer="715" w:top="160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196" w:hRule="atLeast"/>
        </w:trPr>
        <w:tc>
          <w:tcPr>
            <w:tcW w:w="1615" w:type="dxa"/>
            <w:shd w:val="clear" w:color="auto" w:fill="CCFFCC"/>
          </w:tcPr>
          <w:p>
            <w:pPr>
              <w:pStyle w:val="TableParagraph"/>
              <w:spacing w:line="176" w:lineRule="exact"/>
              <w:ind w:left="128" w:right="104"/>
              <w:jc w:val="center"/>
              <w:rPr>
                <w:sz w:val="20"/>
              </w:rPr>
            </w:pPr>
            <w:r>
              <w:rPr>
                <w:sz w:val="20"/>
              </w:rPr>
              <w:t>先行き</w:t>
            </w:r>
          </w:p>
        </w:tc>
        <w:tc>
          <w:tcPr>
            <w:tcW w:w="511" w:type="dxa"/>
            <w:shd w:val="clear" w:color="auto" w:fill="CCFFCC"/>
          </w:tcPr>
          <w:p>
            <w:pPr>
              <w:pStyle w:val="TableParagraph"/>
              <w:spacing w:line="176" w:lineRule="exact"/>
              <w:ind w:left="36" w:right="14"/>
              <w:jc w:val="center"/>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14" w:type="dxa"/>
            <w:shd w:val="clear" w:color="auto" w:fill="CCFFCC"/>
          </w:tcPr>
          <w:p>
            <w:pPr>
              <w:pStyle w:val="TableParagraph"/>
              <w:spacing w:line="176" w:lineRule="exact"/>
              <w:ind w:left="2636" w:right="2617"/>
              <w:jc w:val="center"/>
              <w:rPr>
                <w:sz w:val="20"/>
              </w:rPr>
            </w:pPr>
            <w:r>
              <w:rPr>
                <w:sz w:val="20"/>
              </w:rPr>
              <w:t>理由</w:t>
            </w:r>
          </w:p>
        </w:tc>
      </w:tr>
      <w:tr>
        <w:trPr>
          <w:trHeight w:val="632" w:hRule="atLeast"/>
        </w:trPr>
        <w:tc>
          <w:tcPr>
            <w:tcW w:w="1615" w:type="dxa"/>
          </w:tcPr>
          <w:p>
            <w:pPr>
              <w:pStyle w:val="TableParagraph"/>
              <w:spacing w:line="240" w:lineRule="auto" w:before="155"/>
              <w:ind w:left="128" w:right="107"/>
              <w:jc w:val="center"/>
              <w:rPr>
                <w:sz w:val="22"/>
              </w:rPr>
            </w:pPr>
            <w:r>
              <w:rPr>
                <w:sz w:val="22"/>
              </w:rPr>
              <w:t>やや良くなる</w:t>
            </w: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14" w:type="dxa"/>
          </w:tcPr>
          <w:p>
            <w:pPr>
              <w:pStyle w:val="TableParagraph"/>
              <w:spacing w:line="199" w:lineRule="auto" w:before="93"/>
              <w:ind w:left="36" w:right="10"/>
              <w:jc w:val="left"/>
              <w:rPr>
                <w:sz w:val="20"/>
              </w:rPr>
            </w:pPr>
            <w:r>
              <w:rPr>
                <w:sz w:val="20"/>
              </w:rPr>
              <w:t>震災復興、福島第１原発の事故の収束次第だが、徐々に平静さを取り戻していくと思いたいから。</w:t>
            </w:r>
          </w:p>
        </w:tc>
      </w:tr>
      <w:tr>
        <w:trPr>
          <w:trHeight w:val="632" w:hRule="atLeast"/>
        </w:trPr>
        <w:tc>
          <w:tcPr>
            <w:tcW w:w="1615" w:type="dxa"/>
            <w:vMerge w:val="restart"/>
          </w:tcPr>
          <w:p>
            <w:pPr>
              <w:pStyle w:val="TableParagraph"/>
              <w:spacing w:line="240" w:lineRule="auto" w:before="155"/>
              <w:ind w:left="256"/>
              <w:jc w:val="left"/>
              <w:rPr>
                <w:sz w:val="22"/>
              </w:rPr>
            </w:pPr>
            <w:r>
              <w:rPr>
                <w:sz w:val="22"/>
              </w:rPr>
              <w:t>変わらない</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競輪場</w:t>
            </w:r>
          </w:p>
        </w:tc>
        <w:tc>
          <w:tcPr>
            <w:tcW w:w="5714" w:type="dxa"/>
          </w:tcPr>
          <w:p>
            <w:pPr>
              <w:pStyle w:val="TableParagraph"/>
              <w:spacing w:line="240" w:lineRule="auto" w:before="167"/>
              <w:ind w:left="36"/>
              <w:jc w:val="left"/>
              <w:rPr>
                <w:sz w:val="20"/>
              </w:rPr>
            </w:pPr>
            <w:r>
              <w:rPr>
                <w:sz w:val="20"/>
              </w:rPr>
              <w:t>変動要素が見当たらず。</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スナック</w:t>
            </w:r>
          </w:p>
        </w:tc>
        <w:tc>
          <w:tcPr>
            <w:tcW w:w="5714" w:type="dxa"/>
          </w:tcPr>
          <w:p>
            <w:pPr>
              <w:pStyle w:val="TableParagraph"/>
              <w:spacing w:line="199" w:lineRule="auto" w:before="62"/>
              <w:ind w:left="36" w:right="10"/>
              <w:jc w:val="left"/>
              <w:rPr>
                <w:sz w:val="20"/>
              </w:rPr>
            </w:pPr>
            <w:r>
              <w:rPr>
                <w:sz w:val="20"/>
              </w:rPr>
              <w:t>多少なりと期待しておりますが全く見当がつきません。新幹線が4月末復活となると聞いています。それまで頑張ってお店を維持していくしかないですね。</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14" w:type="dxa"/>
          </w:tcPr>
          <w:p>
            <w:pPr>
              <w:pStyle w:val="TableParagraph"/>
              <w:spacing w:line="199" w:lineRule="auto" w:before="93"/>
              <w:ind w:left="36" w:right="10"/>
              <w:jc w:val="left"/>
              <w:rPr>
                <w:sz w:val="20"/>
              </w:rPr>
            </w:pPr>
            <w:r>
              <w:rPr>
                <w:sz w:val="20"/>
              </w:rPr>
              <w:t>震災の復興状況にもよるが、原発や風評問題がすぐ改善されるとは思えない。余震も続いており、予断を許さない。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14" w:type="dxa"/>
          </w:tcPr>
          <w:p>
            <w:pPr>
              <w:pStyle w:val="TableParagraph"/>
              <w:spacing w:line="199" w:lineRule="auto" w:before="93"/>
              <w:ind w:left="36" w:right="10"/>
              <w:jc w:val="left"/>
              <w:rPr>
                <w:sz w:val="20"/>
              </w:rPr>
            </w:pPr>
            <w:r>
              <w:rPr>
                <w:sz w:val="20"/>
              </w:rPr>
              <w:t>震災による資材メーカーの製造ラインが停滞。建物を計画している方に価格、スケジュール等の不安を抱かせている。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14" w:type="dxa"/>
          </w:tcPr>
          <w:p>
            <w:pPr>
              <w:pStyle w:val="TableParagraph"/>
              <w:spacing w:line="240" w:lineRule="auto" w:before="167"/>
              <w:ind w:left="36"/>
              <w:jc w:val="left"/>
              <w:rPr>
                <w:sz w:val="20"/>
              </w:rPr>
            </w:pPr>
            <w:r>
              <w:rPr>
                <w:sz w:val="20"/>
              </w:rPr>
              <w:t>新幹線開業で良くなってほしい。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設計事務所</w:t>
            </w:r>
          </w:p>
        </w:tc>
        <w:tc>
          <w:tcPr>
            <w:tcW w:w="5714" w:type="dxa"/>
          </w:tcPr>
          <w:p>
            <w:pPr>
              <w:pStyle w:val="TableParagraph"/>
              <w:spacing w:line="199" w:lineRule="auto" w:before="93"/>
              <w:ind w:left="36" w:right="10"/>
              <w:jc w:val="left"/>
              <w:rPr>
                <w:sz w:val="20"/>
              </w:rPr>
            </w:pPr>
            <w:r>
              <w:rPr>
                <w:sz w:val="20"/>
              </w:rPr>
              <w:t>大震災の復旧がスムーズにいけば良いが、何かの障害があれば景気はダウンするのではないか。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14" w:type="dxa"/>
          </w:tcPr>
          <w:p>
            <w:pPr>
              <w:pStyle w:val="TableParagraph"/>
              <w:spacing w:line="240" w:lineRule="auto" w:before="167"/>
              <w:ind w:left="36"/>
              <w:jc w:val="left"/>
              <w:rPr>
                <w:sz w:val="20"/>
              </w:rPr>
            </w:pPr>
            <w:r>
              <w:rPr>
                <w:sz w:val="20"/>
              </w:rPr>
              <w:t>東北大震災の影響もあり、先行きは全く見えない状況。</w:t>
            </w:r>
          </w:p>
        </w:tc>
      </w:tr>
      <w:tr>
        <w:trPr>
          <w:trHeight w:val="78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18"/>
              </w:rPr>
            </w:pPr>
          </w:p>
          <w:p>
            <w:pPr>
              <w:pStyle w:val="TableParagraph"/>
              <w:spacing w:line="240" w:lineRule="auto"/>
              <w:ind w:left="67" w:right="44"/>
              <w:jc w:val="center"/>
              <w:rPr>
                <w:sz w:val="20"/>
              </w:rPr>
            </w:pPr>
            <w:r>
              <w:rPr>
                <w:sz w:val="20"/>
              </w:rPr>
              <w:t>一般小売店</w:t>
            </w:r>
          </w:p>
        </w:tc>
        <w:tc>
          <w:tcPr>
            <w:tcW w:w="5714" w:type="dxa"/>
          </w:tcPr>
          <w:p>
            <w:pPr>
              <w:pStyle w:val="TableParagraph"/>
              <w:spacing w:line="199" w:lineRule="auto" w:before="55"/>
              <w:ind w:left="36" w:right="10"/>
              <w:jc w:val="both"/>
              <w:rPr>
                <w:sz w:val="20"/>
              </w:rPr>
            </w:pPr>
            <w:r>
              <w:rPr>
                <w:sz w:val="20"/>
              </w:rPr>
              <w:t>取引先からの話では、工場が被害を受けている納入業者が何件もあるので、資材が入荷しないとか計画停電により商品の生産が大変だということだ。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レストラン</w:t>
            </w:r>
          </w:p>
        </w:tc>
        <w:tc>
          <w:tcPr>
            <w:tcW w:w="5714" w:type="dxa"/>
          </w:tcPr>
          <w:p>
            <w:pPr>
              <w:pStyle w:val="TableParagraph"/>
              <w:spacing w:line="240" w:lineRule="auto" w:before="167"/>
              <w:ind w:left="36"/>
              <w:jc w:val="left"/>
              <w:rPr>
                <w:sz w:val="20"/>
              </w:rPr>
            </w:pPr>
            <w:r>
              <w:rPr>
                <w:sz w:val="20"/>
              </w:rPr>
              <w:t>営業が出来ていない。目処が立たない。</w:t>
            </w:r>
          </w:p>
        </w:tc>
      </w:tr>
      <w:tr>
        <w:trPr>
          <w:trHeight w:val="848"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0"/>
              </w:rPr>
            </w:pPr>
          </w:p>
          <w:p>
            <w:pPr>
              <w:pStyle w:val="TableParagraph"/>
              <w:spacing w:line="240" w:lineRule="auto"/>
              <w:ind w:left="67" w:right="44"/>
              <w:jc w:val="center"/>
              <w:rPr>
                <w:sz w:val="20"/>
              </w:rPr>
            </w:pPr>
            <w:r>
              <w:rPr>
                <w:sz w:val="20"/>
              </w:rPr>
              <w:t>百貨店</w:t>
            </w:r>
          </w:p>
        </w:tc>
        <w:tc>
          <w:tcPr>
            <w:tcW w:w="5714" w:type="dxa"/>
          </w:tcPr>
          <w:p>
            <w:pPr>
              <w:pStyle w:val="TableParagraph"/>
              <w:spacing w:line="199" w:lineRule="auto" w:before="88"/>
              <w:ind w:left="36" w:right="10"/>
              <w:jc w:val="both"/>
              <w:rPr>
                <w:sz w:val="20"/>
              </w:rPr>
            </w:pPr>
            <w:r>
              <w:rPr>
                <w:sz w:val="20"/>
              </w:rPr>
              <w:t>震災で被害を受けた中小企業は東北のみならず日本全体にも少なからずマイナス影響がある。計画停電等も大きなマイナス要因になる。プラス要因が見あたらない。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199" w:lineRule="auto" w:before="93"/>
              <w:ind w:left="487" w:right="58" w:hanging="404"/>
              <w:jc w:val="left"/>
              <w:rPr>
                <w:sz w:val="20"/>
              </w:rPr>
            </w:pPr>
            <w:r>
              <w:rPr>
                <w:sz w:val="20"/>
              </w:rPr>
              <w:t>都市型ホテル</w:t>
            </w:r>
          </w:p>
        </w:tc>
        <w:tc>
          <w:tcPr>
            <w:tcW w:w="5714" w:type="dxa"/>
          </w:tcPr>
          <w:p>
            <w:pPr>
              <w:pStyle w:val="TableParagraph"/>
              <w:spacing w:line="240" w:lineRule="auto" w:before="167"/>
              <w:ind w:left="36"/>
              <w:jc w:val="left"/>
              <w:rPr>
                <w:sz w:val="20"/>
              </w:rPr>
            </w:pPr>
            <w:r>
              <w:rPr>
                <w:sz w:val="20"/>
              </w:rPr>
              <w:t>社会全体が回復するには相当の時間がかかると思います。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14" w:type="dxa"/>
          </w:tcPr>
          <w:p>
            <w:pPr>
              <w:pStyle w:val="TableParagraph"/>
              <w:spacing w:line="240" w:lineRule="auto" w:before="167"/>
              <w:ind w:left="36"/>
              <w:jc w:val="left"/>
              <w:rPr>
                <w:sz w:val="20"/>
              </w:rPr>
            </w:pPr>
            <w:r>
              <w:rPr>
                <w:sz w:val="20"/>
              </w:rPr>
              <w:t>二次災害的な自粛が多すぎて、消費に結びつかない。</w:t>
            </w:r>
          </w:p>
        </w:tc>
      </w:tr>
      <w:tr>
        <w:trPr>
          <w:trHeight w:val="1148" w:hRule="atLeast"/>
        </w:trPr>
        <w:tc>
          <w:tcPr>
            <w:tcW w:w="1615" w:type="dxa"/>
            <w:vMerge w:val="restart"/>
            <w:tcBorders>
              <w:bottom w:val="nil"/>
            </w:tcBorders>
          </w:tcPr>
          <w:p>
            <w:pPr>
              <w:pStyle w:val="TableParagraph"/>
              <w:spacing w:line="240" w:lineRule="auto" w:before="10"/>
              <w:jc w:val="left"/>
              <w:rPr>
                <w:sz w:val="30"/>
              </w:rPr>
            </w:pPr>
          </w:p>
          <w:p>
            <w:pPr>
              <w:pStyle w:val="TableParagraph"/>
              <w:spacing w:line="240" w:lineRule="auto"/>
              <w:ind w:left="145"/>
              <w:jc w:val="left"/>
              <w:rPr>
                <w:sz w:val="22"/>
              </w:rPr>
            </w:pPr>
            <w:r>
              <w:rPr>
                <w:sz w:val="22"/>
              </w:rPr>
              <w:t>やや悪くなる</w:t>
            </w:r>
          </w:p>
        </w:tc>
        <w:tc>
          <w:tcPr>
            <w:tcW w:w="511" w:type="dxa"/>
            <w:vMerge w:val="restart"/>
            <w:tcBorders>
              <w:bottom w:val="nil"/>
            </w:tcBorders>
          </w:tcPr>
          <w:p>
            <w:pPr>
              <w:pStyle w:val="TableParagraph"/>
              <w:spacing w:line="240" w:lineRule="auto"/>
              <w:jc w:val="left"/>
              <w:rPr>
                <w:sz w:val="20"/>
              </w:rPr>
            </w:pPr>
          </w:p>
          <w:p>
            <w:pPr>
              <w:pStyle w:val="TableParagraph"/>
              <w:spacing w:line="240" w:lineRule="auto" w:before="158"/>
              <w:ind w:left="55"/>
              <w:jc w:val="left"/>
              <w:rPr>
                <w:sz w:val="20"/>
              </w:rPr>
            </w:pPr>
            <w:r>
              <w:rPr>
                <w:sz w:val="20"/>
              </w:rPr>
              <w:t>家計</w:t>
            </w:r>
          </w:p>
        </w:tc>
        <w:tc>
          <w:tcPr>
            <w:tcW w:w="511" w:type="dxa"/>
            <w:vMerge w:val="restart"/>
          </w:tcPr>
          <w:p>
            <w:pPr>
              <w:pStyle w:val="TableParagraph"/>
              <w:spacing w:line="240" w:lineRule="auto"/>
              <w:jc w:val="left"/>
              <w:rPr>
                <w:sz w:val="20"/>
              </w:rPr>
            </w:pPr>
          </w:p>
          <w:p>
            <w:pPr>
              <w:pStyle w:val="TableParagraph"/>
              <w:spacing w:line="240" w:lineRule="auto" w:before="158"/>
              <w:ind w:left="55"/>
              <w:jc w:val="left"/>
              <w:rPr>
                <w:sz w:val="20"/>
              </w:rPr>
            </w:pPr>
            <w:r>
              <w:rPr>
                <w:sz w:val="20"/>
              </w:rPr>
              <w:t>東青</w:t>
            </w:r>
          </w:p>
        </w:tc>
        <w:tc>
          <w:tcPr>
            <w:tcW w:w="1173" w:type="dxa"/>
          </w:tcPr>
          <w:p>
            <w:pPr>
              <w:pStyle w:val="TableParagraph"/>
              <w:spacing w:line="240" w:lineRule="auto"/>
              <w:jc w:val="left"/>
              <w:rPr>
                <w:sz w:val="20"/>
              </w:rPr>
            </w:pPr>
          </w:p>
          <w:p>
            <w:pPr>
              <w:pStyle w:val="TableParagraph"/>
              <w:spacing w:line="240" w:lineRule="auto" w:before="158"/>
              <w:ind w:left="67" w:right="44"/>
              <w:jc w:val="center"/>
              <w:rPr>
                <w:sz w:val="20"/>
              </w:rPr>
            </w:pPr>
            <w:r>
              <w:rPr>
                <w:sz w:val="20"/>
              </w:rPr>
              <w:t>衣料専門店</w:t>
            </w:r>
          </w:p>
        </w:tc>
        <w:tc>
          <w:tcPr>
            <w:tcW w:w="5714" w:type="dxa"/>
          </w:tcPr>
          <w:p>
            <w:pPr>
              <w:pStyle w:val="TableParagraph"/>
              <w:spacing w:line="199" w:lineRule="auto" w:before="127"/>
              <w:ind w:left="36" w:right="10"/>
              <w:jc w:val="both"/>
              <w:rPr>
                <w:sz w:val="20"/>
              </w:rPr>
            </w:pPr>
            <w:r>
              <w:rPr>
                <w:sz w:val="20"/>
              </w:rPr>
              <w:t>物流が回復した、当地は震災の物損が少ない、サラリーマン層が多い（安定収入）が＜良＞、交通網の回復が遅れる、観光客の流入が激減、各種コンベンションの中止、飲食関係の打撃、消費マインドの低下が＜悪＞として冷え込み期間は多少続く。</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住宅建設販売</w:t>
            </w:r>
          </w:p>
        </w:tc>
        <w:tc>
          <w:tcPr>
            <w:tcW w:w="5714" w:type="dxa"/>
          </w:tcPr>
          <w:p>
            <w:pPr>
              <w:pStyle w:val="TableParagraph"/>
              <w:spacing w:line="199" w:lineRule="auto" w:before="93"/>
              <w:ind w:left="36" w:right="10"/>
              <w:jc w:val="left"/>
              <w:rPr>
                <w:sz w:val="20"/>
              </w:rPr>
            </w:pPr>
            <w:r>
              <w:rPr>
                <w:sz w:val="20"/>
              </w:rPr>
              <w:t>震災での影響で、住宅建材の流通が解消しなければ、現場もすすまず、顧客の意欲低下がますます高まる。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14" w:type="dxa"/>
          </w:tcPr>
          <w:p>
            <w:pPr>
              <w:pStyle w:val="TableParagraph"/>
              <w:spacing w:line="240" w:lineRule="auto" w:before="167"/>
              <w:ind w:left="36"/>
              <w:jc w:val="left"/>
              <w:rPr>
                <w:sz w:val="20"/>
              </w:rPr>
            </w:pPr>
            <w:r>
              <w:rPr>
                <w:sz w:val="20"/>
              </w:rPr>
              <w:t>３カ月位では良くならないと思う。</w:t>
            </w:r>
          </w:p>
        </w:tc>
      </w:tr>
      <w:tr>
        <w:trPr>
          <w:trHeight w:val="781"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18"/>
              </w:rPr>
            </w:pPr>
          </w:p>
          <w:p>
            <w:pPr>
              <w:pStyle w:val="TableParagraph"/>
              <w:spacing w:line="240" w:lineRule="auto"/>
              <w:ind w:left="67" w:right="44"/>
              <w:jc w:val="center"/>
              <w:rPr>
                <w:sz w:val="20"/>
              </w:rPr>
            </w:pPr>
            <w:r>
              <w:rPr>
                <w:sz w:val="20"/>
              </w:rPr>
              <w:t>百貨店</w:t>
            </w:r>
          </w:p>
        </w:tc>
        <w:tc>
          <w:tcPr>
            <w:tcW w:w="5714" w:type="dxa"/>
          </w:tcPr>
          <w:p>
            <w:pPr>
              <w:pStyle w:val="TableParagraph"/>
              <w:spacing w:line="199" w:lineRule="auto" w:before="55"/>
              <w:ind w:left="36" w:right="10"/>
              <w:jc w:val="both"/>
              <w:rPr>
                <w:sz w:val="20"/>
              </w:rPr>
            </w:pPr>
            <w:r>
              <w:rPr>
                <w:sz w:val="20"/>
              </w:rPr>
              <w:t>経済、景気の動向は連鎖する部分が大きく、大震災による直接的被害だけでなく、生産、雇用、個人消費、企業の投資等が冷え込むことが、十分予測できますから。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美容院</w:t>
            </w:r>
          </w:p>
        </w:tc>
        <w:tc>
          <w:tcPr>
            <w:tcW w:w="5714" w:type="dxa"/>
          </w:tcPr>
          <w:p>
            <w:pPr>
              <w:pStyle w:val="TableParagraph"/>
              <w:spacing w:line="240" w:lineRule="auto" w:before="167"/>
              <w:ind w:left="36"/>
              <w:jc w:val="left"/>
              <w:rPr>
                <w:sz w:val="20"/>
              </w:rPr>
            </w:pPr>
            <w:r>
              <w:rPr>
                <w:sz w:val="20"/>
              </w:rPr>
              <w:t>地震の復興が進まないうちは、景気が上向かないと思います。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14" w:type="dxa"/>
          </w:tcPr>
          <w:p>
            <w:pPr>
              <w:pStyle w:val="TableParagraph"/>
              <w:spacing w:line="240" w:lineRule="auto" w:before="167"/>
              <w:ind w:left="36"/>
              <w:jc w:val="left"/>
              <w:rPr>
                <w:sz w:val="20"/>
              </w:rPr>
            </w:pPr>
            <w:r>
              <w:rPr>
                <w:sz w:val="20"/>
              </w:rPr>
              <w:t>復旧に時間がかかる。</w:t>
            </w:r>
          </w:p>
        </w:tc>
      </w:tr>
      <w:tr>
        <w:trPr>
          <w:trHeight w:val="781"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line="240" w:lineRule="auto"/>
              <w:jc w:val="left"/>
              <w:rPr>
                <w:sz w:val="18"/>
              </w:rPr>
            </w:pPr>
          </w:p>
          <w:p>
            <w:pPr>
              <w:pStyle w:val="TableParagraph"/>
              <w:spacing w:line="240" w:lineRule="auto"/>
              <w:ind w:right="30"/>
              <w:rPr>
                <w:sz w:val="20"/>
              </w:rPr>
            </w:pPr>
            <w:r>
              <w:rPr>
                <w:sz w:val="20"/>
              </w:rPr>
              <w:t>津軽</w:t>
            </w:r>
          </w:p>
        </w:tc>
        <w:tc>
          <w:tcPr>
            <w:tcW w:w="1173" w:type="dxa"/>
          </w:tcPr>
          <w:p>
            <w:pPr>
              <w:pStyle w:val="TableParagraph"/>
              <w:spacing w:line="240" w:lineRule="auto"/>
              <w:jc w:val="left"/>
              <w:rPr>
                <w:sz w:val="18"/>
              </w:rPr>
            </w:pPr>
          </w:p>
          <w:p>
            <w:pPr>
              <w:pStyle w:val="TableParagraph"/>
              <w:spacing w:line="240" w:lineRule="auto"/>
              <w:ind w:left="67" w:right="44"/>
              <w:jc w:val="center"/>
              <w:rPr>
                <w:sz w:val="20"/>
              </w:rPr>
            </w:pPr>
            <w:r>
              <w:rPr>
                <w:sz w:val="20"/>
              </w:rPr>
              <w:t>家電量販店</w:t>
            </w:r>
          </w:p>
        </w:tc>
        <w:tc>
          <w:tcPr>
            <w:tcW w:w="5714" w:type="dxa"/>
          </w:tcPr>
          <w:p>
            <w:pPr>
              <w:pStyle w:val="TableParagraph"/>
              <w:spacing w:line="199" w:lineRule="auto" w:before="55"/>
              <w:ind w:left="36" w:right="10"/>
              <w:jc w:val="left"/>
              <w:rPr>
                <w:sz w:val="20"/>
              </w:rPr>
            </w:pPr>
            <w:r>
              <w:rPr>
                <w:sz w:val="20"/>
              </w:rPr>
              <w:t>3月11日以降、経済・金融が激しく動いており、景気の向きは予測出来ない。さまざまな問題、経済のインフラの安定までの時期は少なからず影響が出る。</w:t>
            </w:r>
          </w:p>
        </w:tc>
      </w:tr>
    </w:tbl>
    <w:p>
      <w:pPr>
        <w:spacing w:after="0" w:line="199" w:lineRule="auto"/>
        <w:jc w:val="left"/>
        <w:rPr>
          <w:sz w:val="20"/>
        </w:rPr>
        <w:sectPr>
          <w:pgSz w:w="1191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196" w:hRule="atLeast"/>
        </w:trPr>
        <w:tc>
          <w:tcPr>
            <w:tcW w:w="1615" w:type="dxa"/>
            <w:shd w:val="clear" w:color="auto" w:fill="CCFFCC"/>
          </w:tcPr>
          <w:p>
            <w:pPr>
              <w:pStyle w:val="TableParagraph"/>
              <w:spacing w:line="176" w:lineRule="exact"/>
              <w:ind w:left="503"/>
              <w:jc w:val="left"/>
              <w:rPr>
                <w:sz w:val="20"/>
              </w:rPr>
            </w:pPr>
            <w:r>
              <w:rPr>
                <w:sz w:val="20"/>
              </w:rPr>
              <w:t>先行き</w:t>
            </w:r>
          </w:p>
        </w:tc>
        <w:tc>
          <w:tcPr>
            <w:tcW w:w="511" w:type="dxa"/>
            <w:shd w:val="clear" w:color="auto" w:fill="CCFFCC"/>
          </w:tcPr>
          <w:p>
            <w:pPr>
              <w:pStyle w:val="TableParagraph"/>
              <w:spacing w:line="176" w:lineRule="exact"/>
              <w:ind w:left="52"/>
              <w:jc w:val="left"/>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14" w:type="dxa"/>
            <w:shd w:val="clear" w:color="auto" w:fill="CCFFCC"/>
          </w:tcPr>
          <w:p>
            <w:pPr>
              <w:pStyle w:val="TableParagraph"/>
              <w:spacing w:line="176" w:lineRule="exact"/>
              <w:ind w:left="2636" w:right="2617"/>
              <w:jc w:val="center"/>
              <w:rPr>
                <w:sz w:val="20"/>
              </w:rPr>
            </w:pPr>
            <w:r>
              <w:rPr>
                <w:sz w:val="20"/>
              </w:rPr>
              <w:t>理由</w:t>
            </w:r>
          </w:p>
        </w:tc>
      </w:tr>
      <w:tr>
        <w:trPr>
          <w:trHeight w:val="632" w:hRule="atLeast"/>
        </w:trPr>
        <w:tc>
          <w:tcPr>
            <w:tcW w:w="1615" w:type="dxa"/>
            <w:vMerge w:val="restart"/>
          </w:tcPr>
          <w:p>
            <w:pPr>
              <w:pStyle w:val="TableParagraph"/>
              <w:spacing w:line="240" w:lineRule="auto" w:before="155"/>
              <w:ind w:left="145"/>
              <w:jc w:val="left"/>
              <w:rPr>
                <w:sz w:val="22"/>
              </w:rPr>
            </w:pPr>
            <w:r>
              <w:rPr>
                <w:sz w:val="22"/>
              </w:rPr>
              <w:t>やや悪くなる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衣料専門店</w:t>
            </w:r>
          </w:p>
        </w:tc>
        <w:tc>
          <w:tcPr>
            <w:tcW w:w="5714" w:type="dxa"/>
          </w:tcPr>
          <w:p>
            <w:pPr>
              <w:pStyle w:val="TableParagraph"/>
              <w:spacing w:line="240" w:lineRule="auto" w:before="167"/>
              <w:ind w:left="36"/>
              <w:jc w:val="left"/>
              <w:rPr>
                <w:sz w:val="20"/>
              </w:rPr>
            </w:pPr>
            <w:r>
              <w:rPr>
                <w:sz w:val="20"/>
              </w:rPr>
              <w:t>百貨店休業で商店街に人出減少。不況ムードが広がっている。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パチンコ</w:t>
            </w:r>
          </w:p>
        </w:tc>
        <w:tc>
          <w:tcPr>
            <w:tcW w:w="5714" w:type="dxa"/>
          </w:tcPr>
          <w:p>
            <w:pPr>
              <w:pStyle w:val="TableParagraph"/>
              <w:spacing w:line="240" w:lineRule="auto" w:before="167"/>
              <w:ind w:left="36"/>
              <w:jc w:val="left"/>
              <w:rPr>
                <w:sz w:val="20"/>
              </w:rPr>
            </w:pPr>
            <w:r>
              <w:rPr>
                <w:sz w:val="20"/>
              </w:rPr>
              <w:t>震災の影響は大きいでしょう。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14" w:type="dxa"/>
          </w:tcPr>
          <w:p>
            <w:pPr>
              <w:pStyle w:val="TableParagraph"/>
              <w:spacing w:line="240" w:lineRule="auto" w:before="167"/>
              <w:ind w:left="36"/>
              <w:jc w:val="left"/>
              <w:rPr>
                <w:sz w:val="20"/>
              </w:rPr>
            </w:pPr>
            <w:r>
              <w:rPr>
                <w:sz w:val="20"/>
              </w:rPr>
              <w:t>百貨店が民事再生法の申請を出してはいるが、先が見えない。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美容院</w:t>
            </w:r>
          </w:p>
        </w:tc>
        <w:tc>
          <w:tcPr>
            <w:tcW w:w="5714" w:type="dxa"/>
          </w:tcPr>
          <w:p>
            <w:pPr>
              <w:pStyle w:val="TableParagraph"/>
              <w:spacing w:line="199" w:lineRule="auto" w:before="93"/>
              <w:ind w:left="36" w:right="10"/>
              <w:jc w:val="left"/>
              <w:rPr>
                <w:sz w:val="20"/>
              </w:rPr>
            </w:pPr>
            <w:r>
              <w:rPr>
                <w:sz w:val="20"/>
              </w:rPr>
              <w:t>職場流出や解雇、電力不足による計画停電に作業効率が下がる事が現実になると全体に影響が出ると思う。</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8"/>
              </w:rPr>
            </w:pPr>
          </w:p>
          <w:p>
            <w:pPr>
              <w:pStyle w:val="TableParagraph"/>
              <w:spacing w:line="240" w:lineRule="auto"/>
              <w:ind w:left="67" w:right="44"/>
              <w:jc w:val="center"/>
              <w:rPr>
                <w:sz w:val="20"/>
              </w:rPr>
            </w:pPr>
            <w:r>
              <w:rPr>
                <w:sz w:val="20"/>
              </w:rPr>
              <w:t>衣料専門店</w:t>
            </w:r>
          </w:p>
        </w:tc>
        <w:tc>
          <w:tcPr>
            <w:tcW w:w="5714" w:type="dxa"/>
          </w:tcPr>
          <w:p>
            <w:pPr>
              <w:pStyle w:val="TableParagraph"/>
              <w:spacing w:line="199" w:lineRule="auto" w:before="86"/>
              <w:ind w:left="36" w:right="10"/>
              <w:jc w:val="left"/>
              <w:rPr>
                <w:sz w:val="20"/>
              </w:rPr>
            </w:pPr>
            <w:r>
              <w:rPr>
                <w:sz w:val="20"/>
              </w:rPr>
              <w:t>いっときの最悪な状態は脱しました（毎日１０日以上売上ゼ ロ）。先行きの不安が高まっていますから、福島原発が収束されないかぎり、良くなるとは思えません。購買意欲が出ないとお客様方がおっしゃいます。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14" w:type="dxa"/>
          </w:tcPr>
          <w:p>
            <w:pPr>
              <w:pStyle w:val="TableParagraph"/>
              <w:spacing w:line="240" w:lineRule="auto" w:before="167"/>
              <w:ind w:left="36"/>
              <w:jc w:val="left"/>
              <w:rPr>
                <w:sz w:val="20"/>
              </w:rPr>
            </w:pPr>
            <w:r>
              <w:rPr>
                <w:sz w:val="20"/>
              </w:rPr>
              <w:t>東日本大地震の影響がでるのでは？</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14" w:type="dxa"/>
          </w:tcPr>
          <w:p>
            <w:pPr>
              <w:pStyle w:val="TableParagraph"/>
              <w:spacing w:line="199" w:lineRule="auto" w:before="93"/>
              <w:ind w:left="36" w:right="10"/>
              <w:jc w:val="left"/>
              <w:rPr>
                <w:sz w:val="20"/>
              </w:rPr>
            </w:pPr>
            <w:r>
              <w:rPr>
                <w:sz w:val="20"/>
              </w:rPr>
              <w:t>原子力発電所の件もあり、なかなか景気回復基調にはならないと感ずる。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14" w:type="dxa"/>
          </w:tcPr>
          <w:p>
            <w:pPr>
              <w:pStyle w:val="TableParagraph"/>
              <w:spacing w:line="240" w:lineRule="auto" w:before="167"/>
              <w:ind w:left="36"/>
              <w:jc w:val="left"/>
              <w:rPr>
                <w:sz w:val="20"/>
              </w:rPr>
            </w:pPr>
            <w:r>
              <w:rPr>
                <w:sz w:val="20"/>
              </w:rPr>
              <w:t>ニュース等で明るい話題がないため。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レストラン</w:t>
            </w:r>
          </w:p>
        </w:tc>
        <w:tc>
          <w:tcPr>
            <w:tcW w:w="5714" w:type="dxa"/>
          </w:tcPr>
          <w:p>
            <w:pPr>
              <w:pStyle w:val="TableParagraph"/>
              <w:spacing w:line="240" w:lineRule="auto" w:before="167"/>
              <w:ind w:left="36"/>
              <w:jc w:val="left"/>
              <w:rPr>
                <w:sz w:val="20"/>
              </w:rPr>
            </w:pPr>
            <w:r>
              <w:rPr>
                <w:sz w:val="20"/>
              </w:rPr>
              <w:t>３月の災害で先が見えず、悪くなると思われます。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14" w:type="dxa"/>
          </w:tcPr>
          <w:p>
            <w:pPr>
              <w:pStyle w:val="TableParagraph"/>
              <w:spacing w:line="199" w:lineRule="auto" w:before="93"/>
              <w:ind w:left="36" w:right="10"/>
              <w:jc w:val="left"/>
              <w:rPr>
                <w:sz w:val="20"/>
              </w:rPr>
            </w:pPr>
            <w:r>
              <w:rPr>
                <w:sz w:val="20"/>
              </w:rPr>
              <w:t>震災による原発関係の仕事がストップしているので、失業している人が多くなると思われる。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14" w:type="dxa"/>
          </w:tcPr>
          <w:p>
            <w:pPr>
              <w:pStyle w:val="TableParagraph"/>
              <w:spacing w:line="240" w:lineRule="auto" w:before="167"/>
              <w:ind w:left="36"/>
              <w:jc w:val="left"/>
              <w:rPr>
                <w:sz w:val="20"/>
              </w:rPr>
            </w:pPr>
            <w:r>
              <w:rPr>
                <w:sz w:val="20"/>
              </w:rPr>
              <w:t>地震のため。</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199" w:lineRule="auto" w:before="93"/>
              <w:ind w:left="386" w:right="58" w:hanging="303"/>
              <w:jc w:val="left"/>
              <w:rPr>
                <w:sz w:val="20"/>
              </w:rPr>
            </w:pPr>
            <w:r>
              <w:rPr>
                <w:sz w:val="20"/>
              </w:rPr>
              <w:t>広告・デザイン</w:t>
            </w:r>
          </w:p>
        </w:tc>
        <w:tc>
          <w:tcPr>
            <w:tcW w:w="5714" w:type="dxa"/>
          </w:tcPr>
          <w:p>
            <w:pPr>
              <w:pStyle w:val="TableParagraph"/>
              <w:spacing w:line="199" w:lineRule="auto" w:before="93"/>
              <w:ind w:left="36" w:right="10"/>
              <w:jc w:val="left"/>
              <w:rPr>
                <w:sz w:val="20"/>
              </w:rPr>
            </w:pPr>
            <w:r>
              <w:rPr>
                <w:sz w:val="20"/>
              </w:rPr>
              <w:t>この度の震災の影響で、仕事の日程がスライドしたり、取り消しになった物件が多くみられる。</w:t>
            </w:r>
          </w:p>
        </w:tc>
      </w:tr>
      <w:tr>
        <w:trPr>
          <w:trHeight w:val="105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3"/>
              <w:jc w:val="left"/>
              <w:rPr>
                <w:sz w:val="28"/>
              </w:rPr>
            </w:pPr>
          </w:p>
          <w:p>
            <w:pPr>
              <w:pStyle w:val="TableParagraph"/>
              <w:spacing w:line="240" w:lineRule="auto"/>
              <w:ind w:right="30"/>
              <w:rPr>
                <w:sz w:val="20"/>
              </w:rPr>
            </w:pPr>
            <w:r>
              <w:rPr>
                <w:sz w:val="20"/>
              </w:rPr>
              <w:t>県南</w:t>
            </w:r>
          </w:p>
        </w:tc>
        <w:tc>
          <w:tcPr>
            <w:tcW w:w="1173" w:type="dxa"/>
          </w:tcPr>
          <w:p>
            <w:pPr>
              <w:pStyle w:val="TableParagraph"/>
              <w:spacing w:line="240" w:lineRule="auto" w:before="7"/>
              <w:jc w:val="left"/>
              <w:rPr>
                <w:sz w:val="22"/>
              </w:rPr>
            </w:pPr>
          </w:p>
          <w:p>
            <w:pPr>
              <w:pStyle w:val="TableParagraph"/>
              <w:spacing w:line="199" w:lineRule="auto"/>
              <w:ind w:left="487" w:right="58" w:hanging="404"/>
              <w:jc w:val="left"/>
              <w:rPr>
                <w:sz w:val="20"/>
              </w:rPr>
            </w:pPr>
            <w:r>
              <w:rPr>
                <w:sz w:val="20"/>
              </w:rPr>
              <w:t>電気機械製造</w:t>
            </w:r>
          </w:p>
        </w:tc>
        <w:tc>
          <w:tcPr>
            <w:tcW w:w="5714" w:type="dxa"/>
          </w:tcPr>
          <w:p>
            <w:pPr>
              <w:pStyle w:val="TableParagraph"/>
              <w:spacing w:line="199" w:lineRule="auto" w:before="79"/>
              <w:ind w:left="36" w:right="10"/>
              <w:jc w:val="both"/>
              <w:rPr>
                <w:sz w:val="20"/>
              </w:rPr>
            </w:pPr>
            <w:r>
              <w:rPr>
                <w:sz w:val="20"/>
              </w:rPr>
              <w:t>自動車をはじめとした生産のダウンは、雇用を徐々に減らし景気を悪化させるだろう。実際に増員計画の撤回を取引先より聞いています。当社への注文も国内分は一時的に減ると考えています。</w:t>
            </w:r>
          </w:p>
        </w:tc>
      </w:tr>
      <w:tr>
        <w:trPr>
          <w:trHeight w:val="632" w:hRule="atLeast"/>
        </w:trPr>
        <w:tc>
          <w:tcPr>
            <w:tcW w:w="1615" w:type="dxa"/>
            <w:vMerge w:val="restart"/>
            <w:tcBorders>
              <w:bottom w:val="nil"/>
            </w:tcBorders>
          </w:tcPr>
          <w:p>
            <w:pPr>
              <w:pStyle w:val="TableParagraph"/>
              <w:spacing w:line="240" w:lineRule="auto" w:before="155"/>
              <w:ind w:left="366"/>
              <w:jc w:val="left"/>
              <w:rPr>
                <w:sz w:val="22"/>
              </w:rPr>
            </w:pPr>
            <w:r>
              <w:rPr>
                <w:sz w:val="22"/>
              </w:rPr>
              <w:t>悪くなる</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Borders>
              <w:bottom w:val="nil"/>
            </w:tcBorders>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一般小売店</w:t>
            </w:r>
          </w:p>
        </w:tc>
        <w:tc>
          <w:tcPr>
            <w:tcW w:w="5714" w:type="dxa"/>
          </w:tcPr>
          <w:p>
            <w:pPr>
              <w:pStyle w:val="TableParagraph"/>
              <w:spacing w:line="240" w:lineRule="auto" w:before="167"/>
              <w:ind w:left="36"/>
              <w:jc w:val="left"/>
              <w:rPr>
                <w:sz w:val="20"/>
              </w:rPr>
            </w:pPr>
            <w:r>
              <w:rPr>
                <w:sz w:val="20"/>
              </w:rPr>
              <w:t>今年は日本全体が自粛ムードで景気は良くならないと思う。</w:t>
            </w:r>
          </w:p>
        </w:tc>
      </w:tr>
      <w:tr>
        <w:trPr>
          <w:trHeight w:val="128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11"/>
              <w:jc w:val="left"/>
              <w:rPr>
                <w:sz w:val="16"/>
              </w:rPr>
            </w:pPr>
          </w:p>
          <w:p>
            <w:pPr>
              <w:pStyle w:val="TableParagraph"/>
              <w:spacing w:line="240" w:lineRule="auto"/>
              <w:ind w:left="67" w:right="44"/>
              <w:jc w:val="center"/>
              <w:rPr>
                <w:sz w:val="20"/>
              </w:rPr>
            </w:pPr>
            <w:r>
              <w:rPr>
                <w:sz w:val="20"/>
              </w:rPr>
              <w:t>家電量販店</w:t>
            </w:r>
          </w:p>
        </w:tc>
        <w:tc>
          <w:tcPr>
            <w:tcW w:w="5714" w:type="dxa"/>
          </w:tcPr>
          <w:p>
            <w:pPr>
              <w:pStyle w:val="TableParagraph"/>
              <w:spacing w:line="199" w:lineRule="auto" w:before="83"/>
              <w:ind w:left="36" w:right="10"/>
              <w:jc w:val="left"/>
              <w:rPr>
                <w:sz w:val="20"/>
              </w:rPr>
            </w:pPr>
            <w:r>
              <w:rPr>
                <w:sz w:val="20"/>
              </w:rPr>
              <w:t>日本から商品を買っている海外の会社が、いつまで待ってくれるのだろうか。商品を輸出できるまで復興した時、今までと同じく海外の会社は買ってくださるのだろうか。すでに、新たな購入先を開拓しているのでは・・・と思う。そうなると、倒 産、失業者が増え、消費は冷え込む。</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スーパー</w:t>
            </w:r>
          </w:p>
        </w:tc>
        <w:tc>
          <w:tcPr>
            <w:tcW w:w="5714" w:type="dxa"/>
          </w:tcPr>
          <w:p>
            <w:pPr>
              <w:pStyle w:val="TableParagraph"/>
              <w:spacing w:line="199" w:lineRule="auto" w:before="93"/>
              <w:ind w:left="36" w:right="10"/>
              <w:jc w:val="left"/>
              <w:rPr>
                <w:sz w:val="20"/>
              </w:rPr>
            </w:pPr>
            <w:r>
              <w:rPr>
                <w:sz w:val="20"/>
              </w:rPr>
              <w:t>東日本大震災による自粛ムードが購買動向に影響すると思われる。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14" w:type="dxa"/>
          </w:tcPr>
          <w:p>
            <w:pPr>
              <w:pStyle w:val="TableParagraph"/>
              <w:spacing w:line="240" w:lineRule="auto" w:before="167"/>
              <w:ind w:left="36"/>
              <w:jc w:val="left"/>
              <w:rPr>
                <w:sz w:val="20"/>
              </w:rPr>
            </w:pPr>
            <w:r>
              <w:rPr>
                <w:sz w:val="20"/>
              </w:rPr>
              <w:t>福島原発が足を引っぱっている。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14" w:type="dxa"/>
          </w:tcPr>
          <w:p>
            <w:pPr>
              <w:pStyle w:val="TableParagraph"/>
              <w:spacing w:line="240" w:lineRule="auto" w:before="167"/>
              <w:ind w:left="36"/>
              <w:jc w:val="left"/>
              <w:rPr>
                <w:sz w:val="20"/>
              </w:rPr>
            </w:pPr>
            <w:r>
              <w:rPr>
                <w:sz w:val="20"/>
              </w:rPr>
              <w:t>これからの復興次第。</w:t>
            </w:r>
          </w:p>
        </w:tc>
      </w:tr>
      <w:tr>
        <w:trPr>
          <w:trHeight w:val="808"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コンビニ</w:t>
            </w:r>
          </w:p>
        </w:tc>
        <w:tc>
          <w:tcPr>
            <w:tcW w:w="5714" w:type="dxa"/>
          </w:tcPr>
          <w:p>
            <w:pPr>
              <w:pStyle w:val="TableParagraph"/>
              <w:spacing w:line="199" w:lineRule="auto" w:before="69"/>
              <w:ind w:left="36" w:right="10"/>
              <w:jc w:val="both"/>
              <w:rPr>
                <w:sz w:val="20"/>
              </w:rPr>
            </w:pPr>
            <w:r>
              <w:rPr>
                <w:sz w:val="20"/>
              </w:rPr>
              <w:t>政府の日本再建に対しての基本方針も定まらず、政治主導のかじとりもうまくいかない状態が１カ月も続き、不安だけが重くのしかかっているため。</w:t>
            </w:r>
          </w:p>
        </w:tc>
      </w:tr>
    </w:tbl>
    <w:p>
      <w:pPr>
        <w:spacing w:after="0" w:line="199" w:lineRule="auto"/>
        <w:jc w:val="both"/>
        <w:rPr>
          <w:sz w:val="20"/>
        </w:rPr>
        <w:sectPr>
          <w:pgSz w:w="1191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196" w:hRule="atLeast"/>
        </w:trPr>
        <w:tc>
          <w:tcPr>
            <w:tcW w:w="1615" w:type="dxa"/>
            <w:shd w:val="clear" w:color="auto" w:fill="CCFFCC"/>
          </w:tcPr>
          <w:p>
            <w:pPr>
              <w:pStyle w:val="TableParagraph"/>
              <w:spacing w:line="176" w:lineRule="exact"/>
              <w:ind w:left="503"/>
              <w:jc w:val="left"/>
              <w:rPr>
                <w:sz w:val="20"/>
              </w:rPr>
            </w:pPr>
            <w:r>
              <w:rPr>
                <w:sz w:val="20"/>
              </w:rPr>
              <w:t>先行き</w:t>
            </w:r>
          </w:p>
        </w:tc>
        <w:tc>
          <w:tcPr>
            <w:tcW w:w="511" w:type="dxa"/>
            <w:shd w:val="clear" w:color="auto" w:fill="CCFFCC"/>
          </w:tcPr>
          <w:p>
            <w:pPr>
              <w:pStyle w:val="TableParagraph"/>
              <w:spacing w:line="176" w:lineRule="exact"/>
              <w:ind w:left="52"/>
              <w:jc w:val="left"/>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14" w:type="dxa"/>
            <w:shd w:val="clear" w:color="auto" w:fill="CCFFCC"/>
          </w:tcPr>
          <w:p>
            <w:pPr>
              <w:pStyle w:val="TableParagraph"/>
              <w:spacing w:line="176" w:lineRule="exact"/>
              <w:ind w:left="2636" w:right="2617"/>
              <w:jc w:val="center"/>
              <w:rPr>
                <w:sz w:val="20"/>
              </w:rPr>
            </w:pPr>
            <w:r>
              <w:rPr>
                <w:sz w:val="20"/>
              </w:rPr>
              <w:t>理由</w:t>
            </w:r>
          </w:p>
        </w:tc>
      </w:tr>
      <w:tr>
        <w:trPr>
          <w:trHeight w:val="632" w:hRule="atLeast"/>
        </w:trPr>
        <w:tc>
          <w:tcPr>
            <w:tcW w:w="1615" w:type="dxa"/>
            <w:vMerge w:val="restart"/>
            <w:tcBorders>
              <w:bottom w:val="nil"/>
            </w:tcBorders>
          </w:tcPr>
          <w:p>
            <w:pPr>
              <w:pStyle w:val="TableParagraph"/>
              <w:spacing w:line="240" w:lineRule="auto" w:before="155"/>
              <w:ind w:left="366"/>
              <w:jc w:val="left"/>
              <w:rPr>
                <w:sz w:val="22"/>
              </w:rPr>
            </w:pPr>
            <w:r>
              <w:rPr>
                <w:sz w:val="22"/>
              </w:rPr>
              <w:t>悪くなる</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パチンコ</w:t>
            </w:r>
          </w:p>
        </w:tc>
        <w:tc>
          <w:tcPr>
            <w:tcW w:w="5714" w:type="dxa"/>
          </w:tcPr>
          <w:p>
            <w:pPr>
              <w:pStyle w:val="TableParagraph"/>
              <w:spacing w:line="199" w:lineRule="auto" w:before="93"/>
              <w:ind w:left="36" w:right="10"/>
              <w:jc w:val="left"/>
              <w:rPr>
                <w:sz w:val="20"/>
              </w:rPr>
            </w:pPr>
            <w:r>
              <w:rPr>
                <w:sz w:val="20"/>
              </w:rPr>
              <w:t>本来、新年度で少し良くなるところ、今は震災復興で、地方経済が上向く材料が無いと思う。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レストラン</w:t>
            </w:r>
          </w:p>
        </w:tc>
        <w:tc>
          <w:tcPr>
            <w:tcW w:w="5714" w:type="dxa"/>
          </w:tcPr>
          <w:p>
            <w:pPr>
              <w:pStyle w:val="TableParagraph"/>
              <w:spacing w:line="240" w:lineRule="auto" w:before="167"/>
              <w:ind w:left="36"/>
              <w:jc w:val="left"/>
              <w:rPr>
                <w:sz w:val="20"/>
              </w:rPr>
            </w:pPr>
            <w:r>
              <w:rPr>
                <w:sz w:val="20"/>
              </w:rPr>
              <w:t>買い控え及び自粛のため。</w:t>
            </w:r>
          </w:p>
        </w:tc>
      </w:tr>
      <w:tr>
        <w:trPr>
          <w:trHeight w:val="87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6"/>
              </w:rPr>
            </w:pPr>
          </w:p>
          <w:p>
            <w:pPr>
              <w:pStyle w:val="TableParagraph"/>
              <w:spacing w:line="199" w:lineRule="auto"/>
              <w:ind w:left="487" w:right="58" w:hanging="404"/>
              <w:jc w:val="left"/>
              <w:rPr>
                <w:sz w:val="20"/>
              </w:rPr>
            </w:pPr>
            <w:r>
              <w:rPr>
                <w:sz w:val="20"/>
              </w:rPr>
              <w:t>住宅建設販売</w:t>
            </w:r>
          </w:p>
        </w:tc>
        <w:tc>
          <w:tcPr>
            <w:tcW w:w="5714" w:type="dxa"/>
          </w:tcPr>
          <w:p>
            <w:pPr>
              <w:pStyle w:val="TableParagraph"/>
              <w:spacing w:line="199" w:lineRule="auto" w:before="103"/>
              <w:ind w:left="36" w:right="10"/>
              <w:jc w:val="both"/>
              <w:rPr>
                <w:sz w:val="20"/>
              </w:rPr>
            </w:pPr>
            <w:r>
              <w:rPr>
                <w:sz w:val="20"/>
              </w:rPr>
              <w:t>今まで企業の体力勝負といわれ、みんな一生懸命頑張ってきたが、もう限界に近い。公的支援のみを頼りにして経営をしている。</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商店街</w:t>
            </w:r>
          </w:p>
        </w:tc>
        <w:tc>
          <w:tcPr>
            <w:tcW w:w="5714" w:type="dxa"/>
          </w:tcPr>
          <w:p>
            <w:pPr>
              <w:pStyle w:val="TableParagraph"/>
              <w:spacing w:line="199" w:lineRule="auto" w:before="62"/>
              <w:ind w:left="36" w:right="10"/>
              <w:jc w:val="left"/>
              <w:rPr>
                <w:sz w:val="20"/>
              </w:rPr>
            </w:pPr>
            <w:r>
              <w:rPr>
                <w:sz w:val="20"/>
              </w:rPr>
              <w:t>百貨店の倒産により、かなりの悪影響が生ずるものと思われ る。4月8日より営業再開はするものの、信用損出による商店街のダメージは相当大きい。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14" w:type="dxa"/>
          </w:tcPr>
          <w:p>
            <w:pPr>
              <w:pStyle w:val="TableParagraph"/>
              <w:spacing w:line="199" w:lineRule="auto" w:before="93"/>
              <w:ind w:left="36" w:right="10"/>
              <w:jc w:val="left"/>
              <w:rPr>
                <w:sz w:val="20"/>
              </w:rPr>
            </w:pPr>
            <w:r>
              <w:rPr>
                <w:sz w:val="20"/>
              </w:rPr>
              <w:t>もうしばらくは、このまま、物流、生産の関係でもっと悪くなるのでは？と思う。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14" w:type="dxa"/>
          </w:tcPr>
          <w:p>
            <w:pPr>
              <w:pStyle w:val="TableParagraph"/>
              <w:spacing w:line="240" w:lineRule="auto" w:before="167"/>
              <w:ind w:left="36"/>
              <w:jc w:val="left"/>
              <w:rPr>
                <w:sz w:val="20"/>
              </w:rPr>
            </w:pPr>
            <w:r>
              <w:rPr>
                <w:sz w:val="20"/>
              </w:rPr>
              <w:t>震災の被害から立ち直るには、かなりの時間を要する。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14" w:type="dxa"/>
          </w:tcPr>
          <w:p>
            <w:pPr>
              <w:pStyle w:val="TableParagraph"/>
              <w:spacing w:line="240" w:lineRule="auto" w:before="167"/>
              <w:ind w:left="36"/>
              <w:jc w:val="left"/>
              <w:rPr>
                <w:sz w:val="20"/>
              </w:rPr>
            </w:pPr>
            <w:r>
              <w:rPr>
                <w:sz w:val="20"/>
              </w:rPr>
              <w:t>震災により、現状からは先の見通しが全くつかないから。</w:t>
            </w:r>
          </w:p>
        </w:tc>
      </w:tr>
      <w:tr>
        <w:trPr>
          <w:trHeight w:val="80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タクシー</w:t>
            </w:r>
          </w:p>
        </w:tc>
        <w:tc>
          <w:tcPr>
            <w:tcW w:w="5714" w:type="dxa"/>
          </w:tcPr>
          <w:p>
            <w:pPr>
              <w:pStyle w:val="TableParagraph"/>
              <w:spacing w:line="199" w:lineRule="auto" w:before="69"/>
              <w:ind w:left="36" w:right="10"/>
              <w:jc w:val="both"/>
              <w:rPr>
                <w:sz w:val="20"/>
              </w:rPr>
            </w:pPr>
            <w:r>
              <w:rPr>
                <w:sz w:val="20"/>
              </w:rPr>
              <w:t>４月末に新幹線が復旧しても、福島の原発の放射線漏れ事故が解決されない限り、青森県への観光は見合わせるものと思われる。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14" w:type="dxa"/>
          </w:tcPr>
          <w:p>
            <w:pPr>
              <w:pStyle w:val="TableParagraph"/>
              <w:spacing w:line="240" w:lineRule="auto" w:before="167"/>
              <w:ind w:left="36"/>
              <w:jc w:val="left"/>
              <w:rPr>
                <w:sz w:val="20"/>
              </w:rPr>
            </w:pPr>
            <w:r>
              <w:rPr>
                <w:sz w:val="20"/>
              </w:rPr>
              <w:t>東日本大震災。</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14" w:type="dxa"/>
          </w:tcPr>
          <w:p>
            <w:pPr>
              <w:pStyle w:val="TableParagraph"/>
              <w:spacing w:line="240" w:lineRule="auto" w:before="167"/>
              <w:ind w:left="36"/>
              <w:jc w:val="left"/>
              <w:rPr>
                <w:sz w:val="20"/>
              </w:rPr>
            </w:pPr>
            <w:r>
              <w:rPr>
                <w:sz w:val="20"/>
              </w:rPr>
              <w:t>各種祭りの予約キャンセル。販売商品が入荷しない。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14" w:type="dxa"/>
          </w:tcPr>
          <w:p>
            <w:pPr>
              <w:pStyle w:val="TableParagraph"/>
              <w:spacing w:line="199" w:lineRule="auto" w:before="93"/>
              <w:ind w:left="36" w:right="10"/>
              <w:jc w:val="left"/>
              <w:rPr>
                <w:sz w:val="20"/>
              </w:rPr>
            </w:pPr>
            <w:r>
              <w:rPr>
                <w:sz w:val="20"/>
              </w:rPr>
              <w:t>咋年の新幹線効果も一気に消失し、さくら祭りの県外客のキャンセルがあり、観光都市弘前もお先が真っ暗です。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14" w:type="dxa"/>
          </w:tcPr>
          <w:p>
            <w:pPr>
              <w:pStyle w:val="TableParagraph"/>
              <w:spacing w:line="240" w:lineRule="auto" w:before="167"/>
              <w:ind w:left="36"/>
              <w:jc w:val="left"/>
              <w:rPr>
                <w:sz w:val="20"/>
              </w:rPr>
            </w:pPr>
            <w:r>
              <w:rPr>
                <w:sz w:val="20"/>
              </w:rPr>
              <w:t>震災による二次的影響による解雇、企業縮小が懸念されます。</w:t>
            </w:r>
          </w:p>
        </w:tc>
      </w:tr>
      <w:tr>
        <w:trPr>
          <w:trHeight w:val="102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2"/>
              <w:jc w:val="left"/>
              <w:rPr>
                <w:sz w:val="27"/>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2"/>
              <w:jc w:val="left"/>
              <w:rPr>
                <w:sz w:val="27"/>
              </w:rPr>
            </w:pPr>
          </w:p>
          <w:p>
            <w:pPr>
              <w:pStyle w:val="TableParagraph"/>
              <w:spacing w:line="240" w:lineRule="auto"/>
              <w:ind w:left="67" w:right="44"/>
              <w:jc w:val="center"/>
              <w:rPr>
                <w:sz w:val="20"/>
              </w:rPr>
            </w:pPr>
            <w:r>
              <w:rPr>
                <w:sz w:val="20"/>
              </w:rPr>
              <w:t>パチンコ</w:t>
            </w:r>
          </w:p>
        </w:tc>
        <w:tc>
          <w:tcPr>
            <w:tcW w:w="5714" w:type="dxa"/>
          </w:tcPr>
          <w:p>
            <w:pPr>
              <w:pStyle w:val="TableParagraph"/>
              <w:spacing w:line="199" w:lineRule="auto" w:before="67"/>
              <w:ind w:left="36" w:right="10"/>
              <w:jc w:val="both"/>
              <w:rPr>
                <w:sz w:val="20"/>
              </w:rPr>
            </w:pPr>
            <w:r>
              <w:rPr>
                <w:sz w:val="20"/>
              </w:rPr>
              <w:t>震災の影響により、雇用がますます不安定となり、来店する方はごく一部の余裕のある方々となると思われる。遊技をしたくてもできない見るだけのお客様が増えている。それが数字にも顕著に出てき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14" w:type="dxa"/>
          </w:tcPr>
          <w:p>
            <w:pPr>
              <w:pStyle w:val="TableParagraph"/>
              <w:spacing w:line="199" w:lineRule="auto" w:before="93"/>
              <w:ind w:left="36" w:right="10"/>
              <w:jc w:val="left"/>
              <w:rPr>
                <w:sz w:val="20"/>
              </w:rPr>
            </w:pPr>
            <w:r>
              <w:rPr>
                <w:sz w:val="20"/>
              </w:rPr>
              <w:t>復興に時間がかかる。原発問題の収束に時間がかかると思われる。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14" w:type="dxa"/>
          </w:tcPr>
          <w:p>
            <w:pPr>
              <w:pStyle w:val="TableParagraph"/>
              <w:spacing w:line="240" w:lineRule="auto" w:before="167"/>
              <w:ind w:left="36"/>
              <w:jc w:val="left"/>
              <w:rPr>
                <w:sz w:val="20"/>
              </w:rPr>
            </w:pPr>
            <w:r>
              <w:rPr>
                <w:sz w:val="20"/>
              </w:rPr>
              <w:t>全ての企業の業績が低下すると思う。</w:t>
            </w:r>
          </w:p>
        </w:tc>
      </w:tr>
      <w:tr>
        <w:trPr>
          <w:trHeight w:val="106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8"/>
              </w:rPr>
            </w:pPr>
          </w:p>
          <w:p>
            <w:pPr>
              <w:pStyle w:val="TableParagraph"/>
              <w:spacing w:line="240" w:lineRule="auto"/>
              <w:ind w:left="67" w:right="44"/>
              <w:jc w:val="center"/>
              <w:rPr>
                <w:sz w:val="20"/>
              </w:rPr>
            </w:pPr>
            <w:r>
              <w:rPr>
                <w:sz w:val="20"/>
              </w:rPr>
              <w:t>旅行代理店</w:t>
            </w:r>
          </w:p>
        </w:tc>
        <w:tc>
          <w:tcPr>
            <w:tcW w:w="5714" w:type="dxa"/>
          </w:tcPr>
          <w:p>
            <w:pPr>
              <w:pStyle w:val="TableParagraph"/>
              <w:spacing w:line="199" w:lineRule="auto" w:before="86"/>
              <w:ind w:left="36" w:right="10"/>
              <w:jc w:val="both"/>
              <w:rPr>
                <w:sz w:val="20"/>
              </w:rPr>
            </w:pPr>
            <w:r>
              <w:rPr>
                <w:sz w:val="20"/>
              </w:rPr>
              <w:t>東日本大震災の影響が当分尾を引く。一番身近で、時間的にも距離的にも手頃な東北地方への送客が見込めず、売上は大きく落ち込みそう。新年度早々予算組み替え大変な状況。福島原発の影響も深刻になり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14" w:type="dxa"/>
          </w:tcPr>
          <w:p>
            <w:pPr>
              <w:pStyle w:val="TableParagraph"/>
              <w:spacing w:line="240" w:lineRule="auto" w:before="167"/>
              <w:ind w:left="36"/>
              <w:jc w:val="left"/>
              <w:rPr>
                <w:sz w:val="20"/>
              </w:rPr>
            </w:pPr>
            <w:r>
              <w:rPr>
                <w:sz w:val="20"/>
              </w:rPr>
              <w:t>これから３カ月後では、復興の骨子は見えてこないだろう。</w:t>
            </w:r>
          </w:p>
        </w:tc>
      </w:tr>
      <w:tr>
        <w:trPr>
          <w:trHeight w:val="100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3"/>
              <w:jc w:val="left"/>
              <w:rPr>
                <w:sz w:val="26"/>
              </w:rPr>
            </w:pPr>
          </w:p>
          <w:p>
            <w:pPr>
              <w:pStyle w:val="TableParagraph"/>
              <w:spacing w:line="240" w:lineRule="auto" w:before="1"/>
              <w:ind w:left="55"/>
              <w:jc w:val="left"/>
              <w:rPr>
                <w:sz w:val="20"/>
              </w:rPr>
            </w:pPr>
            <w:r>
              <w:rPr>
                <w:sz w:val="20"/>
              </w:rPr>
              <w:t>下北</w:t>
            </w:r>
          </w:p>
        </w:tc>
        <w:tc>
          <w:tcPr>
            <w:tcW w:w="1173" w:type="dxa"/>
          </w:tcPr>
          <w:p>
            <w:pPr>
              <w:pStyle w:val="TableParagraph"/>
              <w:spacing w:line="240" w:lineRule="auto" w:before="3"/>
              <w:jc w:val="left"/>
              <w:rPr>
                <w:sz w:val="26"/>
              </w:rPr>
            </w:pPr>
          </w:p>
          <w:p>
            <w:pPr>
              <w:pStyle w:val="TableParagraph"/>
              <w:spacing w:line="240" w:lineRule="auto" w:before="1"/>
              <w:ind w:left="67" w:right="44"/>
              <w:jc w:val="center"/>
              <w:rPr>
                <w:sz w:val="20"/>
              </w:rPr>
            </w:pPr>
            <w:r>
              <w:rPr>
                <w:sz w:val="20"/>
              </w:rPr>
              <w:t>タクシー</w:t>
            </w:r>
          </w:p>
        </w:tc>
        <w:tc>
          <w:tcPr>
            <w:tcW w:w="5714" w:type="dxa"/>
          </w:tcPr>
          <w:p>
            <w:pPr>
              <w:pStyle w:val="TableParagraph"/>
              <w:spacing w:line="199" w:lineRule="auto" w:before="52"/>
              <w:ind w:left="36" w:right="10"/>
              <w:jc w:val="both"/>
              <w:rPr>
                <w:sz w:val="20"/>
              </w:rPr>
            </w:pPr>
            <w:r>
              <w:rPr>
                <w:sz w:val="20"/>
              </w:rPr>
              <w:t>むつ市は東日本大震災の影響は直接的にはなかったと思うが、消費自粛を求める世論の影響や、原発の建設凍結等が景気の足を大きくひっぱっていると思われ、ますますその影響が大きくなると思われる。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14" w:type="dxa"/>
          </w:tcPr>
          <w:p>
            <w:pPr>
              <w:pStyle w:val="TableParagraph"/>
              <w:spacing w:line="199" w:lineRule="auto" w:before="93"/>
              <w:ind w:left="36" w:right="10"/>
              <w:jc w:val="left"/>
              <w:rPr>
                <w:sz w:val="20"/>
              </w:rPr>
            </w:pPr>
            <w:r>
              <w:rPr>
                <w:sz w:val="20"/>
              </w:rPr>
              <w:t>原発問題が解決しないと、東通原発、大間電源開発の工事もストップしたままですので、大変です。</w:t>
            </w:r>
          </w:p>
        </w:tc>
      </w:tr>
    </w:tbl>
    <w:p>
      <w:pPr>
        <w:spacing w:after="0" w:line="199" w:lineRule="auto"/>
        <w:jc w:val="left"/>
        <w:rPr>
          <w:sz w:val="20"/>
        </w:rPr>
        <w:sectPr>
          <w:pgSz w:w="1191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196" w:hRule="atLeast"/>
        </w:trPr>
        <w:tc>
          <w:tcPr>
            <w:tcW w:w="1615" w:type="dxa"/>
            <w:shd w:val="clear" w:color="auto" w:fill="CCFFCC"/>
          </w:tcPr>
          <w:p>
            <w:pPr>
              <w:pStyle w:val="TableParagraph"/>
              <w:spacing w:line="176" w:lineRule="exact"/>
              <w:ind w:left="503"/>
              <w:jc w:val="left"/>
              <w:rPr>
                <w:sz w:val="20"/>
              </w:rPr>
            </w:pPr>
            <w:r>
              <w:rPr>
                <w:sz w:val="20"/>
              </w:rPr>
              <w:t>先行き</w:t>
            </w:r>
          </w:p>
        </w:tc>
        <w:tc>
          <w:tcPr>
            <w:tcW w:w="511" w:type="dxa"/>
            <w:shd w:val="clear" w:color="auto" w:fill="CCFFCC"/>
          </w:tcPr>
          <w:p>
            <w:pPr>
              <w:pStyle w:val="TableParagraph"/>
              <w:spacing w:line="176" w:lineRule="exact"/>
              <w:ind w:left="36" w:right="14"/>
              <w:jc w:val="center"/>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14" w:type="dxa"/>
            <w:shd w:val="clear" w:color="auto" w:fill="CCFFCC"/>
          </w:tcPr>
          <w:p>
            <w:pPr>
              <w:pStyle w:val="TableParagraph"/>
              <w:spacing w:line="176" w:lineRule="exact"/>
              <w:ind w:left="2636" w:right="2617"/>
              <w:jc w:val="center"/>
              <w:rPr>
                <w:sz w:val="20"/>
              </w:rPr>
            </w:pPr>
            <w:r>
              <w:rPr>
                <w:sz w:val="20"/>
              </w:rPr>
              <w:t>理由</w:t>
            </w:r>
          </w:p>
        </w:tc>
      </w:tr>
      <w:tr>
        <w:trPr>
          <w:trHeight w:val="632" w:hRule="atLeast"/>
        </w:trPr>
        <w:tc>
          <w:tcPr>
            <w:tcW w:w="1615" w:type="dxa"/>
            <w:vMerge w:val="restart"/>
          </w:tcPr>
          <w:p>
            <w:pPr>
              <w:pStyle w:val="TableParagraph"/>
              <w:spacing w:line="240" w:lineRule="auto" w:before="155"/>
              <w:ind w:left="366"/>
              <w:jc w:val="left"/>
              <w:rPr>
                <w:sz w:val="22"/>
              </w:rPr>
            </w:pPr>
            <w:r>
              <w:rPr>
                <w:sz w:val="22"/>
              </w:rPr>
              <w:t>悪くなる</w:t>
            </w:r>
          </w:p>
        </w:tc>
        <w:tc>
          <w:tcPr>
            <w:tcW w:w="511" w:type="dxa"/>
            <w:vMerge w:val="restart"/>
          </w:tcPr>
          <w:p>
            <w:pPr>
              <w:pStyle w:val="TableParagraph"/>
              <w:spacing w:line="240" w:lineRule="auto" w:before="167"/>
              <w:ind w:left="55"/>
              <w:jc w:val="left"/>
              <w:rPr>
                <w:sz w:val="20"/>
              </w:rPr>
            </w:pPr>
            <w:r>
              <w:rPr>
                <w:sz w:val="20"/>
              </w:rPr>
              <w:t>家計</w:t>
            </w: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一般飲食店</w:t>
            </w:r>
          </w:p>
        </w:tc>
        <w:tc>
          <w:tcPr>
            <w:tcW w:w="5714" w:type="dxa"/>
          </w:tcPr>
          <w:p>
            <w:pPr>
              <w:pStyle w:val="TableParagraph"/>
              <w:spacing w:line="199" w:lineRule="auto" w:before="93"/>
              <w:ind w:left="36" w:right="10"/>
              <w:jc w:val="left"/>
              <w:rPr>
                <w:sz w:val="20"/>
              </w:rPr>
            </w:pPr>
            <w:r>
              <w:rPr>
                <w:sz w:val="20"/>
              </w:rPr>
              <w:t>東北大地震のため、３月の宴会まるでキャンセル。全く見通しも何もありません。４月の宴会の見通しもありません。</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0"/>
              <w:jc w:val="left"/>
              <w:rPr>
                <w:sz w:val="28"/>
              </w:rPr>
            </w:pPr>
          </w:p>
          <w:p>
            <w:pPr>
              <w:pStyle w:val="TableParagraph"/>
              <w:spacing w:line="240" w:lineRule="auto"/>
              <w:ind w:right="30"/>
              <w:rPr>
                <w:sz w:val="20"/>
              </w:rPr>
            </w:pPr>
            <w:r>
              <w:rPr>
                <w:sz w:val="20"/>
              </w:rPr>
              <w:t>下北</w:t>
            </w:r>
          </w:p>
        </w:tc>
        <w:tc>
          <w:tcPr>
            <w:tcW w:w="1173" w:type="dxa"/>
          </w:tcPr>
          <w:p>
            <w:pPr>
              <w:pStyle w:val="TableParagraph"/>
              <w:spacing w:line="240" w:lineRule="auto" w:before="10"/>
              <w:jc w:val="left"/>
              <w:rPr>
                <w:sz w:val="28"/>
              </w:rPr>
            </w:pPr>
          </w:p>
          <w:p>
            <w:pPr>
              <w:pStyle w:val="TableParagraph"/>
              <w:spacing w:line="240" w:lineRule="auto"/>
              <w:ind w:left="67" w:right="44"/>
              <w:jc w:val="center"/>
              <w:rPr>
                <w:sz w:val="20"/>
              </w:rPr>
            </w:pPr>
            <w:r>
              <w:rPr>
                <w:sz w:val="20"/>
              </w:rPr>
              <w:t>一般小売店</w:t>
            </w:r>
          </w:p>
        </w:tc>
        <w:tc>
          <w:tcPr>
            <w:tcW w:w="5714" w:type="dxa"/>
          </w:tcPr>
          <w:p>
            <w:pPr>
              <w:pStyle w:val="TableParagraph"/>
              <w:spacing w:line="199" w:lineRule="auto" w:before="86"/>
              <w:ind w:left="36" w:right="10"/>
              <w:jc w:val="both"/>
              <w:rPr>
                <w:sz w:val="20"/>
              </w:rPr>
            </w:pPr>
            <w:r>
              <w:rPr>
                <w:sz w:val="20"/>
              </w:rPr>
              <w:t>今の状況では、消費者心理はかなり冷え込んでいると思われます。電力不足の解消、被災地の復興、原発トラブルの終息と、全てが解決出来て初めて元の状態（景気）に戻る事が出来るのではないでしょうか？</w:t>
            </w:r>
          </w:p>
        </w:tc>
      </w:tr>
      <w:tr>
        <w:trPr>
          <w:trHeight w:val="848"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7"/>
              <w:jc w:val="left"/>
              <w:rPr>
                <w:sz w:val="20"/>
              </w:rPr>
            </w:pPr>
          </w:p>
          <w:p>
            <w:pPr>
              <w:pStyle w:val="TableParagraph"/>
              <w:spacing w:line="240" w:lineRule="auto"/>
              <w:ind w:left="55"/>
              <w:jc w:val="left"/>
              <w:rPr>
                <w:sz w:val="20"/>
              </w:rPr>
            </w:pPr>
            <w:r>
              <w:rPr>
                <w:sz w:val="20"/>
              </w:rPr>
              <w:t>企業</w:t>
            </w:r>
          </w:p>
        </w:tc>
        <w:tc>
          <w:tcPr>
            <w:tcW w:w="511" w:type="dxa"/>
            <w:vMerge w:val="restart"/>
          </w:tcPr>
          <w:p>
            <w:pPr>
              <w:pStyle w:val="TableParagraph"/>
              <w:spacing w:line="240" w:lineRule="auto" w:before="7"/>
              <w:jc w:val="left"/>
              <w:rPr>
                <w:sz w:val="20"/>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jc w:val="left"/>
              <w:rPr>
                <w:sz w:val="15"/>
              </w:rPr>
            </w:pPr>
          </w:p>
          <w:p>
            <w:pPr>
              <w:pStyle w:val="TableParagraph"/>
              <w:spacing w:line="199" w:lineRule="auto"/>
              <w:ind w:left="184" w:right="58" w:hanging="101"/>
              <w:jc w:val="left"/>
              <w:rPr>
                <w:sz w:val="20"/>
              </w:rPr>
            </w:pPr>
            <w:r>
              <w:rPr>
                <w:sz w:val="20"/>
              </w:rPr>
              <w:t>経営コンサルタント</w:t>
            </w:r>
          </w:p>
        </w:tc>
        <w:tc>
          <w:tcPr>
            <w:tcW w:w="5714" w:type="dxa"/>
          </w:tcPr>
          <w:p>
            <w:pPr>
              <w:pStyle w:val="TableParagraph"/>
              <w:spacing w:line="199" w:lineRule="auto" w:before="88"/>
              <w:ind w:left="36" w:right="10"/>
              <w:jc w:val="both"/>
              <w:rPr>
                <w:sz w:val="20"/>
              </w:rPr>
            </w:pPr>
            <w:r>
              <w:rPr>
                <w:sz w:val="20"/>
              </w:rPr>
              <w:t>今後とも、生産、流通、消費、観光等多岐にわたり悪影響が予測される。生活必需品以外期待出来ない。一部業種に復興期待が予想されるが、県内業者におおくは期待出来ないであろう。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食料品製造</w:t>
            </w:r>
          </w:p>
        </w:tc>
        <w:tc>
          <w:tcPr>
            <w:tcW w:w="5714" w:type="dxa"/>
          </w:tcPr>
          <w:p>
            <w:pPr>
              <w:pStyle w:val="TableParagraph"/>
              <w:spacing w:line="199" w:lineRule="auto" w:before="93"/>
              <w:ind w:left="36" w:right="10"/>
              <w:jc w:val="left"/>
              <w:rPr>
                <w:sz w:val="20"/>
              </w:rPr>
            </w:pPr>
            <w:r>
              <w:rPr>
                <w:sz w:val="20"/>
              </w:rPr>
              <w:t>震災の影響により原料・資材の調達価格が上昇、且つ調達難が危惧される。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建設</w:t>
            </w:r>
          </w:p>
        </w:tc>
        <w:tc>
          <w:tcPr>
            <w:tcW w:w="5714" w:type="dxa"/>
          </w:tcPr>
          <w:p>
            <w:pPr>
              <w:pStyle w:val="TableParagraph"/>
              <w:spacing w:line="199" w:lineRule="auto" w:before="93"/>
              <w:ind w:left="36" w:right="212"/>
              <w:jc w:val="left"/>
              <w:rPr>
                <w:sz w:val="20"/>
              </w:rPr>
            </w:pPr>
            <w:r>
              <w:rPr>
                <w:sz w:val="20"/>
              </w:rPr>
              <w:t>震災の影響で一時的に悪くなる（契約の延期、資材の調達難等）。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184" w:right="58" w:hanging="101"/>
              <w:jc w:val="left"/>
              <w:rPr>
                <w:sz w:val="20"/>
              </w:rPr>
            </w:pPr>
            <w:r>
              <w:rPr>
                <w:sz w:val="20"/>
              </w:rPr>
              <w:t>経営コンサルタント</w:t>
            </w:r>
          </w:p>
        </w:tc>
        <w:tc>
          <w:tcPr>
            <w:tcW w:w="5714" w:type="dxa"/>
          </w:tcPr>
          <w:p>
            <w:pPr>
              <w:pStyle w:val="TableParagraph"/>
              <w:spacing w:line="199" w:lineRule="auto" w:before="93"/>
              <w:ind w:left="36" w:right="10"/>
              <w:jc w:val="left"/>
              <w:rPr>
                <w:sz w:val="20"/>
              </w:rPr>
            </w:pPr>
            <w:r>
              <w:rPr>
                <w:sz w:val="20"/>
              </w:rPr>
              <w:t>夏ごろまでは、生産の減少が続くと思われ、商品不足による販売不振が考えられる。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飲料品製造</w:t>
            </w:r>
          </w:p>
        </w:tc>
        <w:tc>
          <w:tcPr>
            <w:tcW w:w="5714" w:type="dxa"/>
          </w:tcPr>
          <w:p>
            <w:pPr>
              <w:pStyle w:val="TableParagraph"/>
              <w:spacing w:line="240" w:lineRule="auto" w:before="167"/>
              <w:ind w:left="36"/>
              <w:jc w:val="left"/>
              <w:rPr>
                <w:sz w:val="20"/>
              </w:rPr>
            </w:pPr>
            <w:r>
              <w:rPr>
                <w:sz w:val="20"/>
              </w:rPr>
              <w:t>被災地の原発問題があるので。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紙・パルプ製造</w:t>
            </w:r>
          </w:p>
        </w:tc>
        <w:tc>
          <w:tcPr>
            <w:tcW w:w="5714" w:type="dxa"/>
          </w:tcPr>
          <w:p>
            <w:pPr>
              <w:pStyle w:val="TableParagraph"/>
              <w:spacing w:line="199" w:lineRule="auto" w:before="93"/>
              <w:ind w:left="36" w:right="10"/>
              <w:jc w:val="left"/>
              <w:rPr>
                <w:sz w:val="20"/>
              </w:rPr>
            </w:pPr>
            <w:r>
              <w:rPr>
                <w:sz w:val="20"/>
              </w:rPr>
              <w:t>大震災の影響で、レジャーなどの自粛、雇用不安からの出費抑制、計画停電による企業生産活動縮小などが想定される。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飲料品製造</w:t>
            </w:r>
          </w:p>
        </w:tc>
        <w:tc>
          <w:tcPr>
            <w:tcW w:w="5714" w:type="dxa"/>
          </w:tcPr>
          <w:p>
            <w:pPr>
              <w:pStyle w:val="TableParagraph"/>
              <w:spacing w:line="199" w:lineRule="auto" w:before="93"/>
              <w:ind w:left="36" w:right="212"/>
              <w:jc w:val="left"/>
              <w:rPr>
                <w:sz w:val="20"/>
              </w:rPr>
            </w:pPr>
            <w:r>
              <w:rPr>
                <w:sz w:val="20"/>
              </w:rPr>
              <w:t>自粛ムードにて、消費がおさえられるし、まだまだ先が見えず。</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14" w:type="dxa"/>
          </w:tcPr>
          <w:p>
            <w:pPr>
              <w:pStyle w:val="TableParagraph"/>
              <w:spacing w:line="240" w:lineRule="auto" w:before="167"/>
              <w:ind w:left="36"/>
              <w:jc w:val="left"/>
              <w:rPr>
                <w:sz w:val="20"/>
              </w:rPr>
            </w:pPr>
            <w:r>
              <w:rPr>
                <w:sz w:val="20"/>
              </w:rPr>
              <w:t>仕事の見込みがない。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建設</w:t>
            </w:r>
          </w:p>
        </w:tc>
        <w:tc>
          <w:tcPr>
            <w:tcW w:w="5714" w:type="dxa"/>
          </w:tcPr>
          <w:p>
            <w:pPr>
              <w:pStyle w:val="TableParagraph"/>
              <w:spacing w:line="199" w:lineRule="auto" w:before="62"/>
              <w:ind w:left="36" w:right="10"/>
              <w:jc w:val="left"/>
              <w:rPr>
                <w:sz w:val="20"/>
              </w:rPr>
            </w:pPr>
            <w:r>
              <w:rPr>
                <w:sz w:val="20"/>
              </w:rPr>
              <w:t>大震災の影響で、国交省直轄工事の中止、延期が発生してい る。また、２０１１年度工事関連予算の復旧への振替が予定されている。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食料品製造</w:t>
            </w:r>
          </w:p>
        </w:tc>
        <w:tc>
          <w:tcPr>
            <w:tcW w:w="5714" w:type="dxa"/>
          </w:tcPr>
          <w:p>
            <w:pPr>
              <w:pStyle w:val="TableParagraph"/>
              <w:spacing w:line="199" w:lineRule="auto" w:before="93"/>
              <w:ind w:left="36" w:right="212"/>
              <w:jc w:val="left"/>
              <w:rPr>
                <w:sz w:val="20"/>
              </w:rPr>
            </w:pPr>
            <w:r>
              <w:rPr>
                <w:sz w:val="20"/>
              </w:rPr>
              <w:t>福島の原発問題が思いのほか長期化し、その間は人が動かない。</w:t>
            </w:r>
          </w:p>
        </w:tc>
      </w:tr>
      <w:tr>
        <w:trPr>
          <w:trHeight w:val="1040" w:hRule="atLeast"/>
        </w:trPr>
        <w:tc>
          <w:tcPr>
            <w:tcW w:w="1615" w:type="dxa"/>
            <w:vMerge/>
            <w:tcBorders>
              <w:top w:val="nil"/>
            </w:tcBorders>
          </w:tcPr>
          <w:p>
            <w:pPr>
              <w:rPr>
                <w:sz w:val="2"/>
                <w:szCs w:val="2"/>
              </w:rPr>
            </w:pPr>
          </w:p>
        </w:tc>
        <w:tc>
          <w:tcPr>
            <w:tcW w:w="511" w:type="dxa"/>
          </w:tcPr>
          <w:p>
            <w:pPr>
              <w:pStyle w:val="TableParagraph"/>
              <w:spacing w:line="240" w:lineRule="auto" w:before="9"/>
              <w:jc w:val="left"/>
              <w:rPr>
                <w:sz w:val="27"/>
              </w:rPr>
            </w:pPr>
          </w:p>
          <w:p>
            <w:pPr>
              <w:pStyle w:val="TableParagraph"/>
              <w:spacing w:line="240" w:lineRule="auto"/>
              <w:ind w:left="36" w:right="14"/>
              <w:jc w:val="center"/>
              <w:rPr>
                <w:sz w:val="20"/>
              </w:rPr>
            </w:pPr>
            <w:r>
              <w:rPr>
                <w:sz w:val="20"/>
              </w:rPr>
              <w:t>雇用</w:t>
            </w:r>
          </w:p>
        </w:tc>
        <w:tc>
          <w:tcPr>
            <w:tcW w:w="511" w:type="dxa"/>
          </w:tcPr>
          <w:p>
            <w:pPr>
              <w:pStyle w:val="TableParagraph"/>
              <w:spacing w:line="240" w:lineRule="auto" w:before="9"/>
              <w:jc w:val="left"/>
              <w:rPr>
                <w:sz w:val="27"/>
              </w:rPr>
            </w:pPr>
          </w:p>
          <w:p>
            <w:pPr>
              <w:pStyle w:val="TableParagraph"/>
              <w:spacing w:line="240" w:lineRule="auto"/>
              <w:ind w:right="30"/>
              <w:rPr>
                <w:sz w:val="20"/>
              </w:rPr>
            </w:pPr>
            <w:r>
              <w:rPr>
                <w:sz w:val="20"/>
              </w:rPr>
              <w:t>津軽</w:t>
            </w:r>
          </w:p>
        </w:tc>
        <w:tc>
          <w:tcPr>
            <w:tcW w:w="1173" w:type="dxa"/>
          </w:tcPr>
          <w:p>
            <w:pPr>
              <w:pStyle w:val="TableParagraph"/>
              <w:spacing w:line="240" w:lineRule="auto" w:before="9"/>
              <w:jc w:val="left"/>
              <w:rPr>
                <w:sz w:val="27"/>
              </w:rPr>
            </w:pPr>
          </w:p>
          <w:p>
            <w:pPr>
              <w:pStyle w:val="TableParagraph"/>
              <w:spacing w:line="240" w:lineRule="auto"/>
              <w:ind w:left="67" w:right="44"/>
              <w:jc w:val="center"/>
              <w:rPr>
                <w:sz w:val="20"/>
              </w:rPr>
            </w:pPr>
            <w:r>
              <w:rPr>
                <w:sz w:val="20"/>
              </w:rPr>
              <w:t>人材派遣</w:t>
            </w:r>
          </w:p>
        </w:tc>
        <w:tc>
          <w:tcPr>
            <w:tcW w:w="5714" w:type="dxa"/>
          </w:tcPr>
          <w:p>
            <w:pPr>
              <w:pStyle w:val="TableParagraph"/>
              <w:spacing w:line="199" w:lineRule="auto" w:before="74"/>
              <w:ind w:left="36" w:right="10"/>
              <w:jc w:val="both"/>
              <w:rPr>
                <w:sz w:val="20"/>
              </w:rPr>
            </w:pPr>
            <w:r>
              <w:rPr>
                <w:sz w:val="20"/>
              </w:rPr>
              <w:t>３カ月先と問われると今よりも悪くなると思う。しかし政府の災害復旧対策如何では、人、もの、金の需要が高まり、景気が上方に転換する可能性もあるのではないか。政府には有効な手立てを強く期待したいところだ。</w:t>
            </w:r>
          </w:p>
        </w:tc>
      </w:tr>
    </w:tbl>
    <w:p>
      <w:pPr>
        <w:pStyle w:val="BodyText"/>
        <w:spacing w:before="5"/>
        <w:rPr>
          <w:sz w:val="8"/>
        </w:rPr>
      </w:pPr>
    </w:p>
    <w:p>
      <w:pPr>
        <w:spacing w:before="58"/>
        <w:ind w:left="158" w:right="0" w:firstLine="0"/>
        <w:jc w:val="left"/>
        <w:rPr>
          <w:sz w:val="20"/>
        </w:rPr>
      </w:pPr>
      <w:r>
        <w:rPr/>
        <w:pict>
          <v:shape style="position:absolute;margin-left:56.639999pt;margin-top:14.66664pt;width:477.75pt;height:33.6pt;mso-position-horizontal-relative:page;mso-position-vertical-relative:paragraph;z-index:21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632" w:hRule="atLeast"/>
                    </w:trPr>
                    <w:tc>
                      <w:tcPr>
                        <w:tcW w:w="1615" w:type="dxa"/>
                      </w:tcPr>
                      <w:p>
                        <w:pPr>
                          <w:pStyle w:val="TableParagraph"/>
                          <w:spacing w:line="240" w:lineRule="auto" w:before="163"/>
                          <w:ind w:left="256"/>
                          <w:jc w:val="left"/>
                          <w:rPr>
                            <w:sz w:val="22"/>
                          </w:rPr>
                        </w:pPr>
                        <w:r>
                          <w:rPr>
                            <w:sz w:val="22"/>
                          </w:rPr>
                          <w:t>わからない</w:t>
                        </w:r>
                      </w:p>
                    </w:tc>
                    <w:tc>
                      <w:tcPr>
                        <w:tcW w:w="511" w:type="dxa"/>
                      </w:tcPr>
                      <w:p>
                        <w:pPr>
                          <w:pStyle w:val="TableParagraph"/>
                          <w:spacing w:line="240" w:lineRule="auto" w:before="174"/>
                          <w:ind w:left="55"/>
                          <w:jc w:val="left"/>
                          <w:rPr>
                            <w:sz w:val="20"/>
                          </w:rPr>
                        </w:pPr>
                        <w:r>
                          <w:rPr>
                            <w:sz w:val="20"/>
                          </w:rPr>
                          <w:t>企業</w:t>
                        </w:r>
                      </w:p>
                    </w:tc>
                    <w:tc>
                      <w:tcPr>
                        <w:tcW w:w="511" w:type="dxa"/>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84"/>
                          <w:jc w:val="left"/>
                          <w:rPr>
                            <w:sz w:val="20"/>
                          </w:rPr>
                        </w:pPr>
                        <w:r>
                          <w:rPr>
                            <w:sz w:val="20"/>
                          </w:rPr>
                          <w:t>食料品製造</w:t>
                        </w:r>
                      </w:p>
                    </w:tc>
                    <w:tc>
                      <w:tcPr>
                        <w:tcW w:w="5714" w:type="dxa"/>
                      </w:tcPr>
                      <w:p>
                        <w:pPr>
                          <w:pStyle w:val="TableParagraph"/>
                          <w:spacing w:line="240" w:lineRule="auto" w:before="174"/>
                          <w:ind w:left="36"/>
                          <w:jc w:val="left"/>
                          <w:rPr>
                            <w:sz w:val="20"/>
                          </w:rPr>
                        </w:pPr>
                        <w:r>
                          <w:rPr>
                            <w:sz w:val="20"/>
                          </w:rPr>
                          <w:t>大震災により先行が不透明だから。</w:t>
                        </w:r>
                      </w:p>
                    </w:tc>
                  </w:tr>
                </w:tbl>
                <w:p>
                  <w:pPr>
                    <w:pStyle w:val="BodyText"/>
                  </w:pPr>
                </w:p>
              </w:txbxContent>
            </v:textbox>
            <w10:wrap type="none"/>
          </v:shape>
        </w:pict>
      </w:r>
      <w:r>
        <w:rPr>
          <w:sz w:val="20"/>
        </w:rPr>
        <w:t>（参考）</w:t>
      </w:r>
    </w:p>
    <w:p>
      <w:pPr>
        <w:spacing w:after="0"/>
        <w:jc w:val="left"/>
        <w:rPr>
          <w:sz w:val="20"/>
        </w:rPr>
        <w:sectPr>
          <w:pgSz w:w="11910" w:h="16840"/>
          <w:pgMar w:header="0" w:footer="715" w:top="1140" w:bottom="900" w:left="1020" w:right="1020"/>
        </w:sectPr>
      </w:pPr>
    </w:p>
    <w:p>
      <w:pPr>
        <w:pStyle w:val="Heading2"/>
        <w:spacing w:before="26"/>
      </w:pPr>
      <w:r>
        <w:rPr/>
        <w:t>５．参考</w:t>
      </w:r>
    </w:p>
    <w:p>
      <w:pPr>
        <w:pStyle w:val="BodyText"/>
        <w:spacing w:before="5"/>
        <w:rPr>
          <w:sz w:val="21"/>
        </w:rPr>
      </w:pPr>
    </w:p>
    <w:p>
      <w:pPr>
        <w:spacing w:before="1"/>
        <w:ind w:left="153" w:right="0" w:firstLine="0"/>
        <w:jc w:val="left"/>
        <w:rPr>
          <w:sz w:val="21"/>
        </w:rPr>
      </w:pPr>
      <w:r>
        <w:rPr>
          <w:sz w:val="21"/>
        </w:rPr>
        <w:t>（参考１）景気の現状判断</w:t>
      </w:r>
    </w:p>
    <w:p>
      <w:pPr>
        <w:pStyle w:val="BodyText"/>
        <w:spacing w:before="1"/>
      </w:pP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100</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5"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5"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5"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5"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5"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5" w:lineRule="exact"/>
              <w:ind w:left="28"/>
              <w:jc w:val="center"/>
              <w:rPr>
                <w:sz w:val="19"/>
              </w:rPr>
            </w:pPr>
            <w:r>
              <w:rPr>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27.0</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25.3</w:t>
            </w:r>
          </w:p>
        </w:tc>
        <w:tc>
          <w:tcPr>
            <w:tcW w:w="1224" w:type="dxa"/>
          </w:tcPr>
          <w:p>
            <w:pPr>
              <w:pStyle w:val="TableParagraph"/>
              <w:ind w:right="122"/>
              <w:rPr>
                <w:sz w:val="19"/>
              </w:rPr>
            </w:pPr>
            <w:r>
              <w:rPr>
                <w:sz w:val="19"/>
              </w:rPr>
              <w:t>29.8</w:t>
            </w:r>
          </w:p>
        </w:tc>
        <w:tc>
          <w:tcPr>
            <w:tcW w:w="1224" w:type="dxa"/>
          </w:tcPr>
          <w:p>
            <w:pPr>
              <w:pStyle w:val="TableParagraph"/>
              <w:ind w:right="122"/>
              <w:rPr>
                <w:sz w:val="19"/>
              </w:rPr>
            </w:pPr>
            <w:r>
              <w:rPr>
                <w:sz w:val="19"/>
              </w:rPr>
              <w:t>13.8</w:t>
            </w:r>
          </w:p>
        </w:tc>
        <w:tc>
          <w:tcPr>
            <w:tcW w:w="1224" w:type="dxa"/>
          </w:tcPr>
          <w:p>
            <w:pPr>
              <w:pStyle w:val="TableParagraph"/>
              <w:ind w:right="13"/>
              <w:rPr>
                <w:sz w:val="19"/>
              </w:rPr>
            </w:pPr>
            <w:r>
              <w:rPr>
                <w:w w:val="145"/>
                <w:sz w:val="19"/>
              </w:rPr>
              <w:t>▲ </w:t>
            </w:r>
            <w:r>
              <w:rPr>
                <w:w w:val="120"/>
                <w:sz w:val="19"/>
              </w:rPr>
              <w:t>16.0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27.7</w:t>
            </w:r>
          </w:p>
        </w:tc>
        <w:tc>
          <w:tcPr>
            <w:tcW w:w="1224" w:type="dxa"/>
          </w:tcPr>
          <w:p>
            <w:pPr>
              <w:pStyle w:val="TableParagraph"/>
              <w:ind w:right="109"/>
              <w:rPr>
                <w:sz w:val="19"/>
              </w:rPr>
            </w:pPr>
            <w:r>
              <w:rPr>
                <w:sz w:val="19"/>
              </w:rPr>
              <w:t>30.1</w:t>
            </w:r>
          </w:p>
        </w:tc>
        <w:tc>
          <w:tcPr>
            <w:tcW w:w="1224" w:type="dxa"/>
          </w:tcPr>
          <w:p>
            <w:pPr>
              <w:pStyle w:val="TableParagraph"/>
              <w:ind w:right="109"/>
              <w:rPr>
                <w:sz w:val="19"/>
              </w:rPr>
            </w:pPr>
            <w:r>
              <w:rPr>
                <w:sz w:val="19"/>
              </w:rPr>
              <w:t>24.7</w:t>
            </w:r>
          </w:p>
        </w:tc>
        <w:tc>
          <w:tcPr>
            <w:tcW w:w="1224" w:type="dxa"/>
          </w:tcPr>
          <w:p>
            <w:pPr>
              <w:pStyle w:val="TableParagraph"/>
              <w:ind w:right="109"/>
              <w:rPr>
                <w:sz w:val="19"/>
              </w:rPr>
            </w:pPr>
            <w:r>
              <w:rPr>
                <w:sz w:val="19"/>
              </w:rPr>
              <w:t>28.0</w:t>
            </w:r>
          </w:p>
        </w:tc>
        <w:tc>
          <w:tcPr>
            <w:tcW w:w="1224" w:type="dxa"/>
          </w:tcPr>
          <w:p>
            <w:pPr>
              <w:pStyle w:val="TableParagraph"/>
              <w:ind w:right="109"/>
              <w:rPr>
                <w:sz w:val="19"/>
              </w:rPr>
            </w:pPr>
            <w:r>
              <w:rPr>
                <w:sz w:val="19"/>
              </w:rPr>
              <w:t>13.0</w:t>
            </w:r>
          </w:p>
        </w:tc>
        <w:tc>
          <w:tcPr>
            <w:tcW w:w="1224" w:type="dxa"/>
          </w:tcPr>
          <w:p>
            <w:pPr>
              <w:pStyle w:val="TableParagraph"/>
              <w:ind w:right="13"/>
              <w:rPr>
                <w:sz w:val="19"/>
              </w:rPr>
            </w:pPr>
            <w:r>
              <w:rPr>
                <w:w w:val="145"/>
                <w:sz w:val="19"/>
              </w:rPr>
              <w:t>▲ </w:t>
            </w:r>
            <w:r>
              <w:rPr>
                <w:w w:val="120"/>
                <w:sz w:val="19"/>
              </w:rPr>
              <w:t>15.0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25.8</w:t>
            </w:r>
          </w:p>
        </w:tc>
        <w:tc>
          <w:tcPr>
            <w:tcW w:w="1224" w:type="dxa"/>
          </w:tcPr>
          <w:p>
            <w:pPr>
              <w:pStyle w:val="TableParagraph"/>
              <w:ind w:right="109"/>
              <w:rPr>
                <w:sz w:val="19"/>
              </w:rPr>
            </w:pPr>
            <w:r>
              <w:rPr>
                <w:sz w:val="19"/>
              </w:rPr>
              <w:t>30.2</w:t>
            </w:r>
          </w:p>
        </w:tc>
        <w:tc>
          <w:tcPr>
            <w:tcW w:w="1224" w:type="dxa"/>
          </w:tcPr>
          <w:p>
            <w:pPr>
              <w:pStyle w:val="TableParagraph"/>
              <w:ind w:right="109"/>
              <w:rPr>
                <w:sz w:val="19"/>
              </w:rPr>
            </w:pPr>
            <w:r>
              <w:rPr>
                <w:sz w:val="19"/>
              </w:rPr>
              <w:t>21.7</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16.7</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40.0</w:t>
            </w:r>
          </w:p>
        </w:tc>
        <w:tc>
          <w:tcPr>
            <w:tcW w:w="1224" w:type="dxa"/>
          </w:tcPr>
          <w:p>
            <w:pPr>
              <w:pStyle w:val="TableParagraph"/>
              <w:ind w:right="109"/>
              <w:rPr>
                <w:sz w:val="19"/>
              </w:rPr>
            </w:pPr>
            <w:r>
              <w:rPr>
                <w:sz w:val="19"/>
              </w:rPr>
              <w:t>20.8</w:t>
            </w:r>
          </w:p>
        </w:tc>
        <w:tc>
          <w:tcPr>
            <w:tcW w:w="1224" w:type="dxa"/>
          </w:tcPr>
          <w:p>
            <w:pPr>
              <w:pStyle w:val="TableParagraph"/>
              <w:ind w:right="109"/>
              <w:rPr>
                <w:sz w:val="19"/>
              </w:rPr>
            </w:pPr>
            <w:r>
              <w:rPr>
                <w:sz w:val="19"/>
              </w:rPr>
              <w:t>27.1</w:t>
            </w:r>
          </w:p>
        </w:tc>
        <w:tc>
          <w:tcPr>
            <w:tcW w:w="1224" w:type="dxa"/>
          </w:tcPr>
          <w:p>
            <w:pPr>
              <w:pStyle w:val="TableParagraph"/>
              <w:ind w:right="109"/>
              <w:rPr>
                <w:sz w:val="19"/>
              </w:rPr>
            </w:pPr>
            <w:r>
              <w:rPr>
                <w:sz w:val="19"/>
              </w:rPr>
              <w:t>27.1</w:t>
            </w:r>
          </w:p>
        </w:tc>
        <w:tc>
          <w:tcPr>
            <w:tcW w:w="1224" w:type="dxa"/>
          </w:tcPr>
          <w:p>
            <w:pPr>
              <w:pStyle w:val="TableParagraph"/>
              <w:ind w:right="109"/>
              <w:rPr>
                <w:sz w:val="19"/>
              </w:rPr>
            </w:pPr>
            <w:r>
              <w:rPr>
                <w:w w:val="105"/>
                <w:sz w:val="19"/>
              </w:rPr>
              <w:t>6.3</w:t>
            </w:r>
          </w:p>
        </w:tc>
        <w:tc>
          <w:tcPr>
            <w:tcW w:w="1224" w:type="dxa"/>
          </w:tcPr>
          <w:p>
            <w:pPr>
              <w:pStyle w:val="TableParagraph"/>
              <w:ind w:right="13"/>
              <w:rPr>
                <w:sz w:val="19"/>
              </w:rPr>
            </w:pPr>
            <w:r>
              <w:rPr>
                <w:w w:val="145"/>
                <w:sz w:val="19"/>
              </w:rPr>
              <w:t>▲ </w:t>
            </w:r>
            <w:r>
              <w:rPr>
                <w:w w:val="120"/>
                <w:sz w:val="19"/>
              </w:rPr>
              <w:t>20.8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25.9</w:t>
            </w:r>
          </w:p>
        </w:tc>
        <w:tc>
          <w:tcPr>
            <w:tcW w:w="1224" w:type="dxa"/>
          </w:tcPr>
          <w:p>
            <w:pPr>
              <w:pStyle w:val="TableParagraph"/>
              <w:ind w:right="109"/>
              <w:rPr>
                <w:sz w:val="19"/>
              </w:rPr>
            </w:pPr>
            <w:r>
              <w:rPr>
                <w:sz w:val="19"/>
              </w:rPr>
              <w:t>28.7</w:t>
            </w:r>
          </w:p>
        </w:tc>
        <w:tc>
          <w:tcPr>
            <w:tcW w:w="1224" w:type="dxa"/>
          </w:tcPr>
          <w:p>
            <w:pPr>
              <w:pStyle w:val="TableParagraph"/>
              <w:ind w:right="109"/>
              <w:rPr>
                <w:sz w:val="19"/>
              </w:rPr>
            </w:pPr>
            <w:r>
              <w:rPr>
                <w:sz w:val="19"/>
              </w:rPr>
              <w:t>23.1</w:t>
            </w:r>
          </w:p>
        </w:tc>
        <w:tc>
          <w:tcPr>
            <w:tcW w:w="1224" w:type="dxa"/>
          </w:tcPr>
          <w:p>
            <w:pPr>
              <w:pStyle w:val="TableParagraph"/>
              <w:ind w:right="109"/>
              <w:rPr>
                <w:sz w:val="19"/>
              </w:rPr>
            </w:pPr>
            <w:r>
              <w:rPr>
                <w:sz w:val="19"/>
              </w:rPr>
              <w:t>26.9</w:t>
            </w:r>
          </w:p>
        </w:tc>
        <w:tc>
          <w:tcPr>
            <w:tcW w:w="1224" w:type="dxa"/>
          </w:tcPr>
          <w:p>
            <w:pPr>
              <w:pStyle w:val="TableParagraph"/>
              <w:ind w:right="109"/>
              <w:rPr>
                <w:sz w:val="19"/>
              </w:rPr>
            </w:pPr>
            <w:r>
              <w:rPr>
                <w:sz w:val="19"/>
              </w:rPr>
              <w:t>10.2</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54.2</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20.8</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23.6</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23.6</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19.4</w:t>
            </w:r>
          </w:p>
        </w:tc>
        <w:tc>
          <w:tcPr>
            <w:tcW w:w="1224" w:type="dxa"/>
          </w:tcPr>
          <w:p>
            <w:pPr>
              <w:pStyle w:val="TableParagraph"/>
              <w:ind w:right="13"/>
              <w:rPr>
                <w:sz w:val="19"/>
              </w:rPr>
            </w:pPr>
            <w:r>
              <w:rPr>
                <w:w w:val="145"/>
                <w:sz w:val="19"/>
              </w:rPr>
              <w:t>▲ </w:t>
            </w:r>
            <w:r>
              <w:rPr>
                <w:w w:val="120"/>
                <w:sz w:val="19"/>
              </w:rPr>
              <w:t>11.1</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28.6</w:t>
            </w:r>
          </w:p>
        </w:tc>
        <w:tc>
          <w:tcPr>
            <w:tcW w:w="1224" w:type="dxa"/>
          </w:tcPr>
          <w:p>
            <w:pPr>
              <w:pStyle w:val="TableParagraph"/>
              <w:ind w:right="109"/>
              <w:rPr>
                <w:sz w:val="19"/>
              </w:rPr>
            </w:pPr>
            <w:r>
              <w:rPr>
                <w:sz w:val="19"/>
              </w:rPr>
              <w:t>28.6</w:t>
            </w:r>
          </w:p>
        </w:tc>
        <w:tc>
          <w:tcPr>
            <w:tcW w:w="1224" w:type="dxa"/>
          </w:tcPr>
          <w:p>
            <w:pPr>
              <w:pStyle w:val="TableParagraph"/>
              <w:ind w:right="109"/>
              <w:rPr>
                <w:sz w:val="19"/>
              </w:rPr>
            </w:pPr>
            <w:r>
              <w:rPr>
                <w:sz w:val="19"/>
              </w:rPr>
              <w:t>35.7</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w w:val="105"/>
                <w:sz w:val="19"/>
              </w:rPr>
              <w:t>7.1</w:t>
            </w:r>
          </w:p>
        </w:tc>
        <w:tc>
          <w:tcPr>
            <w:tcW w:w="1224" w:type="dxa"/>
          </w:tcPr>
          <w:p>
            <w:pPr>
              <w:pStyle w:val="TableParagraph"/>
              <w:ind w:right="13"/>
              <w:rPr>
                <w:sz w:val="19"/>
              </w:rPr>
            </w:pPr>
            <w:r>
              <w:rPr>
                <w:w w:val="145"/>
                <w:sz w:val="19"/>
              </w:rPr>
              <w:t>▲ </w:t>
            </w:r>
            <w:r>
              <w:rPr>
                <w:w w:val="120"/>
                <w:sz w:val="19"/>
              </w:rPr>
              <w:t>39.3</w:t>
            </w:r>
          </w:p>
        </w:tc>
      </w:tr>
    </w:tbl>
    <w:p>
      <w:pPr>
        <w:pStyle w:val="BodyText"/>
        <w:spacing w:before="2"/>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4"/>
              <w:jc w:val="center"/>
              <w:rPr>
                <w:sz w:val="19"/>
              </w:rPr>
            </w:pPr>
            <w:r>
              <w:rPr>
                <w:sz w:val="19"/>
              </w:rPr>
              <w:t>７月</w:t>
            </w:r>
          </w:p>
        </w:tc>
        <w:tc>
          <w:tcPr>
            <w:tcW w:w="1224" w:type="dxa"/>
            <w:shd w:val="clear" w:color="auto" w:fill="CCFFCC"/>
          </w:tcPr>
          <w:p>
            <w:pPr>
              <w:pStyle w:val="TableParagraph"/>
              <w:spacing w:line="209" w:lineRule="exact"/>
              <w:ind w:left="21"/>
              <w:jc w:val="center"/>
              <w:rPr>
                <w:sz w:val="19"/>
              </w:rPr>
            </w:pPr>
            <w:r>
              <w:rPr>
                <w:sz w:val="19"/>
              </w:rPr>
              <w:t>平成２２年</w:t>
            </w:r>
          </w:p>
          <w:p>
            <w:pPr>
              <w:pStyle w:val="TableParagraph"/>
              <w:spacing w:line="224" w:lineRule="exact"/>
              <w:ind w:left="21"/>
              <w:jc w:val="center"/>
              <w:rPr>
                <w:sz w:val="19"/>
              </w:rPr>
            </w:pPr>
            <w:r>
              <w:rPr>
                <w:sz w:val="19"/>
              </w:rPr>
              <w:t>１０月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１月</w:t>
            </w:r>
          </w:p>
        </w:tc>
        <w:tc>
          <w:tcPr>
            <w:tcW w:w="1224" w:type="dxa"/>
            <w:shd w:val="clear" w:color="auto" w:fill="CCFFCC"/>
          </w:tcPr>
          <w:p>
            <w:pPr>
              <w:pStyle w:val="TableParagraph"/>
              <w:spacing w:line="209" w:lineRule="exact"/>
              <w:ind w:left="21"/>
              <w:jc w:val="center"/>
              <w:rPr>
                <w:sz w:val="19"/>
              </w:rPr>
            </w:pPr>
            <w:r>
              <w:rPr>
                <w:sz w:val="19"/>
              </w:rPr>
              <w:t>平成２３年</w:t>
            </w:r>
          </w:p>
          <w:p>
            <w:pPr>
              <w:pStyle w:val="TableParagraph"/>
              <w:spacing w:line="224" w:lineRule="exact"/>
              <w:ind w:left="24"/>
              <w:jc w:val="center"/>
              <w:rPr>
                <w:sz w:val="19"/>
              </w:rPr>
            </w:pPr>
            <w:r>
              <w:rPr>
                <w:sz w:val="19"/>
              </w:rPr>
              <w:t>４月</w:t>
            </w:r>
          </w:p>
        </w:tc>
        <w:tc>
          <w:tcPr>
            <w:tcW w:w="1224" w:type="dxa"/>
            <w:shd w:val="clear" w:color="auto" w:fill="CCFFCC"/>
          </w:tcPr>
          <w:p>
            <w:pPr>
              <w:pStyle w:val="TableParagraph"/>
              <w:spacing w:line="201" w:lineRule="auto" w:before="7"/>
              <w:ind w:left="419" w:right="103" w:hanging="293"/>
              <w:jc w:val="left"/>
              <w:rPr>
                <w:sz w:val="19"/>
              </w:rPr>
            </w:pPr>
            <w:r>
              <w:rPr>
                <w:sz w:val="19"/>
              </w:rPr>
              <w:t>前期調査との差</w:t>
            </w:r>
          </w:p>
        </w:tc>
      </w:tr>
      <w:tr>
        <w:trPr>
          <w:trHeight w:val="217" w:hRule="atLeast"/>
        </w:trPr>
        <w:tc>
          <w:tcPr>
            <w:tcW w:w="1872" w:type="dxa"/>
            <w:shd w:val="clear" w:color="auto" w:fill="CCFFCC"/>
          </w:tcPr>
          <w:p>
            <w:pPr>
              <w:pStyle w:val="TableParagraph"/>
              <w:ind w:left="40" w:right="7"/>
              <w:jc w:val="center"/>
              <w:rPr>
                <w:sz w:val="19"/>
              </w:rPr>
            </w:pPr>
            <w:r>
              <w:rPr>
                <w:sz w:val="19"/>
              </w:rPr>
              <w:t>良い</w:t>
            </w:r>
          </w:p>
        </w:tc>
        <w:tc>
          <w:tcPr>
            <w:tcW w:w="1224" w:type="dxa"/>
          </w:tcPr>
          <w:p>
            <w:pPr>
              <w:pStyle w:val="TableParagraph"/>
              <w:ind w:right="109"/>
              <w:rPr>
                <w:sz w:val="19"/>
              </w:rPr>
            </w:pPr>
            <w:r>
              <w:rPr>
                <w:w w:val="105"/>
                <w:sz w:val="19"/>
              </w:rPr>
              <w:t>2.0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40" w:right="7"/>
              <w:jc w:val="center"/>
              <w:rPr>
                <w:sz w:val="19"/>
              </w:rPr>
            </w:pPr>
            <w:r>
              <w:rPr>
                <w:sz w:val="19"/>
              </w:rPr>
              <w:t>やや良い</w:t>
            </w:r>
          </w:p>
        </w:tc>
        <w:tc>
          <w:tcPr>
            <w:tcW w:w="1224" w:type="dxa"/>
          </w:tcPr>
          <w:p>
            <w:pPr>
              <w:pStyle w:val="TableParagraph"/>
              <w:ind w:right="109"/>
              <w:rPr>
                <w:sz w:val="19"/>
              </w:rPr>
            </w:pPr>
            <w:r>
              <w:rPr>
                <w:w w:val="105"/>
                <w:sz w:val="19"/>
              </w:rPr>
              <w:t>4.1</w:t>
            </w:r>
          </w:p>
        </w:tc>
        <w:tc>
          <w:tcPr>
            <w:tcW w:w="1224" w:type="dxa"/>
          </w:tcPr>
          <w:p>
            <w:pPr>
              <w:pStyle w:val="TableParagraph"/>
              <w:ind w:right="109"/>
              <w:rPr>
                <w:sz w:val="19"/>
              </w:rPr>
            </w:pPr>
            <w:r>
              <w:rPr>
                <w:w w:val="105"/>
                <w:sz w:val="19"/>
              </w:rPr>
              <w:t>8.1</w:t>
            </w:r>
          </w:p>
        </w:tc>
        <w:tc>
          <w:tcPr>
            <w:tcW w:w="1224" w:type="dxa"/>
          </w:tcPr>
          <w:p>
            <w:pPr>
              <w:pStyle w:val="TableParagraph"/>
              <w:ind w:right="109"/>
              <w:rPr>
                <w:sz w:val="19"/>
              </w:rPr>
            </w:pPr>
            <w:r>
              <w:rPr>
                <w:w w:val="105"/>
                <w:sz w:val="19"/>
              </w:rPr>
              <w:t>2.0</w:t>
            </w:r>
          </w:p>
        </w:tc>
        <w:tc>
          <w:tcPr>
            <w:tcW w:w="1224" w:type="dxa"/>
          </w:tcPr>
          <w:p>
            <w:pPr>
              <w:pStyle w:val="TableParagraph"/>
              <w:ind w:right="109"/>
              <w:rPr>
                <w:sz w:val="19"/>
              </w:rPr>
            </w:pPr>
            <w:r>
              <w:rPr>
                <w:w w:val="105"/>
                <w:sz w:val="19"/>
              </w:rPr>
              <w:t>5.1</w:t>
            </w:r>
          </w:p>
        </w:tc>
        <w:tc>
          <w:tcPr>
            <w:tcW w:w="1224" w:type="dxa"/>
          </w:tcPr>
          <w:p>
            <w:pPr>
              <w:pStyle w:val="TableParagraph"/>
              <w:ind w:right="109"/>
              <w:rPr>
                <w:sz w:val="19"/>
              </w:rPr>
            </w:pPr>
            <w:r>
              <w:rPr>
                <w:w w:val="105"/>
                <w:sz w:val="19"/>
              </w:rPr>
              <w:t>2.0</w:t>
            </w:r>
          </w:p>
        </w:tc>
        <w:tc>
          <w:tcPr>
            <w:tcW w:w="1224" w:type="dxa"/>
          </w:tcPr>
          <w:p>
            <w:pPr>
              <w:pStyle w:val="TableParagraph"/>
              <w:ind w:right="13"/>
              <w:rPr>
                <w:sz w:val="19"/>
              </w:rPr>
            </w:pPr>
            <w:r>
              <w:rPr>
                <w:w w:val="145"/>
                <w:sz w:val="19"/>
              </w:rPr>
              <w:t>▲ </w:t>
            </w:r>
            <w:r>
              <w:rPr>
                <w:w w:val="125"/>
                <w:sz w:val="19"/>
              </w:rPr>
              <w:t>3.1</w:t>
            </w:r>
          </w:p>
        </w:tc>
      </w:tr>
      <w:tr>
        <w:trPr>
          <w:trHeight w:val="217" w:hRule="atLeast"/>
        </w:trPr>
        <w:tc>
          <w:tcPr>
            <w:tcW w:w="1872" w:type="dxa"/>
            <w:shd w:val="clear" w:color="auto" w:fill="CCFFCC"/>
          </w:tcPr>
          <w:p>
            <w:pPr>
              <w:pStyle w:val="TableParagraph"/>
              <w:ind w:left="40" w:right="9"/>
              <w:jc w:val="center"/>
              <w:rPr>
                <w:sz w:val="19"/>
              </w:rPr>
            </w:pPr>
            <w:r>
              <w:rPr>
                <w:sz w:val="19"/>
              </w:rPr>
              <w:t>どちらとも言えない</w:t>
            </w:r>
          </w:p>
        </w:tc>
        <w:tc>
          <w:tcPr>
            <w:tcW w:w="1224" w:type="dxa"/>
          </w:tcPr>
          <w:p>
            <w:pPr>
              <w:pStyle w:val="TableParagraph"/>
              <w:ind w:right="109"/>
              <w:rPr>
                <w:sz w:val="19"/>
              </w:rPr>
            </w:pPr>
            <w:r>
              <w:rPr>
                <w:sz w:val="19"/>
              </w:rPr>
              <w:t>27.6</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30.3</w:t>
            </w:r>
          </w:p>
        </w:tc>
        <w:tc>
          <w:tcPr>
            <w:tcW w:w="1224" w:type="dxa"/>
          </w:tcPr>
          <w:p>
            <w:pPr>
              <w:pStyle w:val="TableParagraph"/>
              <w:ind w:right="109"/>
              <w:rPr>
                <w:sz w:val="19"/>
              </w:rPr>
            </w:pPr>
            <w:r>
              <w:rPr>
                <w:sz w:val="19"/>
              </w:rPr>
              <w:t>31.3</w:t>
            </w:r>
          </w:p>
        </w:tc>
        <w:tc>
          <w:tcPr>
            <w:tcW w:w="1224" w:type="dxa"/>
          </w:tcPr>
          <w:p>
            <w:pPr>
              <w:pStyle w:val="TableParagraph"/>
              <w:ind w:right="109"/>
              <w:rPr>
                <w:sz w:val="19"/>
              </w:rPr>
            </w:pPr>
            <w:r>
              <w:rPr>
                <w:sz w:val="19"/>
              </w:rPr>
              <w:t>11.0</w:t>
            </w:r>
          </w:p>
        </w:tc>
        <w:tc>
          <w:tcPr>
            <w:tcW w:w="1224" w:type="dxa"/>
          </w:tcPr>
          <w:p>
            <w:pPr>
              <w:pStyle w:val="TableParagraph"/>
              <w:ind w:right="13"/>
              <w:rPr>
                <w:sz w:val="19"/>
              </w:rPr>
            </w:pPr>
            <w:r>
              <w:rPr>
                <w:w w:val="145"/>
                <w:sz w:val="19"/>
              </w:rPr>
              <w:t>▲ </w:t>
            </w:r>
            <w:r>
              <w:rPr>
                <w:w w:val="120"/>
                <w:sz w:val="19"/>
              </w:rPr>
              <w:t>20.3</w:t>
            </w:r>
          </w:p>
        </w:tc>
      </w:tr>
      <w:tr>
        <w:trPr>
          <w:trHeight w:val="217" w:hRule="atLeast"/>
        </w:trPr>
        <w:tc>
          <w:tcPr>
            <w:tcW w:w="1872" w:type="dxa"/>
            <w:shd w:val="clear" w:color="auto" w:fill="CCFFCC"/>
          </w:tcPr>
          <w:p>
            <w:pPr>
              <w:pStyle w:val="TableParagraph"/>
              <w:ind w:left="40" w:right="7"/>
              <w:jc w:val="center"/>
              <w:rPr>
                <w:sz w:val="19"/>
              </w:rPr>
            </w:pPr>
            <w:r>
              <w:rPr>
                <w:sz w:val="19"/>
              </w:rPr>
              <w:t>やや悪い</w:t>
            </w:r>
          </w:p>
        </w:tc>
        <w:tc>
          <w:tcPr>
            <w:tcW w:w="1224" w:type="dxa"/>
          </w:tcPr>
          <w:p>
            <w:pPr>
              <w:pStyle w:val="TableParagraph"/>
              <w:ind w:right="109"/>
              <w:rPr>
                <w:sz w:val="19"/>
              </w:rPr>
            </w:pPr>
            <w:r>
              <w:rPr>
                <w:sz w:val="19"/>
              </w:rPr>
              <w:t>32.7</w:t>
            </w:r>
          </w:p>
        </w:tc>
        <w:tc>
          <w:tcPr>
            <w:tcW w:w="1224" w:type="dxa"/>
          </w:tcPr>
          <w:p>
            <w:pPr>
              <w:pStyle w:val="TableParagraph"/>
              <w:ind w:right="109"/>
              <w:rPr>
                <w:sz w:val="19"/>
              </w:rPr>
            </w:pPr>
            <w:r>
              <w:rPr>
                <w:sz w:val="19"/>
              </w:rPr>
              <w:t>29.3</w:t>
            </w:r>
          </w:p>
        </w:tc>
        <w:tc>
          <w:tcPr>
            <w:tcW w:w="1224" w:type="dxa"/>
          </w:tcPr>
          <w:p>
            <w:pPr>
              <w:pStyle w:val="TableParagraph"/>
              <w:ind w:right="109"/>
              <w:rPr>
                <w:sz w:val="19"/>
              </w:rPr>
            </w:pPr>
            <w:r>
              <w:rPr>
                <w:sz w:val="19"/>
              </w:rPr>
              <w:t>34.3</w:t>
            </w:r>
          </w:p>
        </w:tc>
        <w:tc>
          <w:tcPr>
            <w:tcW w:w="1224" w:type="dxa"/>
          </w:tcPr>
          <w:p>
            <w:pPr>
              <w:pStyle w:val="TableParagraph"/>
              <w:ind w:right="109"/>
              <w:rPr>
                <w:sz w:val="19"/>
              </w:rPr>
            </w:pPr>
            <w:r>
              <w:rPr>
                <w:sz w:val="19"/>
              </w:rPr>
              <w:t>41.4</w:t>
            </w:r>
          </w:p>
        </w:tc>
        <w:tc>
          <w:tcPr>
            <w:tcW w:w="1224" w:type="dxa"/>
          </w:tcPr>
          <w:p>
            <w:pPr>
              <w:pStyle w:val="TableParagraph"/>
              <w:ind w:right="109"/>
              <w:rPr>
                <w:sz w:val="19"/>
              </w:rPr>
            </w:pPr>
            <w:r>
              <w:rPr>
                <w:sz w:val="19"/>
              </w:rPr>
              <w:t>27.0</w:t>
            </w:r>
          </w:p>
        </w:tc>
        <w:tc>
          <w:tcPr>
            <w:tcW w:w="1224" w:type="dxa"/>
          </w:tcPr>
          <w:p>
            <w:pPr>
              <w:pStyle w:val="TableParagraph"/>
              <w:ind w:right="13"/>
              <w:rPr>
                <w:sz w:val="19"/>
              </w:rPr>
            </w:pPr>
            <w:r>
              <w:rPr>
                <w:w w:val="145"/>
                <w:sz w:val="19"/>
              </w:rPr>
              <w:t>▲ </w:t>
            </w:r>
            <w:r>
              <w:rPr>
                <w:w w:val="120"/>
                <w:sz w:val="19"/>
              </w:rPr>
              <w:t>14.4</w:t>
            </w:r>
          </w:p>
        </w:tc>
      </w:tr>
      <w:tr>
        <w:trPr>
          <w:trHeight w:val="217" w:hRule="atLeast"/>
        </w:trPr>
        <w:tc>
          <w:tcPr>
            <w:tcW w:w="1872" w:type="dxa"/>
            <w:shd w:val="clear" w:color="auto" w:fill="CCFFCC"/>
          </w:tcPr>
          <w:p>
            <w:pPr>
              <w:pStyle w:val="TableParagraph"/>
              <w:ind w:left="40" w:right="7"/>
              <w:jc w:val="center"/>
              <w:rPr>
                <w:sz w:val="19"/>
              </w:rPr>
            </w:pPr>
            <w:r>
              <w:rPr>
                <w:sz w:val="19"/>
              </w:rPr>
              <w:t>悪い</w:t>
            </w:r>
          </w:p>
        </w:tc>
        <w:tc>
          <w:tcPr>
            <w:tcW w:w="1224" w:type="dxa"/>
          </w:tcPr>
          <w:p>
            <w:pPr>
              <w:pStyle w:val="TableParagraph"/>
              <w:ind w:right="109"/>
              <w:rPr>
                <w:sz w:val="19"/>
              </w:rPr>
            </w:pPr>
            <w:r>
              <w:rPr>
                <w:sz w:val="19"/>
              </w:rPr>
              <w:t>33.7</w:t>
            </w:r>
          </w:p>
        </w:tc>
        <w:tc>
          <w:tcPr>
            <w:tcW w:w="1224" w:type="dxa"/>
          </w:tcPr>
          <w:p>
            <w:pPr>
              <w:pStyle w:val="TableParagraph"/>
              <w:ind w:right="109"/>
              <w:rPr>
                <w:sz w:val="19"/>
              </w:rPr>
            </w:pPr>
            <w:r>
              <w:rPr>
                <w:sz w:val="19"/>
              </w:rPr>
              <w:t>29.3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22.2</w:t>
            </w:r>
          </w:p>
        </w:tc>
        <w:tc>
          <w:tcPr>
            <w:tcW w:w="1224" w:type="dxa"/>
          </w:tcPr>
          <w:p>
            <w:pPr>
              <w:pStyle w:val="TableParagraph"/>
              <w:ind w:right="109"/>
              <w:rPr>
                <w:sz w:val="19"/>
              </w:rPr>
            </w:pPr>
            <w:r>
              <w:rPr>
                <w:sz w:val="19"/>
              </w:rPr>
              <w:t>60.0</w:t>
            </w:r>
          </w:p>
        </w:tc>
        <w:tc>
          <w:tcPr>
            <w:tcW w:w="1224" w:type="dxa"/>
          </w:tcPr>
          <w:p>
            <w:pPr>
              <w:pStyle w:val="TableParagraph"/>
              <w:ind w:right="13"/>
              <w:rPr>
                <w:sz w:val="19"/>
              </w:rPr>
            </w:pPr>
            <w:r>
              <w:rPr>
                <w:sz w:val="19"/>
              </w:rPr>
              <w:t>37.8</w:t>
            </w:r>
          </w:p>
        </w:tc>
      </w:tr>
    </w:tbl>
    <w:p>
      <w:pPr>
        <w:pStyle w:val="BodyText"/>
        <w:spacing w:before="3"/>
        <w:rPr>
          <w:sz w:val="15"/>
        </w:rPr>
      </w:pPr>
    </w:p>
    <w:p>
      <w:pPr>
        <w:spacing w:before="0"/>
        <w:ind w:left="331" w:right="0" w:firstLine="0"/>
        <w:jc w:val="left"/>
        <w:rPr>
          <w:sz w:val="19"/>
        </w:rPr>
      </w:pPr>
      <w:r>
        <w:rPr>
          <w:sz w:val="19"/>
        </w:rPr>
        <w:t>③地区別ＤＩ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3"/>
              <w:jc w:val="center"/>
              <w:rPr>
                <w:sz w:val="19"/>
              </w:rPr>
            </w:pPr>
            <w:r>
              <w:rPr>
                <w:sz w:val="19"/>
              </w:rPr>
              <w:t>７月</w:t>
            </w:r>
          </w:p>
        </w:tc>
        <w:tc>
          <w:tcPr>
            <w:tcW w:w="1224" w:type="dxa"/>
            <w:shd w:val="clear" w:color="auto" w:fill="CCFFCC"/>
          </w:tcPr>
          <w:p>
            <w:pPr>
              <w:pStyle w:val="TableParagraph"/>
              <w:spacing w:line="211" w:lineRule="exact"/>
              <w:ind w:left="31"/>
              <w:jc w:val="center"/>
              <w:rPr>
                <w:sz w:val="19"/>
              </w:rPr>
            </w:pPr>
            <w:r>
              <w:rPr>
                <w:sz w:val="19"/>
              </w:rPr>
              <w:t>平成２２年</w:t>
            </w:r>
          </w:p>
          <w:p>
            <w:pPr>
              <w:pStyle w:val="TableParagraph"/>
              <w:spacing w:line="224" w:lineRule="exact"/>
              <w:ind w:left="31"/>
              <w:jc w:val="center"/>
              <w:rPr>
                <w:sz w:val="19"/>
              </w:rPr>
            </w:pPr>
            <w:r>
              <w:rPr>
                <w:sz w:val="19"/>
              </w:rPr>
              <w:t>１０月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１月</w:t>
            </w:r>
          </w:p>
        </w:tc>
        <w:tc>
          <w:tcPr>
            <w:tcW w:w="1224" w:type="dxa"/>
            <w:shd w:val="clear" w:color="auto" w:fill="CCFFCC"/>
          </w:tcPr>
          <w:p>
            <w:pPr>
              <w:pStyle w:val="TableParagraph"/>
              <w:spacing w:line="211" w:lineRule="exact"/>
              <w:ind w:left="31"/>
              <w:jc w:val="center"/>
              <w:rPr>
                <w:sz w:val="19"/>
              </w:rPr>
            </w:pPr>
            <w:r>
              <w:rPr>
                <w:sz w:val="19"/>
              </w:rPr>
              <w:t>平成２３年</w:t>
            </w:r>
          </w:p>
          <w:p>
            <w:pPr>
              <w:pStyle w:val="TableParagraph"/>
              <w:spacing w:line="224" w:lineRule="exact"/>
              <w:ind w:left="33"/>
              <w:jc w:val="center"/>
              <w:rPr>
                <w:sz w:val="19"/>
              </w:rPr>
            </w:pPr>
            <w:r>
              <w:rPr>
                <w:sz w:val="19"/>
              </w:rPr>
              <w:t>４月</w:t>
            </w:r>
          </w:p>
        </w:tc>
        <w:tc>
          <w:tcPr>
            <w:tcW w:w="1224" w:type="dxa"/>
            <w:shd w:val="clear" w:color="auto" w:fill="CCFFCC"/>
          </w:tcPr>
          <w:p>
            <w:pPr>
              <w:pStyle w:val="TableParagraph"/>
              <w:spacing w:line="211" w:lineRule="exact"/>
              <w:ind w:left="33"/>
              <w:jc w:val="center"/>
              <w:rPr>
                <w:sz w:val="19"/>
              </w:rPr>
            </w:pPr>
            <w:r>
              <w:rPr>
                <w:sz w:val="19"/>
              </w:rPr>
              <w:t>前期調査との</w:t>
            </w:r>
          </w:p>
          <w:p>
            <w:pPr>
              <w:pStyle w:val="TableParagraph"/>
              <w:spacing w:line="224" w:lineRule="exact"/>
              <w:ind w:left="28"/>
              <w:jc w:val="center"/>
              <w:rPr>
                <w:sz w:val="19"/>
              </w:rPr>
            </w:pPr>
            <w:r>
              <w:rPr>
                <w:w w:val="101"/>
                <w:sz w:val="19"/>
              </w:rPr>
              <w:t>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27.0</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25.3</w:t>
            </w:r>
          </w:p>
        </w:tc>
        <w:tc>
          <w:tcPr>
            <w:tcW w:w="1224" w:type="dxa"/>
          </w:tcPr>
          <w:p>
            <w:pPr>
              <w:pStyle w:val="TableParagraph"/>
              <w:ind w:right="122"/>
              <w:rPr>
                <w:sz w:val="19"/>
              </w:rPr>
            </w:pPr>
            <w:r>
              <w:rPr>
                <w:sz w:val="19"/>
              </w:rPr>
              <w:t>29.8</w:t>
            </w:r>
          </w:p>
        </w:tc>
        <w:tc>
          <w:tcPr>
            <w:tcW w:w="1224" w:type="dxa"/>
          </w:tcPr>
          <w:p>
            <w:pPr>
              <w:pStyle w:val="TableParagraph"/>
              <w:ind w:right="122"/>
              <w:rPr>
                <w:sz w:val="19"/>
              </w:rPr>
            </w:pPr>
            <w:r>
              <w:rPr>
                <w:sz w:val="19"/>
              </w:rPr>
              <w:t>13.8</w:t>
            </w:r>
          </w:p>
        </w:tc>
        <w:tc>
          <w:tcPr>
            <w:tcW w:w="1224" w:type="dxa"/>
          </w:tcPr>
          <w:p>
            <w:pPr>
              <w:pStyle w:val="TableParagraph"/>
              <w:ind w:right="13"/>
              <w:rPr>
                <w:sz w:val="19"/>
              </w:rPr>
            </w:pPr>
            <w:r>
              <w:rPr>
                <w:w w:val="145"/>
                <w:sz w:val="19"/>
              </w:rPr>
              <w:t>▲ </w:t>
            </w:r>
            <w:r>
              <w:rPr>
                <w:w w:val="120"/>
                <w:sz w:val="19"/>
              </w:rPr>
              <w:t>16.0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21.7</w:t>
            </w:r>
          </w:p>
        </w:tc>
        <w:tc>
          <w:tcPr>
            <w:tcW w:w="1224" w:type="dxa"/>
          </w:tcPr>
          <w:p>
            <w:pPr>
              <w:pStyle w:val="TableParagraph"/>
              <w:ind w:right="109"/>
              <w:rPr>
                <w:sz w:val="19"/>
              </w:rPr>
            </w:pPr>
            <w:r>
              <w:rPr>
                <w:sz w:val="19"/>
              </w:rPr>
              <w:t>26.7</w:t>
            </w:r>
          </w:p>
        </w:tc>
        <w:tc>
          <w:tcPr>
            <w:tcW w:w="1224" w:type="dxa"/>
          </w:tcPr>
          <w:p>
            <w:pPr>
              <w:pStyle w:val="TableParagraph"/>
              <w:ind w:right="109"/>
              <w:rPr>
                <w:sz w:val="19"/>
              </w:rPr>
            </w:pPr>
            <w:r>
              <w:rPr>
                <w:sz w:val="19"/>
              </w:rPr>
              <w:t>27.5</w:t>
            </w:r>
          </w:p>
        </w:tc>
        <w:tc>
          <w:tcPr>
            <w:tcW w:w="1224" w:type="dxa"/>
          </w:tcPr>
          <w:p>
            <w:pPr>
              <w:pStyle w:val="TableParagraph"/>
              <w:ind w:right="109"/>
              <w:rPr>
                <w:sz w:val="19"/>
              </w:rPr>
            </w:pPr>
            <w:r>
              <w:rPr>
                <w:sz w:val="19"/>
              </w:rPr>
              <w:t>31.0</w:t>
            </w:r>
          </w:p>
        </w:tc>
        <w:tc>
          <w:tcPr>
            <w:tcW w:w="1224" w:type="dxa"/>
          </w:tcPr>
          <w:p>
            <w:pPr>
              <w:pStyle w:val="TableParagraph"/>
              <w:ind w:right="109"/>
              <w:rPr>
                <w:sz w:val="19"/>
              </w:rPr>
            </w:pPr>
            <w:r>
              <w:rPr>
                <w:sz w:val="19"/>
              </w:rPr>
              <w:t>13.3</w:t>
            </w:r>
          </w:p>
        </w:tc>
        <w:tc>
          <w:tcPr>
            <w:tcW w:w="1224" w:type="dxa"/>
          </w:tcPr>
          <w:p>
            <w:pPr>
              <w:pStyle w:val="TableParagraph"/>
              <w:ind w:right="13"/>
              <w:rPr>
                <w:sz w:val="19"/>
              </w:rPr>
            </w:pPr>
            <w:r>
              <w:rPr>
                <w:w w:val="145"/>
                <w:sz w:val="19"/>
              </w:rPr>
              <w:t>▲ </w:t>
            </w:r>
            <w:r>
              <w:rPr>
                <w:w w:val="120"/>
                <w:sz w:val="19"/>
              </w:rPr>
              <w:t>17.7</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29.3</w:t>
            </w:r>
          </w:p>
        </w:tc>
        <w:tc>
          <w:tcPr>
            <w:tcW w:w="1224" w:type="dxa"/>
          </w:tcPr>
          <w:p>
            <w:pPr>
              <w:pStyle w:val="TableParagraph"/>
              <w:ind w:right="109"/>
              <w:rPr>
                <w:sz w:val="19"/>
              </w:rPr>
            </w:pPr>
            <w:r>
              <w:rPr>
                <w:sz w:val="19"/>
              </w:rPr>
              <w:t>35.3</w:t>
            </w:r>
          </w:p>
        </w:tc>
        <w:tc>
          <w:tcPr>
            <w:tcW w:w="1224" w:type="dxa"/>
          </w:tcPr>
          <w:p>
            <w:pPr>
              <w:pStyle w:val="TableParagraph"/>
              <w:ind w:right="109"/>
              <w:rPr>
                <w:sz w:val="19"/>
              </w:rPr>
            </w:pPr>
            <w:r>
              <w:rPr>
                <w:sz w:val="19"/>
              </w:rPr>
              <w:t>25.9</w:t>
            </w:r>
          </w:p>
        </w:tc>
        <w:tc>
          <w:tcPr>
            <w:tcW w:w="1224" w:type="dxa"/>
          </w:tcPr>
          <w:p>
            <w:pPr>
              <w:pStyle w:val="TableParagraph"/>
              <w:ind w:right="109"/>
              <w:rPr>
                <w:sz w:val="19"/>
              </w:rPr>
            </w:pPr>
            <w:r>
              <w:rPr>
                <w:sz w:val="19"/>
              </w:rPr>
              <w:t>30.8</w:t>
            </w:r>
          </w:p>
        </w:tc>
        <w:tc>
          <w:tcPr>
            <w:tcW w:w="1224" w:type="dxa"/>
          </w:tcPr>
          <w:p>
            <w:pPr>
              <w:pStyle w:val="TableParagraph"/>
              <w:ind w:right="109"/>
              <w:rPr>
                <w:sz w:val="19"/>
              </w:rPr>
            </w:pPr>
            <w:r>
              <w:rPr>
                <w:sz w:val="19"/>
              </w:rPr>
              <w:t>13.3</w:t>
            </w:r>
          </w:p>
        </w:tc>
        <w:tc>
          <w:tcPr>
            <w:tcW w:w="1224" w:type="dxa"/>
          </w:tcPr>
          <w:p>
            <w:pPr>
              <w:pStyle w:val="TableParagraph"/>
              <w:ind w:right="13"/>
              <w:rPr>
                <w:sz w:val="19"/>
              </w:rPr>
            </w:pPr>
            <w:r>
              <w:rPr>
                <w:w w:val="145"/>
                <w:sz w:val="19"/>
              </w:rPr>
              <w:t>▲ </w:t>
            </w:r>
            <w:r>
              <w:rPr>
                <w:w w:val="120"/>
                <w:sz w:val="19"/>
              </w:rPr>
              <w:t>17.5</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30.8</w:t>
            </w:r>
          </w:p>
        </w:tc>
        <w:tc>
          <w:tcPr>
            <w:tcW w:w="1224" w:type="dxa"/>
          </w:tcPr>
          <w:p>
            <w:pPr>
              <w:pStyle w:val="TableParagraph"/>
              <w:ind w:right="109"/>
              <w:rPr>
                <w:sz w:val="19"/>
              </w:rPr>
            </w:pPr>
            <w:r>
              <w:rPr>
                <w:sz w:val="19"/>
              </w:rPr>
              <w:t>30.8</w:t>
            </w:r>
          </w:p>
        </w:tc>
        <w:tc>
          <w:tcPr>
            <w:tcW w:w="1224" w:type="dxa"/>
          </w:tcPr>
          <w:p>
            <w:pPr>
              <w:pStyle w:val="TableParagraph"/>
              <w:ind w:right="109"/>
              <w:rPr>
                <w:sz w:val="19"/>
              </w:rPr>
            </w:pPr>
            <w:r>
              <w:rPr>
                <w:sz w:val="19"/>
              </w:rPr>
              <w:t>23.3</w:t>
            </w:r>
          </w:p>
        </w:tc>
        <w:tc>
          <w:tcPr>
            <w:tcW w:w="1224" w:type="dxa"/>
          </w:tcPr>
          <w:p>
            <w:pPr>
              <w:pStyle w:val="TableParagraph"/>
              <w:ind w:right="109"/>
              <w:rPr>
                <w:sz w:val="19"/>
              </w:rPr>
            </w:pPr>
            <w:r>
              <w:rPr>
                <w:sz w:val="19"/>
              </w:rPr>
              <w:t>28.3</w:t>
            </w:r>
          </w:p>
        </w:tc>
        <w:tc>
          <w:tcPr>
            <w:tcW w:w="1224" w:type="dxa"/>
          </w:tcPr>
          <w:p>
            <w:pPr>
              <w:pStyle w:val="TableParagraph"/>
              <w:ind w:right="109"/>
              <w:rPr>
                <w:sz w:val="19"/>
              </w:rPr>
            </w:pPr>
            <w:r>
              <w:rPr>
                <w:sz w:val="19"/>
              </w:rPr>
              <w:t>15.0</w:t>
            </w:r>
          </w:p>
        </w:tc>
        <w:tc>
          <w:tcPr>
            <w:tcW w:w="1224" w:type="dxa"/>
          </w:tcPr>
          <w:p>
            <w:pPr>
              <w:pStyle w:val="TableParagraph"/>
              <w:ind w:right="13"/>
              <w:rPr>
                <w:sz w:val="19"/>
              </w:rPr>
            </w:pPr>
            <w:r>
              <w:rPr>
                <w:w w:val="145"/>
                <w:sz w:val="19"/>
              </w:rPr>
              <w:t>▲ </w:t>
            </w:r>
            <w:r>
              <w:rPr>
                <w:w w:val="120"/>
                <w:sz w:val="19"/>
              </w:rPr>
              <w:t>13.3</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22.5</w:t>
            </w:r>
          </w:p>
        </w:tc>
        <w:tc>
          <w:tcPr>
            <w:tcW w:w="1224" w:type="dxa"/>
          </w:tcPr>
          <w:p>
            <w:pPr>
              <w:pStyle w:val="TableParagraph"/>
              <w:ind w:right="109"/>
              <w:rPr>
                <w:sz w:val="19"/>
              </w:rPr>
            </w:pPr>
            <w:r>
              <w:rPr>
                <w:sz w:val="19"/>
              </w:rPr>
              <w:t>22.5</w:t>
            </w:r>
          </w:p>
        </w:tc>
        <w:tc>
          <w:tcPr>
            <w:tcW w:w="1224" w:type="dxa"/>
          </w:tcPr>
          <w:p>
            <w:pPr>
              <w:pStyle w:val="TableParagraph"/>
              <w:ind w:right="109"/>
              <w:rPr>
                <w:sz w:val="19"/>
              </w:rPr>
            </w:pPr>
            <w:r>
              <w:rPr>
                <w:sz w:val="19"/>
              </w:rPr>
              <w:t>27.5</w:t>
            </w:r>
          </w:p>
        </w:tc>
        <w:tc>
          <w:tcPr>
            <w:tcW w:w="1224" w:type="dxa"/>
          </w:tcPr>
          <w:p>
            <w:pPr>
              <w:pStyle w:val="TableParagraph"/>
              <w:ind w:right="109"/>
              <w:rPr>
                <w:sz w:val="19"/>
              </w:rPr>
            </w:pPr>
            <w:r>
              <w:rPr>
                <w:sz w:val="19"/>
              </w:rPr>
              <w:t>12.5</w:t>
            </w:r>
          </w:p>
        </w:tc>
        <w:tc>
          <w:tcPr>
            <w:tcW w:w="1224" w:type="dxa"/>
          </w:tcPr>
          <w:p>
            <w:pPr>
              <w:pStyle w:val="TableParagraph"/>
              <w:ind w:right="13"/>
              <w:rPr>
                <w:sz w:val="19"/>
              </w:rPr>
            </w:pPr>
            <w:r>
              <w:rPr>
                <w:w w:val="145"/>
                <w:sz w:val="19"/>
              </w:rPr>
              <w:t>▲ </w:t>
            </w:r>
            <w:r>
              <w:rPr>
                <w:w w:val="120"/>
                <w:sz w:val="19"/>
              </w:rPr>
              <w:t>15.0</w:t>
            </w:r>
          </w:p>
        </w:tc>
      </w:tr>
    </w:tbl>
    <w:p>
      <w:pPr>
        <w:spacing w:after="0"/>
        <w:rPr>
          <w:sz w:val="19"/>
        </w:rPr>
        <w:sectPr>
          <w:pgSz w:w="11910" w:h="16840"/>
          <w:pgMar w:header="0" w:footer="715" w:top="1380" w:bottom="960" w:left="1020" w:right="1020"/>
        </w:sectPr>
      </w:pPr>
    </w:p>
    <w:p>
      <w:pPr>
        <w:pStyle w:val="BodyText"/>
        <w:rPr>
          <w:sz w:val="20"/>
        </w:rPr>
      </w:pPr>
    </w:p>
    <w:p>
      <w:pPr>
        <w:pStyle w:val="BodyText"/>
        <w:spacing w:before="10"/>
        <w:rPr>
          <w:sz w:val="16"/>
        </w:rPr>
      </w:pPr>
    </w:p>
    <w:p>
      <w:pPr>
        <w:pStyle w:val="Heading2"/>
        <w:ind w:left="163"/>
      </w:pPr>
      <w:r>
        <w:rPr/>
        <w:t>(参考２） その他自由意見</w:t>
      </w:r>
    </w:p>
    <w:p>
      <w:pPr>
        <w:pStyle w:val="BodyText"/>
        <w:spacing w:before="7"/>
        <w:rPr>
          <w:sz w:val="2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before="4"/>
              <w:ind w:left="52"/>
              <w:jc w:val="left"/>
              <w:rPr>
                <w:sz w:val="20"/>
              </w:rPr>
            </w:pPr>
            <w:r>
              <w:rPr>
                <w:sz w:val="20"/>
              </w:rPr>
              <w:t>分野</w:t>
            </w:r>
          </w:p>
        </w:tc>
        <w:tc>
          <w:tcPr>
            <w:tcW w:w="511" w:type="dxa"/>
            <w:shd w:val="clear" w:color="auto" w:fill="CCFFCC"/>
          </w:tcPr>
          <w:p>
            <w:pPr>
              <w:pStyle w:val="TableParagraph"/>
              <w:spacing w:line="240" w:lineRule="auto" w:before="4"/>
              <w:ind w:left="52"/>
              <w:jc w:val="left"/>
              <w:rPr>
                <w:sz w:val="20"/>
              </w:rPr>
            </w:pPr>
            <w:r>
              <w:rPr>
                <w:sz w:val="20"/>
              </w:rPr>
              <w:t>地区</w:t>
            </w:r>
          </w:p>
        </w:tc>
        <w:tc>
          <w:tcPr>
            <w:tcW w:w="1173" w:type="dxa"/>
            <w:shd w:val="clear" w:color="auto" w:fill="CCFFCC"/>
          </w:tcPr>
          <w:p>
            <w:pPr>
              <w:pStyle w:val="TableParagraph"/>
              <w:spacing w:line="240" w:lineRule="auto" w:before="4"/>
              <w:ind w:left="67" w:right="44"/>
              <w:jc w:val="center"/>
              <w:rPr>
                <w:sz w:val="20"/>
              </w:rPr>
            </w:pPr>
            <w:r>
              <w:rPr>
                <w:sz w:val="20"/>
              </w:rPr>
              <w:t>業種</w:t>
            </w:r>
          </w:p>
        </w:tc>
        <w:tc>
          <w:tcPr>
            <w:tcW w:w="7024" w:type="dxa"/>
            <w:shd w:val="clear" w:color="auto" w:fill="CCFFCC"/>
          </w:tcPr>
          <w:p>
            <w:pPr>
              <w:pStyle w:val="TableParagraph"/>
              <w:spacing w:line="240" w:lineRule="auto" w:before="4"/>
              <w:ind w:left="3094" w:right="3070"/>
              <w:jc w:val="center"/>
              <w:rPr>
                <w:sz w:val="20"/>
              </w:rPr>
            </w:pPr>
            <w:r>
              <w:rPr>
                <w:sz w:val="20"/>
              </w:rPr>
              <w:t>自由意見</w:t>
            </w:r>
          </w:p>
        </w:tc>
      </w:tr>
      <w:tr>
        <w:trPr>
          <w:trHeight w:val="1556" w:hRule="atLeast"/>
        </w:trPr>
        <w:tc>
          <w:tcPr>
            <w:tcW w:w="511" w:type="dxa"/>
            <w:vMerge w:val="restart"/>
            <w:tcBorders>
              <w:bottom w:val="nil"/>
            </w:tcBorders>
          </w:tcPr>
          <w:p>
            <w:pPr>
              <w:pStyle w:val="TableParagraph"/>
              <w:spacing w:line="240" w:lineRule="auto"/>
              <w:jc w:val="left"/>
              <w:rPr>
                <w:sz w:val="20"/>
              </w:rPr>
            </w:pPr>
          </w:p>
          <w:p>
            <w:pPr>
              <w:pStyle w:val="TableParagraph"/>
              <w:spacing w:line="240" w:lineRule="auto" w:before="8"/>
              <w:jc w:val="left"/>
              <w:rPr>
                <w:sz w:val="27"/>
              </w:rPr>
            </w:pPr>
          </w:p>
          <w:p>
            <w:pPr>
              <w:pStyle w:val="TableParagraph"/>
              <w:spacing w:line="240" w:lineRule="auto"/>
              <w:ind w:left="54"/>
              <w:jc w:val="left"/>
              <w:rPr>
                <w:sz w:val="20"/>
              </w:rPr>
            </w:pPr>
            <w:r>
              <w:rPr>
                <w:sz w:val="20"/>
              </w:rPr>
              <w:t>家計</w:t>
            </w:r>
          </w:p>
        </w:tc>
        <w:tc>
          <w:tcPr>
            <w:tcW w:w="511" w:type="dxa"/>
            <w:vMerge w:val="restart"/>
          </w:tcPr>
          <w:p>
            <w:pPr>
              <w:pStyle w:val="TableParagraph"/>
              <w:spacing w:line="240" w:lineRule="auto"/>
              <w:jc w:val="left"/>
              <w:rPr>
                <w:sz w:val="20"/>
              </w:rPr>
            </w:pPr>
          </w:p>
          <w:p>
            <w:pPr>
              <w:pStyle w:val="TableParagraph"/>
              <w:spacing w:line="240" w:lineRule="auto" w:before="8"/>
              <w:jc w:val="left"/>
              <w:rPr>
                <w:sz w:val="27"/>
              </w:rPr>
            </w:pPr>
          </w:p>
          <w:p>
            <w:pPr>
              <w:pStyle w:val="TableParagraph"/>
              <w:spacing w:line="240" w:lineRule="auto"/>
              <w:ind w:left="54"/>
              <w:jc w:val="left"/>
              <w:rPr>
                <w:sz w:val="20"/>
              </w:rPr>
            </w:pPr>
            <w:r>
              <w:rPr>
                <w:sz w:val="20"/>
              </w:rPr>
              <w:t>東青</w:t>
            </w:r>
          </w:p>
        </w:tc>
        <w:tc>
          <w:tcPr>
            <w:tcW w:w="1173" w:type="dxa"/>
          </w:tcPr>
          <w:p>
            <w:pPr>
              <w:pStyle w:val="TableParagraph"/>
              <w:spacing w:line="240" w:lineRule="auto"/>
              <w:jc w:val="left"/>
              <w:rPr>
                <w:sz w:val="20"/>
              </w:rPr>
            </w:pPr>
          </w:p>
          <w:p>
            <w:pPr>
              <w:pStyle w:val="TableParagraph"/>
              <w:spacing w:line="240" w:lineRule="auto" w:before="8"/>
              <w:jc w:val="left"/>
              <w:rPr>
                <w:sz w:val="27"/>
              </w:rPr>
            </w:pPr>
          </w:p>
          <w:p>
            <w:pPr>
              <w:pStyle w:val="TableParagraph"/>
              <w:spacing w:line="240" w:lineRule="auto"/>
              <w:ind w:left="67" w:right="45"/>
              <w:jc w:val="center"/>
              <w:rPr>
                <w:sz w:val="20"/>
              </w:rPr>
            </w:pPr>
            <w:r>
              <w:rPr>
                <w:sz w:val="20"/>
              </w:rPr>
              <w:t>コンビニ</w:t>
            </w:r>
          </w:p>
        </w:tc>
        <w:tc>
          <w:tcPr>
            <w:tcW w:w="7024" w:type="dxa"/>
          </w:tcPr>
          <w:p>
            <w:pPr>
              <w:pStyle w:val="TableParagraph"/>
              <w:spacing w:line="199" w:lineRule="auto" w:before="115"/>
              <w:ind w:left="36" w:right="111"/>
              <w:jc w:val="left"/>
              <w:rPr>
                <w:sz w:val="20"/>
              </w:rPr>
            </w:pPr>
            <w:r>
              <w:rPr>
                <w:sz w:val="20"/>
              </w:rPr>
              <w:t>やっと店全体の５０％ぐらいの商品がそろったと思ったら、また余震のために停電、流通が破壊され、客離れ、売上げ低下、客単価の低下、どれひとついいところありません。節電対応のため、店の看板も消し、駐車場も真っ暗の中、営業していました。お客様もなれないせいか、風除室に車ごとぶつかり、大変なことになりました。節電も大切ですが、お客様の安全を考えた  ら、過剰な自粛、節電はどうなのでしょうか。</w:t>
            </w:r>
          </w:p>
        </w:tc>
      </w:tr>
      <w:tr>
        <w:trPr>
          <w:trHeight w:val="1501"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6"/>
              <w:jc w:val="left"/>
              <w:rPr>
                <w:sz w:val="25"/>
              </w:rPr>
            </w:pPr>
          </w:p>
          <w:p>
            <w:pPr>
              <w:pStyle w:val="TableParagraph"/>
              <w:spacing w:line="240" w:lineRule="auto"/>
              <w:ind w:left="67" w:right="45"/>
              <w:jc w:val="center"/>
              <w:rPr>
                <w:sz w:val="20"/>
              </w:rPr>
            </w:pPr>
            <w:r>
              <w:rPr>
                <w:sz w:val="20"/>
              </w:rPr>
              <w:t>衣料専門店</w:t>
            </w:r>
          </w:p>
        </w:tc>
        <w:tc>
          <w:tcPr>
            <w:tcW w:w="7024" w:type="dxa"/>
          </w:tcPr>
          <w:p>
            <w:pPr>
              <w:pStyle w:val="TableParagraph"/>
              <w:spacing w:line="199" w:lineRule="auto" w:before="88"/>
              <w:ind w:left="36" w:right="111"/>
              <w:jc w:val="both"/>
              <w:rPr>
                <w:sz w:val="20"/>
              </w:rPr>
            </w:pPr>
            <w:r>
              <w:rPr>
                <w:sz w:val="20"/>
              </w:rPr>
              <w:t>大型小売店の倒産から発行の商品券、ギフト券等の価値が半減した（政府保証が半額）、民事再生法を申請し、営業を続けながら再建に向かう、しかし</w:t>
            </w:r>
          </w:p>
          <w:p>
            <w:pPr>
              <w:pStyle w:val="TableParagraph"/>
              <w:spacing w:line="199" w:lineRule="auto" w:before="2"/>
              <w:ind w:left="36" w:right="111"/>
              <w:jc w:val="both"/>
              <w:rPr>
                <w:sz w:val="20"/>
              </w:rPr>
            </w:pPr>
            <w:r>
              <w:rPr>
                <w:sz w:val="20"/>
              </w:rPr>
              <w:t>「この商品券はお得ですよ」と販売した当の店では利用できないという。再建に向けた動きにお客様の信用は欠かせないが反応が気になる。又、各社、各種金券が大量に発行され流通している、信用度の低下を招くのではないか心配である。</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7" w:right="45"/>
              <w:jc w:val="center"/>
              <w:rPr>
                <w:sz w:val="20"/>
              </w:rPr>
            </w:pPr>
            <w:r>
              <w:rPr>
                <w:sz w:val="20"/>
              </w:rPr>
              <w:t>家電量販店</w:t>
            </w:r>
          </w:p>
        </w:tc>
        <w:tc>
          <w:tcPr>
            <w:tcW w:w="7024" w:type="dxa"/>
          </w:tcPr>
          <w:p>
            <w:pPr>
              <w:pStyle w:val="TableParagraph"/>
              <w:spacing w:line="199" w:lineRule="auto" w:before="69"/>
              <w:ind w:left="36" w:right="111"/>
              <w:jc w:val="both"/>
              <w:rPr>
                <w:sz w:val="20"/>
              </w:rPr>
            </w:pPr>
            <w:r>
              <w:rPr>
                <w:sz w:val="20"/>
              </w:rPr>
              <w:t>店頭にいつもある商品が売り切れたり品薄だったりするとその商品を買わなくちゃと思ってしまう。今までだったら買わなかったのに。「それ、本当に必要かしら」と、自分に問いかけながらの買物である。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一般小売店</w:t>
            </w:r>
          </w:p>
        </w:tc>
        <w:tc>
          <w:tcPr>
            <w:tcW w:w="7024" w:type="dxa"/>
          </w:tcPr>
          <w:p>
            <w:pPr>
              <w:pStyle w:val="TableParagraph"/>
              <w:spacing w:line="199" w:lineRule="auto" w:before="100"/>
              <w:ind w:left="36" w:right="111"/>
              <w:jc w:val="left"/>
              <w:rPr>
                <w:sz w:val="20"/>
              </w:rPr>
            </w:pPr>
            <w:r>
              <w:rPr>
                <w:sz w:val="20"/>
              </w:rPr>
              <w:t>百貨店の倒産。売掛の回収ができず資金繰を圧迫している会社が多い。銀行もなかなか手助けしてくれず、途方にくれている。県の救済を求む。</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レストラン</w:t>
            </w:r>
          </w:p>
        </w:tc>
        <w:tc>
          <w:tcPr>
            <w:tcW w:w="7024" w:type="dxa"/>
          </w:tcPr>
          <w:p>
            <w:pPr>
              <w:pStyle w:val="TableParagraph"/>
              <w:spacing w:line="240" w:lineRule="auto" w:before="174"/>
              <w:ind w:left="36"/>
              <w:jc w:val="left"/>
              <w:rPr>
                <w:sz w:val="20"/>
              </w:rPr>
            </w:pPr>
            <w:r>
              <w:rPr>
                <w:sz w:val="20"/>
              </w:rPr>
              <w:t>まったく先が見えない。</w:t>
            </w:r>
          </w:p>
        </w:tc>
      </w:tr>
      <w:tr>
        <w:trPr>
          <w:trHeight w:val="889"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22"/>
              </w:rPr>
            </w:pPr>
          </w:p>
          <w:p>
            <w:pPr>
              <w:pStyle w:val="TableParagraph"/>
              <w:spacing w:line="240" w:lineRule="auto"/>
              <w:ind w:left="67" w:right="45"/>
              <w:jc w:val="center"/>
              <w:rPr>
                <w:sz w:val="20"/>
              </w:rPr>
            </w:pPr>
            <w:r>
              <w:rPr>
                <w:sz w:val="20"/>
              </w:rPr>
              <w:t>スナック</w:t>
            </w:r>
          </w:p>
        </w:tc>
        <w:tc>
          <w:tcPr>
            <w:tcW w:w="7024" w:type="dxa"/>
          </w:tcPr>
          <w:p>
            <w:pPr>
              <w:pStyle w:val="TableParagraph"/>
              <w:spacing w:line="199" w:lineRule="auto" w:before="117"/>
              <w:ind w:left="36" w:right="111"/>
              <w:jc w:val="both"/>
              <w:rPr>
                <w:sz w:val="20"/>
              </w:rPr>
            </w:pPr>
            <w:r>
              <w:rPr>
                <w:sz w:val="20"/>
              </w:rPr>
              <w:t>自粛、自粛と皆様いっていますがもういい加減にして欲しいです。気持ちは解りますが、青森は程々に宜しいのでは。みんな共倒れですよ。自粛していては、景気が良くなりません。明るい街になる事を願って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4" w:right="59" w:hanging="101"/>
              <w:jc w:val="left"/>
              <w:rPr>
                <w:sz w:val="20"/>
              </w:rPr>
            </w:pPr>
            <w:r>
              <w:rPr>
                <w:sz w:val="20"/>
              </w:rPr>
              <w:t>観光型ホテル・旅館</w:t>
            </w:r>
          </w:p>
        </w:tc>
        <w:tc>
          <w:tcPr>
            <w:tcW w:w="7024" w:type="dxa"/>
          </w:tcPr>
          <w:p>
            <w:pPr>
              <w:pStyle w:val="TableParagraph"/>
              <w:spacing w:line="199" w:lineRule="auto" w:before="100"/>
              <w:ind w:left="36" w:right="111"/>
              <w:jc w:val="left"/>
              <w:rPr>
                <w:sz w:val="20"/>
              </w:rPr>
            </w:pPr>
            <w:r>
              <w:rPr>
                <w:sz w:val="20"/>
              </w:rPr>
              <w:t>海流の動きがやはり気になる。潮の流れで青森にもいろいろ汚染水が流れてくるか心配です。</w:t>
            </w:r>
          </w:p>
        </w:tc>
      </w:tr>
      <w:tr>
        <w:trPr>
          <w:trHeight w:val="740"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7"/>
              </w:rPr>
            </w:pPr>
          </w:p>
          <w:p>
            <w:pPr>
              <w:pStyle w:val="TableParagraph"/>
              <w:spacing w:line="240" w:lineRule="auto"/>
              <w:ind w:left="67" w:right="45"/>
              <w:jc w:val="center"/>
              <w:rPr>
                <w:sz w:val="20"/>
              </w:rPr>
            </w:pPr>
            <w:r>
              <w:rPr>
                <w:sz w:val="20"/>
              </w:rPr>
              <w:t>観光名所等</w:t>
            </w:r>
          </w:p>
        </w:tc>
        <w:tc>
          <w:tcPr>
            <w:tcW w:w="7024" w:type="dxa"/>
          </w:tcPr>
          <w:p>
            <w:pPr>
              <w:pStyle w:val="TableParagraph"/>
              <w:spacing w:line="199" w:lineRule="auto" w:before="43"/>
              <w:ind w:left="36" w:right="111"/>
              <w:jc w:val="left"/>
              <w:rPr>
                <w:sz w:val="20"/>
              </w:rPr>
            </w:pPr>
            <w:r>
              <w:rPr>
                <w:sz w:val="20"/>
              </w:rPr>
              <w:t>地震の直接的被害は少なかったが、放射能や自粛の流れなどの間接的被害  が、いったいいつまで続くか先が見えないので、サービス業は、かなり厳しいと見ている。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旅行代理店</w:t>
            </w:r>
          </w:p>
        </w:tc>
        <w:tc>
          <w:tcPr>
            <w:tcW w:w="7024" w:type="dxa"/>
          </w:tcPr>
          <w:p>
            <w:pPr>
              <w:pStyle w:val="TableParagraph"/>
              <w:spacing w:line="240" w:lineRule="auto" w:before="174"/>
              <w:ind w:left="36"/>
              <w:jc w:val="left"/>
              <w:rPr>
                <w:sz w:val="20"/>
              </w:rPr>
            </w:pPr>
            <w:r>
              <w:rPr>
                <w:sz w:val="20"/>
              </w:rPr>
              <w:t>過剰な自粛ムードで「日本沈没」とならなければよいが。</w:t>
            </w:r>
          </w:p>
        </w:tc>
      </w:tr>
      <w:tr>
        <w:trPr>
          <w:trHeight w:val="94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24"/>
              </w:rPr>
            </w:pPr>
          </w:p>
          <w:p>
            <w:pPr>
              <w:pStyle w:val="TableParagraph"/>
              <w:spacing w:line="240" w:lineRule="auto"/>
              <w:ind w:left="67" w:right="45"/>
              <w:jc w:val="center"/>
              <w:rPr>
                <w:sz w:val="20"/>
              </w:rPr>
            </w:pPr>
            <w:r>
              <w:rPr>
                <w:sz w:val="20"/>
              </w:rPr>
              <w:t>タクシー</w:t>
            </w:r>
          </w:p>
        </w:tc>
        <w:tc>
          <w:tcPr>
            <w:tcW w:w="7024" w:type="dxa"/>
          </w:tcPr>
          <w:p>
            <w:pPr>
              <w:pStyle w:val="TableParagraph"/>
              <w:spacing w:line="199" w:lineRule="auto" w:before="33"/>
              <w:ind w:left="36" w:right="111"/>
              <w:jc w:val="both"/>
              <w:rPr>
                <w:sz w:val="20"/>
              </w:rPr>
            </w:pPr>
            <w:r>
              <w:rPr>
                <w:sz w:val="20"/>
              </w:rPr>
              <w:t>イベント会社（コンサート、ライブ）の人が言っていましたが、青森に新幹線が来たことで（コンサート、ライブ）アーチストを呼びやすくなったそうです。なので、これからイベントが多くなると経済効果は上がるのではないかと思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美容院</w:t>
            </w:r>
          </w:p>
        </w:tc>
        <w:tc>
          <w:tcPr>
            <w:tcW w:w="7024" w:type="dxa"/>
          </w:tcPr>
          <w:p>
            <w:pPr>
              <w:pStyle w:val="TableParagraph"/>
              <w:spacing w:line="240" w:lineRule="auto" w:before="174"/>
              <w:ind w:left="36"/>
              <w:jc w:val="left"/>
              <w:rPr>
                <w:sz w:val="20"/>
              </w:rPr>
            </w:pPr>
            <w:r>
              <w:rPr>
                <w:sz w:val="20"/>
              </w:rPr>
              <w:t>一日も早い復興と原発の終息を祈ります。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競輪場</w:t>
            </w:r>
          </w:p>
        </w:tc>
        <w:tc>
          <w:tcPr>
            <w:tcW w:w="7024" w:type="dxa"/>
          </w:tcPr>
          <w:p>
            <w:pPr>
              <w:pStyle w:val="TableParagraph"/>
              <w:spacing w:line="240" w:lineRule="auto" w:before="174"/>
              <w:ind w:left="36"/>
              <w:jc w:val="left"/>
              <w:rPr>
                <w:sz w:val="20"/>
              </w:rPr>
            </w:pPr>
            <w:r>
              <w:rPr>
                <w:sz w:val="20"/>
              </w:rPr>
              <w:t>この度の大震災での被災地及び被災者の復興を一日も早く願う。</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9" w:hanging="404"/>
              <w:jc w:val="left"/>
              <w:rPr>
                <w:sz w:val="20"/>
              </w:rPr>
            </w:pPr>
            <w:r>
              <w:rPr>
                <w:sz w:val="20"/>
              </w:rPr>
              <w:t>住宅建設販売</w:t>
            </w:r>
          </w:p>
        </w:tc>
        <w:tc>
          <w:tcPr>
            <w:tcW w:w="7024" w:type="dxa"/>
          </w:tcPr>
          <w:p>
            <w:pPr>
              <w:pStyle w:val="TableParagraph"/>
              <w:spacing w:line="199" w:lineRule="auto" w:before="100"/>
              <w:ind w:left="36" w:right="111"/>
              <w:jc w:val="left"/>
              <w:rPr>
                <w:sz w:val="20"/>
              </w:rPr>
            </w:pPr>
            <w:r>
              <w:rPr>
                <w:sz w:val="20"/>
              </w:rPr>
              <w:t>停電によるオール電化住宅への疑問、原発への不安からくる電気を使った商品への抵抗。</w:t>
            </w:r>
          </w:p>
        </w:tc>
      </w:tr>
      <w:tr>
        <w:trPr>
          <w:trHeight w:val="632" w:hRule="atLeast"/>
        </w:trPr>
        <w:tc>
          <w:tcPr>
            <w:tcW w:w="511" w:type="dxa"/>
            <w:vMerge/>
            <w:tcBorders>
              <w:top w:val="nil"/>
              <w:bottom w:val="nil"/>
            </w:tcBorders>
          </w:tcPr>
          <w:p>
            <w:pPr>
              <w:rPr>
                <w:sz w:val="2"/>
                <w:szCs w:val="2"/>
              </w:rPr>
            </w:pPr>
          </w:p>
        </w:tc>
        <w:tc>
          <w:tcPr>
            <w:tcW w:w="511" w:type="dxa"/>
          </w:tcPr>
          <w:p>
            <w:pPr>
              <w:pStyle w:val="TableParagraph"/>
              <w:spacing w:line="240" w:lineRule="auto" w:before="174"/>
              <w:ind w:left="54"/>
              <w:jc w:val="left"/>
              <w:rPr>
                <w:sz w:val="20"/>
              </w:rPr>
            </w:pPr>
            <w:r>
              <w:rPr>
                <w:sz w:val="20"/>
              </w:rPr>
              <w:t>津軽</w:t>
            </w:r>
          </w:p>
        </w:tc>
        <w:tc>
          <w:tcPr>
            <w:tcW w:w="1173" w:type="dxa"/>
          </w:tcPr>
          <w:p>
            <w:pPr>
              <w:pStyle w:val="TableParagraph"/>
              <w:spacing w:line="240" w:lineRule="auto" w:before="174"/>
              <w:ind w:left="67" w:right="45"/>
              <w:jc w:val="center"/>
              <w:rPr>
                <w:sz w:val="20"/>
              </w:rPr>
            </w:pPr>
            <w:r>
              <w:rPr>
                <w:sz w:val="20"/>
              </w:rPr>
              <w:t>衣料専門店</w:t>
            </w:r>
          </w:p>
        </w:tc>
        <w:tc>
          <w:tcPr>
            <w:tcW w:w="7024" w:type="dxa"/>
          </w:tcPr>
          <w:p>
            <w:pPr>
              <w:pStyle w:val="TableParagraph"/>
              <w:spacing w:line="240" w:lineRule="auto" w:before="174"/>
              <w:ind w:left="36"/>
              <w:jc w:val="left"/>
              <w:rPr>
                <w:sz w:val="20"/>
              </w:rPr>
            </w:pPr>
            <w:r>
              <w:rPr>
                <w:sz w:val="20"/>
              </w:rPr>
              <w:t>多額の負債で百貨店民事再生申請。</w:t>
            </w:r>
          </w:p>
        </w:tc>
      </w:tr>
    </w:tbl>
    <w:p>
      <w:pPr>
        <w:spacing w:after="0" w:line="240" w:lineRule="auto"/>
        <w:jc w:val="left"/>
        <w:rPr>
          <w:sz w:val="20"/>
        </w:rPr>
        <w:sectPr>
          <w:pgSz w:w="11910" w:h="16840"/>
          <w:pgMar w:header="0" w:footer="715" w:top="160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ind w:left="52"/>
              <w:jc w:val="left"/>
              <w:rPr>
                <w:sz w:val="20"/>
              </w:rPr>
            </w:pPr>
            <w:r>
              <w:rPr>
                <w:sz w:val="20"/>
              </w:rPr>
              <w:t>分野</w:t>
            </w:r>
          </w:p>
        </w:tc>
        <w:tc>
          <w:tcPr>
            <w:tcW w:w="511" w:type="dxa"/>
            <w:shd w:val="clear" w:color="auto" w:fill="CCFFCC"/>
          </w:tcPr>
          <w:p>
            <w:pPr>
              <w:pStyle w:val="TableParagraph"/>
              <w:spacing w:line="240" w:lineRule="auto"/>
              <w:ind w:left="52"/>
              <w:jc w:val="left"/>
              <w:rPr>
                <w:sz w:val="20"/>
              </w:rPr>
            </w:pPr>
            <w:r>
              <w:rPr>
                <w:sz w:val="20"/>
              </w:rPr>
              <w:t>地区</w:t>
            </w:r>
          </w:p>
        </w:tc>
        <w:tc>
          <w:tcPr>
            <w:tcW w:w="1173" w:type="dxa"/>
            <w:shd w:val="clear" w:color="auto" w:fill="CCFFCC"/>
          </w:tcPr>
          <w:p>
            <w:pPr>
              <w:pStyle w:val="TableParagraph"/>
              <w:spacing w:line="240" w:lineRule="auto"/>
              <w:ind w:left="67" w:right="44"/>
              <w:jc w:val="center"/>
              <w:rPr>
                <w:sz w:val="20"/>
              </w:rPr>
            </w:pPr>
            <w:r>
              <w:rPr>
                <w:sz w:val="20"/>
              </w:rPr>
              <w:t>業種</w:t>
            </w:r>
          </w:p>
        </w:tc>
        <w:tc>
          <w:tcPr>
            <w:tcW w:w="7024" w:type="dxa"/>
            <w:shd w:val="clear" w:color="auto" w:fill="CCFFCC"/>
          </w:tcPr>
          <w:p>
            <w:pPr>
              <w:pStyle w:val="TableParagraph"/>
              <w:spacing w:line="240" w:lineRule="auto"/>
              <w:ind w:left="3094" w:right="3070"/>
              <w:jc w:val="center"/>
              <w:rPr>
                <w:sz w:val="20"/>
              </w:rPr>
            </w:pPr>
            <w:r>
              <w:rPr>
                <w:sz w:val="20"/>
              </w:rPr>
              <w:t>自由意見</w:t>
            </w:r>
          </w:p>
        </w:tc>
      </w:tr>
      <w:tr>
        <w:trPr>
          <w:trHeight w:val="632" w:hRule="atLeast"/>
        </w:trPr>
        <w:tc>
          <w:tcPr>
            <w:tcW w:w="511" w:type="dxa"/>
            <w:vMerge w:val="restart"/>
            <w:tcBorders>
              <w:bottom w:val="nil"/>
            </w:tcBorders>
          </w:tcPr>
          <w:p>
            <w:pPr>
              <w:pStyle w:val="TableParagraph"/>
              <w:spacing w:line="240" w:lineRule="auto" w:before="170"/>
              <w:ind w:left="54"/>
              <w:jc w:val="left"/>
              <w:rPr>
                <w:sz w:val="20"/>
              </w:rPr>
            </w:pPr>
            <w:r>
              <w:rPr>
                <w:sz w:val="20"/>
              </w:rPr>
              <w:t>家計</w:t>
            </w:r>
          </w:p>
        </w:tc>
        <w:tc>
          <w:tcPr>
            <w:tcW w:w="511" w:type="dxa"/>
            <w:vMerge w:val="restart"/>
          </w:tcPr>
          <w:p>
            <w:pPr>
              <w:pStyle w:val="TableParagraph"/>
              <w:spacing w:line="240" w:lineRule="auto" w:before="170"/>
              <w:ind w:left="54"/>
              <w:jc w:val="left"/>
              <w:rPr>
                <w:sz w:val="20"/>
              </w:rPr>
            </w:pPr>
            <w:r>
              <w:rPr>
                <w:sz w:val="20"/>
              </w:rPr>
              <w:t>津軽</w:t>
            </w:r>
          </w:p>
        </w:tc>
        <w:tc>
          <w:tcPr>
            <w:tcW w:w="1173" w:type="dxa"/>
          </w:tcPr>
          <w:p>
            <w:pPr>
              <w:pStyle w:val="TableParagraph"/>
              <w:spacing w:line="240" w:lineRule="auto" w:before="170"/>
              <w:ind w:left="67" w:right="45"/>
              <w:jc w:val="center"/>
              <w:rPr>
                <w:sz w:val="20"/>
              </w:rPr>
            </w:pPr>
            <w:r>
              <w:rPr>
                <w:sz w:val="20"/>
              </w:rPr>
              <w:t>一般小売店</w:t>
            </w:r>
          </w:p>
        </w:tc>
        <w:tc>
          <w:tcPr>
            <w:tcW w:w="7024" w:type="dxa"/>
          </w:tcPr>
          <w:p>
            <w:pPr>
              <w:pStyle w:val="TableParagraph"/>
              <w:spacing w:line="240" w:lineRule="auto" w:before="170"/>
              <w:ind w:left="36"/>
              <w:jc w:val="left"/>
              <w:rPr>
                <w:sz w:val="20"/>
              </w:rPr>
            </w:pPr>
            <w:r>
              <w:rPr>
                <w:sz w:val="20"/>
              </w:rPr>
              <w:t>百貨店の民事再生法適用申請により、大損害を受けました。</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87" w:right="59" w:hanging="404"/>
              <w:jc w:val="left"/>
              <w:rPr>
                <w:sz w:val="20"/>
              </w:rPr>
            </w:pPr>
            <w:r>
              <w:rPr>
                <w:sz w:val="20"/>
              </w:rPr>
              <w:t>都市型ホテル</w:t>
            </w:r>
          </w:p>
        </w:tc>
        <w:tc>
          <w:tcPr>
            <w:tcW w:w="7024" w:type="dxa"/>
          </w:tcPr>
          <w:p>
            <w:pPr>
              <w:pStyle w:val="TableParagraph"/>
              <w:spacing w:line="199" w:lineRule="auto" w:before="96"/>
              <w:ind w:left="36" w:right="111"/>
              <w:jc w:val="left"/>
              <w:rPr>
                <w:sz w:val="20"/>
              </w:rPr>
            </w:pPr>
            <w:r>
              <w:rPr>
                <w:sz w:val="20"/>
              </w:rPr>
              <w:t>観光業は甚大な被害を受けています。観光立県を標榜するのであれば、具体的な支援策を県や自治体にお願いしたい。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観光名所等</w:t>
            </w:r>
          </w:p>
        </w:tc>
        <w:tc>
          <w:tcPr>
            <w:tcW w:w="7024" w:type="dxa"/>
          </w:tcPr>
          <w:p>
            <w:pPr>
              <w:pStyle w:val="TableParagraph"/>
              <w:spacing w:line="240" w:lineRule="auto" w:before="170"/>
              <w:ind w:left="36"/>
              <w:jc w:val="left"/>
              <w:rPr>
                <w:sz w:val="20"/>
              </w:rPr>
            </w:pPr>
            <w:r>
              <w:rPr>
                <w:sz w:val="20"/>
              </w:rPr>
              <w:t>原子力ウランのモニター（県公表の地点）を津軽地方にも。</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旅行代理店</w:t>
            </w:r>
          </w:p>
        </w:tc>
        <w:tc>
          <w:tcPr>
            <w:tcW w:w="7024" w:type="dxa"/>
          </w:tcPr>
          <w:p>
            <w:pPr>
              <w:pStyle w:val="TableParagraph"/>
              <w:spacing w:line="199" w:lineRule="auto" w:before="96"/>
              <w:ind w:left="36" w:right="111"/>
              <w:jc w:val="left"/>
              <w:rPr>
                <w:sz w:val="20"/>
              </w:rPr>
            </w:pPr>
            <w:r>
              <w:rPr>
                <w:sz w:val="20"/>
              </w:rPr>
              <w:t>新幹線の運休、４月下旬の開通でも間引き運行、所要時間の不確定により、観光客が来てくれるのか、不安を感じている商業会が多い。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美容院</w:t>
            </w:r>
          </w:p>
        </w:tc>
        <w:tc>
          <w:tcPr>
            <w:tcW w:w="7024" w:type="dxa"/>
          </w:tcPr>
          <w:p>
            <w:pPr>
              <w:pStyle w:val="TableParagraph"/>
              <w:spacing w:line="199" w:lineRule="auto" w:before="96"/>
              <w:ind w:left="36" w:right="111"/>
              <w:jc w:val="left"/>
              <w:rPr>
                <w:sz w:val="20"/>
              </w:rPr>
            </w:pPr>
            <w:r>
              <w:rPr>
                <w:sz w:val="20"/>
              </w:rPr>
              <w:t>お金を動かす、経済を回すということを皆が実行し始めている。今後に期待したいところです。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パチンコ</w:t>
            </w:r>
          </w:p>
        </w:tc>
        <w:tc>
          <w:tcPr>
            <w:tcW w:w="7024" w:type="dxa"/>
          </w:tcPr>
          <w:p>
            <w:pPr>
              <w:pStyle w:val="TableParagraph"/>
              <w:spacing w:line="199" w:lineRule="auto" w:before="96"/>
              <w:ind w:left="36" w:right="111"/>
              <w:jc w:val="left"/>
              <w:rPr>
                <w:sz w:val="20"/>
              </w:rPr>
            </w:pPr>
            <w:r>
              <w:rPr>
                <w:sz w:val="20"/>
              </w:rPr>
              <w:t>国や政治に対しての期待ができない。そのことが、将来不安をいだき消費悪化。</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85" w:right="59" w:hanging="202"/>
              <w:jc w:val="left"/>
              <w:rPr>
                <w:sz w:val="20"/>
              </w:rPr>
            </w:pPr>
            <w:r>
              <w:rPr>
                <w:sz w:val="20"/>
              </w:rPr>
              <w:t>ガソリンスタンド</w:t>
            </w:r>
          </w:p>
        </w:tc>
        <w:tc>
          <w:tcPr>
            <w:tcW w:w="7024" w:type="dxa"/>
          </w:tcPr>
          <w:p>
            <w:pPr>
              <w:pStyle w:val="TableParagraph"/>
              <w:spacing w:line="199" w:lineRule="auto" w:before="96"/>
              <w:ind w:left="36" w:right="111"/>
              <w:jc w:val="left"/>
              <w:rPr>
                <w:sz w:val="20"/>
              </w:rPr>
            </w:pPr>
            <w:r>
              <w:rPr>
                <w:sz w:val="20"/>
              </w:rPr>
              <w:t>４月以降の公共事業も、被災地中心に予算がつくのではないかと、地元の業者の人たちが希望がもてないのではないかとのこと。</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設計事務所</w:t>
            </w:r>
          </w:p>
        </w:tc>
        <w:tc>
          <w:tcPr>
            <w:tcW w:w="7024" w:type="dxa"/>
          </w:tcPr>
          <w:p>
            <w:pPr>
              <w:pStyle w:val="TableParagraph"/>
              <w:spacing w:line="199" w:lineRule="auto" w:before="96"/>
              <w:ind w:left="36" w:right="111"/>
              <w:jc w:val="left"/>
              <w:rPr>
                <w:sz w:val="20"/>
              </w:rPr>
            </w:pPr>
            <w:r>
              <w:rPr>
                <w:sz w:val="20"/>
              </w:rPr>
              <w:t>この非常時に、政治家（政党）の行動は、特に野党の人々は政治家の本来の使命を忘れているのではないか。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87" w:right="59" w:hanging="404"/>
              <w:jc w:val="left"/>
              <w:rPr>
                <w:sz w:val="20"/>
              </w:rPr>
            </w:pPr>
            <w:r>
              <w:rPr>
                <w:sz w:val="20"/>
              </w:rPr>
              <w:t>住宅建設販売</w:t>
            </w:r>
          </w:p>
        </w:tc>
        <w:tc>
          <w:tcPr>
            <w:tcW w:w="7024" w:type="dxa"/>
          </w:tcPr>
          <w:p>
            <w:pPr>
              <w:pStyle w:val="TableParagraph"/>
              <w:spacing w:line="199" w:lineRule="auto" w:before="96"/>
              <w:ind w:left="36" w:right="111"/>
              <w:jc w:val="left"/>
              <w:rPr>
                <w:sz w:val="20"/>
              </w:rPr>
            </w:pPr>
            <w:r>
              <w:rPr>
                <w:sz w:val="20"/>
              </w:rPr>
              <w:t>今回の震災はすべての企業に影響があると思うが、我々建設業界も資材等の入荷が生産面、物流関係で見通しがたたなく大変だ。</w:t>
            </w:r>
          </w:p>
        </w:tc>
      </w:tr>
      <w:tr>
        <w:trPr>
          <w:trHeight w:val="632" w:hRule="atLeast"/>
        </w:trPr>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55"/>
              <w:jc w:val="left"/>
              <w:rPr>
                <w:sz w:val="20"/>
              </w:rPr>
            </w:pPr>
            <w:r>
              <w:rPr>
                <w:sz w:val="20"/>
              </w:rPr>
              <w:t>県南</w:t>
            </w:r>
          </w:p>
        </w:tc>
        <w:tc>
          <w:tcPr>
            <w:tcW w:w="1173" w:type="dxa"/>
          </w:tcPr>
          <w:p>
            <w:pPr>
              <w:pStyle w:val="TableParagraph"/>
              <w:spacing w:line="240" w:lineRule="auto" w:before="170"/>
              <w:ind w:left="67" w:right="45"/>
              <w:jc w:val="center"/>
              <w:rPr>
                <w:sz w:val="20"/>
              </w:rPr>
            </w:pPr>
            <w:r>
              <w:rPr>
                <w:sz w:val="20"/>
              </w:rPr>
              <w:t>コンビニ</w:t>
            </w:r>
          </w:p>
        </w:tc>
        <w:tc>
          <w:tcPr>
            <w:tcW w:w="7024" w:type="dxa"/>
          </w:tcPr>
          <w:p>
            <w:pPr>
              <w:pStyle w:val="TableParagraph"/>
              <w:spacing w:line="199" w:lineRule="auto" w:before="96"/>
              <w:ind w:left="36" w:right="111"/>
              <w:jc w:val="left"/>
              <w:rPr>
                <w:sz w:val="20"/>
              </w:rPr>
            </w:pPr>
            <w:r>
              <w:rPr>
                <w:sz w:val="20"/>
              </w:rPr>
              <w:t>震災の復興のために働いている方々に、食料、飲料、たばこ等供給できないのが、甚だ残念である。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百貨店</w:t>
            </w:r>
          </w:p>
        </w:tc>
        <w:tc>
          <w:tcPr>
            <w:tcW w:w="7024" w:type="dxa"/>
          </w:tcPr>
          <w:p>
            <w:pPr>
              <w:pStyle w:val="TableParagraph"/>
              <w:spacing w:line="199" w:lineRule="auto" w:before="96"/>
              <w:ind w:left="36" w:right="111"/>
              <w:jc w:val="left"/>
              <w:rPr>
                <w:sz w:val="20"/>
              </w:rPr>
            </w:pPr>
            <w:r>
              <w:rPr>
                <w:sz w:val="20"/>
              </w:rPr>
              <w:t>福島原発に関連して、農水産物に対する安心安全の不安感がかなり強まっている。農業、漁業にはかなりの打撃が出ている。</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乗用車販売</w:t>
            </w:r>
          </w:p>
        </w:tc>
        <w:tc>
          <w:tcPr>
            <w:tcW w:w="7024" w:type="dxa"/>
          </w:tcPr>
          <w:p>
            <w:pPr>
              <w:pStyle w:val="TableParagraph"/>
              <w:spacing w:line="199" w:lineRule="auto" w:before="96"/>
              <w:ind w:left="36" w:right="111"/>
              <w:jc w:val="left"/>
              <w:rPr>
                <w:sz w:val="20"/>
              </w:rPr>
            </w:pPr>
            <w:r>
              <w:rPr>
                <w:sz w:val="20"/>
              </w:rPr>
              <w:t>震災、津波により回復してくる業種もあると思うが、復興、景気回復までは時間を要すると思われる。</w:t>
            </w:r>
          </w:p>
        </w:tc>
      </w:tr>
      <w:tr>
        <w:trPr>
          <w:trHeight w:val="903"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2"/>
              <w:jc w:val="left"/>
              <w:rPr>
                <w:sz w:val="22"/>
              </w:rPr>
            </w:pPr>
          </w:p>
          <w:p>
            <w:pPr>
              <w:pStyle w:val="TableParagraph"/>
              <w:spacing w:line="240" w:lineRule="auto"/>
              <w:ind w:left="67" w:right="45"/>
              <w:jc w:val="center"/>
              <w:rPr>
                <w:sz w:val="20"/>
              </w:rPr>
            </w:pPr>
            <w:r>
              <w:rPr>
                <w:sz w:val="20"/>
              </w:rPr>
              <w:t>衣料専門店</w:t>
            </w:r>
          </w:p>
        </w:tc>
        <w:tc>
          <w:tcPr>
            <w:tcW w:w="7024" w:type="dxa"/>
          </w:tcPr>
          <w:p>
            <w:pPr>
              <w:pStyle w:val="TableParagraph"/>
              <w:spacing w:line="224" w:lineRule="exact" w:before="6"/>
              <w:ind w:left="36" w:right="111"/>
              <w:jc w:val="both"/>
              <w:rPr>
                <w:sz w:val="20"/>
              </w:rPr>
            </w:pPr>
            <w:r>
              <w:rPr>
                <w:sz w:val="20"/>
              </w:rPr>
              <w:t>八戸中心街再生の切り札として地域観光交流施設が２月オープンしました。多額の建設費をかけ維持費も相当かかるらしく、中心街の活性化を目的としているようですが、どれだけ集客効果を生み出せるか首をかしげる方々が多いよう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家電量販店</w:t>
            </w:r>
          </w:p>
        </w:tc>
        <w:tc>
          <w:tcPr>
            <w:tcW w:w="7024" w:type="dxa"/>
          </w:tcPr>
          <w:p>
            <w:pPr>
              <w:pStyle w:val="TableParagraph"/>
              <w:spacing w:line="240" w:lineRule="auto" w:before="170"/>
              <w:ind w:left="36"/>
              <w:jc w:val="left"/>
              <w:rPr>
                <w:sz w:val="20"/>
              </w:rPr>
            </w:pPr>
            <w:r>
              <w:rPr>
                <w:sz w:val="20"/>
              </w:rPr>
              <w:t>震災の影響で家電の買い替えなどがあり、売上げは上がっている。</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商店街</w:t>
            </w:r>
          </w:p>
        </w:tc>
        <w:tc>
          <w:tcPr>
            <w:tcW w:w="7024" w:type="dxa"/>
          </w:tcPr>
          <w:p>
            <w:pPr>
              <w:pStyle w:val="TableParagraph"/>
              <w:spacing w:line="199" w:lineRule="auto" w:before="96"/>
              <w:ind w:left="36" w:right="111"/>
              <w:jc w:val="left"/>
              <w:rPr>
                <w:sz w:val="20"/>
              </w:rPr>
            </w:pPr>
            <w:r>
              <w:rPr>
                <w:sz w:val="20"/>
              </w:rPr>
              <w:t>八戸市へ多くの皆さまから温かい善意をいただいておりますこと、深く感謝申し上げます。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卸売業</w:t>
            </w:r>
          </w:p>
        </w:tc>
        <w:tc>
          <w:tcPr>
            <w:tcW w:w="7024" w:type="dxa"/>
          </w:tcPr>
          <w:p>
            <w:pPr>
              <w:pStyle w:val="TableParagraph"/>
              <w:spacing w:line="240" w:lineRule="auto" w:before="170"/>
              <w:ind w:left="36"/>
              <w:jc w:val="left"/>
              <w:rPr>
                <w:sz w:val="20"/>
              </w:rPr>
            </w:pPr>
            <w:r>
              <w:rPr>
                <w:sz w:val="20"/>
              </w:rPr>
              <w:t>早く原発問題を解決し、風評被害をなくしてほしい。</w:t>
            </w:r>
          </w:p>
        </w:tc>
      </w:tr>
      <w:tr>
        <w:trPr>
          <w:trHeight w:val="781"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67" w:right="45"/>
              <w:jc w:val="center"/>
              <w:rPr>
                <w:sz w:val="20"/>
              </w:rPr>
            </w:pPr>
            <w:r>
              <w:rPr>
                <w:sz w:val="20"/>
              </w:rPr>
              <w:t>一般飲食店</w:t>
            </w:r>
          </w:p>
        </w:tc>
        <w:tc>
          <w:tcPr>
            <w:tcW w:w="7024" w:type="dxa"/>
          </w:tcPr>
          <w:p>
            <w:pPr>
              <w:pStyle w:val="TableParagraph"/>
              <w:spacing w:line="199" w:lineRule="auto" w:before="58"/>
              <w:ind w:left="36" w:right="312"/>
              <w:jc w:val="both"/>
              <w:rPr>
                <w:sz w:val="20"/>
              </w:rPr>
            </w:pPr>
            <w:r>
              <w:rPr>
                <w:sz w:val="20"/>
              </w:rPr>
              <w:t>復興なくして景気回復はないと思うので、そのためにも被害者には、思い切って、お金を貸与するのではなく、数百万を支給して元気になってもらう。</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レストラン</w:t>
            </w:r>
          </w:p>
        </w:tc>
        <w:tc>
          <w:tcPr>
            <w:tcW w:w="7024" w:type="dxa"/>
          </w:tcPr>
          <w:p>
            <w:pPr>
              <w:pStyle w:val="TableParagraph"/>
              <w:spacing w:line="240" w:lineRule="auto" w:before="170"/>
              <w:ind w:left="36"/>
              <w:jc w:val="left"/>
              <w:rPr>
                <w:sz w:val="20"/>
              </w:rPr>
            </w:pPr>
            <w:r>
              <w:rPr>
                <w:sz w:val="20"/>
              </w:rPr>
              <w:t>本当に大変です。スタッフの解雇も発生しています。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スナック</w:t>
            </w:r>
          </w:p>
        </w:tc>
        <w:tc>
          <w:tcPr>
            <w:tcW w:w="7024" w:type="dxa"/>
          </w:tcPr>
          <w:p>
            <w:pPr>
              <w:pStyle w:val="TableParagraph"/>
              <w:spacing w:line="240" w:lineRule="auto" w:before="170"/>
              <w:ind w:left="36"/>
              <w:jc w:val="left"/>
              <w:rPr>
                <w:sz w:val="20"/>
              </w:rPr>
            </w:pPr>
            <w:r>
              <w:rPr>
                <w:sz w:val="20"/>
              </w:rPr>
              <w:t>下り坂一方です。良くなる見通しがない。</w:t>
            </w:r>
          </w:p>
        </w:tc>
      </w:tr>
    </w:tbl>
    <w:p>
      <w:pPr>
        <w:spacing w:after="0" w:line="240" w:lineRule="auto"/>
        <w:jc w:val="left"/>
        <w:rPr>
          <w:sz w:val="20"/>
        </w:rPr>
        <w:sectPr>
          <w:pgSz w:w="11910" w:h="16840"/>
          <w:pgMar w:header="0" w:footer="715" w:top="142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ind w:left="52"/>
              <w:jc w:val="left"/>
              <w:rPr>
                <w:sz w:val="20"/>
              </w:rPr>
            </w:pPr>
            <w:r>
              <w:rPr>
                <w:sz w:val="20"/>
              </w:rPr>
              <w:t>分野</w:t>
            </w:r>
          </w:p>
        </w:tc>
        <w:tc>
          <w:tcPr>
            <w:tcW w:w="511" w:type="dxa"/>
            <w:shd w:val="clear" w:color="auto" w:fill="CCFFCC"/>
          </w:tcPr>
          <w:p>
            <w:pPr>
              <w:pStyle w:val="TableParagraph"/>
              <w:spacing w:line="240" w:lineRule="auto"/>
              <w:ind w:left="52"/>
              <w:jc w:val="left"/>
              <w:rPr>
                <w:sz w:val="20"/>
              </w:rPr>
            </w:pPr>
            <w:r>
              <w:rPr>
                <w:sz w:val="20"/>
              </w:rPr>
              <w:t>地区</w:t>
            </w:r>
          </w:p>
        </w:tc>
        <w:tc>
          <w:tcPr>
            <w:tcW w:w="1173" w:type="dxa"/>
            <w:shd w:val="clear" w:color="auto" w:fill="CCFFCC"/>
          </w:tcPr>
          <w:p>
            <w:pPr>
              <w:pStyle w:val="TableParagraph"/>
              <w:spacing w:line="240" w:lineRule="auto"/>
              <w:ind w:left="67" w:right="44"/>
              <w:jc w:val="center"/>
              <w:rPr>
                <w:sz w:val="20"/>
              </w:rPr>
            </w:pPr>
            <w:r>
              <w:rPr>
                <w:sz w:val="20"/>
              </w:rPr>
              <w:t>業種</w:t>
            </w:r>
          </w:p>
        </w:tc>
        <w:tc>
          <w:tcPr>
            <w:tcW w:w="7024" w:type="dxa"/>
            <w:shd w:val="clear" w:color="auto" w:fill="CCFFCC"/>
          </w:tcPr>
          <w:p>
            <w:pPr>
              <w:pStyle w:val="TableParagraph"/>
              <w:spacing w:line="240" w:lineRule="auto"/>
              <w:ind w:left="3094" w:right="3070"/>
              <w:jc w:val="center"/>
              <w:rPr>
                <w:sz w:val="20"/>
              </w:rPr>
            </w:pPr>
            <w:r>
              <w:rPr>
                <w:sz w:val="20"/>
              </w:rPr>
              <w:t>自由意見</w:t>
            </w:r>
          </w:p>
        </w:tc>
      </w:tr>
      <w:tr>
        <w:trPr>
          <w:trHeight w:val="1052" w:hRule="atLeast"/>
        </w:trPr>
        <w:tc>
          <w:tcPr>
            <w:tcW w:w="511" w:type="dxa"/>
            <w:vMerge w:val="restart"/>
          </w:tcPr>
          <w:p>
            <w:pPr>
              <w:pStyle w:val="TableParagraph"/>
              <w:spacing w:line="240" w:lineRule="auto" w:before="6"/>
              <w:jc w:val="left"/>
              <w:rPr>
                <w:sz w:val="28"/>
              </w:rPr>
            </w:pPr>
          </w:p>
          <w:p>
            <w:pPr>
              <w:pStyle w:val="TableParagraph"/>
              <w:spacing w:line="240" w:lineRule="auto"/>
              <w:ind w:left="54"/>
              <w:jc w:val="left"/>
              <w:rPr>
                <w:sz w:val="20"/>
              </w:rPr>
            </w:pPr>
            <w:r>
              <w:rPr>
                <w:sz w:val="20"/>
              </w:rPr>
              <w:t>家計</w:t>
            </w:r>
          </w:p>
        </w:tc>
        <w:tc>
          <w:tcPr>
            <w:tcW w:w="511" w:type="dxa"/>
            <w:vMerge w:val="restart"/>
          </w:tcPr>
          <w:p>
            <w:pPr>
              <w:pStyle w:val="TableParagraph"/>
              <w:spacing w:line="240" w:lineRule="auto" w:before="6"/>
              <w:jc w:val="left"/>
              <w:rPr>
                <w:sz w:val="28"/>
              </w:rPr>
            </w:pPr>
          </w:p>
          <w:p>
            <w:pPr>
              <w:pStyle w:val="TableParagraph"/>
              <w:spacing w:line="240" w:lineRule="auto"/>
              <w:ind w:left="54"/>
              <w:jc w:val="left"/>
              <w:rPr>
                <w:sz w:val="20"/>
              </w:rPr>
            </w:pPr>
            <w:r>
              <w:rPr>
                <w:sz w:val="20"/>
              </w:rPr>
              <w:t>県南</w:t>
            </w:r>
          </w:p>
        </w:tc>
        <w:tc>
          <w:tcPr>
            <w:tcW w:w="1173" w:type="dxa"/>
          </w:tcPr>
          <w:p>
            <w:pPr>
              <w:pStyle w:val="TableParagraph"/>
              <w:spacing w:line="240" w:lineRule="auto" w:before="6"/>
              <w:jc w:val="left"/>
              <w:rPr>
                <w:sz w:val="28"/>
              </w:rPr>
            </w:pPr>
          </w:p>
          <w:p>
            <w:pPr>
              <w:pStyle w:val="TableParagraph"/>
              <w:spacing w:line="240" w:lineRule="auto"/>
              <w:ind w:left="67" w:right="45"/>
              <w:jc w:val="center"/>
              <w:rPr>
                <w:sz w:val="20"/>
              </w:rPr>
            </w:pPr>
            <w:r>
              <w:rPr>
                <w:sz w:val="20"/>
              </w:rPr>
              <w:t>観光名所等</w:t>
            </w:r>
          </w:p>
        </w:tc>
        <w:tc>
          <w:tcPr>
            <w:tcW w:w="7024" w:type="dxa"/>
          </w:tcPr>
          <w:p>
            <w:pPr>
              <w:pStyle w:val="TableParagraph"/>
              <w:spacing w:line="199" w:lineRule="auto" w:before="82"/>
              <w:ind w:left="36" w:right="111"/>
              <w:jc w:val="left"/>
              <w:rPr>
                <w:sz w:val="20"/>
              </w:rPr>
            </w:pPr>
            <w:r>
              <w:rPr>
                <w:sz w:val="20"/>
              </w:rPr>
              <w:t>被災地の方々の事を思い、晩酌は止めて、菓子類も控え、食卓のおかずも減らし、衣類や日用品は必要な物だけを買うように心掛けています。一方で、もっとみんなが物を買わないと、景気が良くならない、という声もありま  す。どうしたらいいのか、わかりません。</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旅行代理店</w:t>
            </w:r>
          </w:p>
        </w:tc>
        <w:tc>
          <w:tcPr>
            <w:tcW w:w="7024" w:type="dxa"/>
          </w:tcPr>
          <w:p>
            <w:pPr>
              <w:pStyle w:val="TableParagraph"/>
              <w:spacing w:line="199" w:lineRule="auto" w:before="96"/>
              <w:ind w:left="36" w:right="111"/>
              <w:jc w:val="left"/>
              <w:rPr>
                <w:sz w:val="20"/>
              </w:rPr>
            </w:pPr>
            <w:r>
              <w:rPr>
                <w:sz w:val="20"/>
              </w:rPr>
              <w:t>大震災の施設への直接的被害は免れたものの、商売での間接的な被害は各業種にわたり、大変深刻な問題。</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タクシー</w:t>
            </w:r>
          </w:p>
        </w:tc>
        <w:tc>
          <w:tcPr>
            <w:tcW w:w="7024" w:type="dxa"/>
          </w:tcPr>
          <w:p>
            <w:pPr>
              <w:pStyle w:val="TableParagraph"/>
              <w:spacing w:line="240" w:lineRule="auto" w:before="170"/>
              <w:ind w:left="36"/>
              <w:jc w:val="left"/>
              <w:rPr>
                <w:sz w:val="20"/>
              </w:rPr>
            </w:pPr>
            <w:r>
              <w:rPr>
                <w:sz w:val="20"/>
              </w:rPr>
              <w:t>一国民として、力を合わせて、この難局に立ち向かうのみ！！</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美容院</w:t>
            </w:r>
          </w:p>
        </w:tc>
        <w:tc>
          <w:tcPr>
            <w:tcW w:w="7024" w:type="dxa"/>
          </w:tcPr>
          <w:p>
            <w:pPr>
              <w:pStyle w:val="TableParagraph"/>
              <w:spacing w:line="199" w:lineRule="auto" w:before="96"/>
              <w:ind w:left="36" w:right="111"/>
              <w:jc w:val="left"/>
              <w:rPr>
                <w:sz w:val="20"/>
              </w:rPr>
            </w:pPr>
            <w:r>
              <w:rPr>
                <w:sz w:val="20"/>
              </w:rPr>
              <w:t>津波はこれから復興に向けて進んで行けるが、原発の後始末がいつ決着がつくか、世界の目が厳しくなってきたのが気になる。</w:t>
            </w:r>
          </w:p>
        </w:tc>
      </w:tr>
      <w:tr>
        <w:trPr>
          <w:trHeight w:val="99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67" w:right="45"/>
              <w:jc w:val="center"/>
              <w:rPr>
                <w:sz w:val="20"/>
              </w:rPr>
            </w:pPr>
            <w:r>
              <w:rPr>
                <w:sz w:val="20"/>
              </w:rPr>
              <w:t>パチンコ</w:t>
            </w:r>
          </w:p>
        </w:tc>
        <w:tc>
          <w:tcPr>
            <w:tcW w:w="7024" w:type="dxa"/>
          </w:tcPr>
          <w:p>
            <w:pPr>
              <w:pStyle w:val="TableParagraph"/>
              <w:spacing w:line="199" w:lineRule="auto" w:before="55"/>
              <w:ind w:left="36" w:right="111"/>
              <w:jc w:val="left"/>
              <w:rPr>
                <w:sz w:val="20"/>
              </w:rPr>
            </w:pPr>
            <w:r>
              <w:rPr>
                <w:sz w:val="20"/>
              </w:rPr>
              <w:t>やはりスーパーなど食料品店、デパート食品売場だけは混み合っています  が、他は全くと言っていいほどです。仕事柄、銀行に足を運ぶと窓口のお客様が増えたように感じました。義援金を振り込んでいるようで、少しほっとしました。</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85" w:right="59" w:hanging="202"/>
              <w:jc w:val="left"/>
              <w:rPr>
                <w:sz w:val="20"/>
              </w:rPr>
            </w:pPr>
            <w:r>
              <w:rPr>
                <w:sz w:val="20"/>
              </w:rPr>
              <w:t>ガソリンスタンド</w:t>
            </w:r>
          </w:p>
        </w:tc>
        <w:tc>
          <w:tcPr>
            <w:tcW w:w="7024" w:type="dxa"/>
          </w:tcPr>
          <w:p>
            <w:pPr>
              <w:pStyle w:val="TableParagraph"/>
              <w:spacing w:line="240" w:lineRule="auto" w:before="170"/>
              <w:ind w:left="36"/>
              <w:jc w:val="left"/>
              <w:rPr>
                <w:sz w:val="20"/>
              </w:rPr>
            </w:pPr>
            <w:r>
              <w:rPr>
                <w:sz w:val="20"/>
              </w:rPr>
              <w:t>当八戸も良くない。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設計事務所</w:t>
            </w:r>
          </w:p>
        </w:tc>
        <w:tc>
          <w:tcPr>
            <w:tcW w:w="7024" w:type="dxa"/>
          </w:tcPr>
          <w:p>
            <w:pPr>
              <w:pStyle w:val="TableParagraph"/>
              <w:spacing w:line="240" w:lineRule="auto" w:before="170"/>
              <w:ind w:left="36"/>
              <w:jc w:val="left"/>
              <w:rPr>
                <w:sz w:val="20"/>
              </w:rPr>
            </w:pPr>
            <w:r>
              <w:rPr>
                <w:sz w:val="20"/>
              </w:rPr>
              <w:t>東日本大地震では国会一つになり、災害対策にあたらなければならない。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87" w:right="59" w:hanging="404"/>
              <w:jc w:val="left"/>
              <w:rPr>
                <w:sz w:val="20"/>
              </w:rPr>
            </w:pPr>
            <w:r>
              <w:rPr>
                <w:sz w:val="20"/>
              </w:rPr>
              <w:t>住宅建設販売</w:t>
            </w:r>
          </w:p>
        </w:tc>
        <w:tc>
          <w:tcPr>
            <w:tcW w:w="7024" w:type="dxa"/>
          </w:tcPr>
          <w:p>
            <w:pPr>
              <w:pStyle w:val="TableParagraph"/>
              <w:spacing w:line="240" w:lineRule="auto" w:before="170"/>
              <w:ind w:left="36"/>
              <w:jc w:val="left"/>
              <w:rPr>
                <w:sz w:val="20"/>
              </w:rPr>
            </w:pPr>
            <w:r>
              <w:rPr>
                <w:sz w:val="20"/>
              </w:rPr>
              <w:t>仙台エリアは被災した方が家を購入したりしている。</w:t>
            </w:r>
          </w:p>
        </w:tc>
      </w:tr>
      <w:tr>
        <w:trPr>
          <w:trHeight w:val="848"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0"/>
              <w:jc w:val="left"/>
              <w:rPr>
                <w:sz w:val="20"/>
              </w:rPr>
            </w:pPr>
          </w:p>
          <w:p>
            <w:pPr>
              <w:pStyle w:val="TableParagraph"/>
              <w:spacing w:line="240" w:lineRule="auto"/>
              <w:ind w:left="55"/>
              <w:jc w:val="left"/>
              <w:rPr>
                <w:sz w:val="20"/>
              </w:rPr>
            </w:pPr>
            <w:r>
              <w:rPr>
                <w:sz w:val="20"/>
              </w:rPr>
              <w:t>下北</w:t>
            </w:r>
          </w:p>
        </w:tc>
        <w:tc>
          <w:tcPr>
            <w:tcW w:w="1173" w:type="dxa"/>
          </w:tcPr>
          <w:p>
            <w:pPr>
              <w:pStyle w:val="TableParagraph"/>
              <w:spacing w:line="240" w:lineRule="auto" w:before="10"/>
              <w:jc w:val="left"/>
              <w:rPr>
                <w:sz w:val="20"/>
              </w:rPr>
            </w:pPr>
          </w:p>
          <w:p>
            <w:pPr>
              <w:pStyle w:val="TableParagraph"/>
              <w:spacing w:line="240" w:lineRule="auto"/>
              <w:ind w:left="67" w:right="45"/>
              <w:jc w:val="center"/>
              <w:rPr>
                <w:sz w:val="20"/>
              </w:rPr>
            </w:pPr>
            <w:r>
              <w:rPr>
                <w:sz w:val="20"/>
              </w:rPr>
              <w:t>一般飲食店</w:t>
            </w:r>
          </w:p>
        </w:tc>
        <w:tc>
          <w:tcPr>
            <w:tcW w:w="7024" w:type="dxa"/>
          </w:tcPr>
          <w:p>
            <w:pPr>
              <w:pStyle w:val="TableParagraph"/>
              <w:spacing w:line="199" w:lineRule="auto" w:before="92"/>
              <w:ind w:left="36" w:right="111"/>
              <w:jc w:val="both"/>
              <w:rPr>
                <w:sz w:val="20"/>
              </w:rPr>
            </w:pPr>
            <w:r>
              <w:rPr>
                <w:sz w:val="20"/>
              </w:rPr>
              <w:t>いくら頑張ってみても今の状態ではどうにもならない様です。３月も４月もまだ予約が入っていません。この状態でやりたくても皆さんから注意されたそうです。今のところ、個人的にはある程度来ていただいていますが。</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6"/>
              </w:rPr>
            </w:pPr>
          </w:p>
          <w:p>
            <w:pPr>
              <w:pStyle w:val="TableParagraph"/>
              <w:spacing w:line="240" w:lineRule="auto"/>
              <w:ind w:left="67" w:right="45"/>
              <w:jc w:val="center"/>
              <w:rPr>
                <w:sz w:val="20"/>
              </w:rPr>
            </w:pPr>
            <w:r>
              <w:rPr>
                <w:sz w:val="20"/>
              </w:rPr>
              <w:t>タクシー</w:t>
            </w:r>
          </w:p>
        </w:tc>
        <w:tc>
          <w:tcPr>
            <w:tcW w:w="7024" w:type="dxa"/>
          </w:tcPr>
          <w:p>
            <w:pPr>
              <w:pStyle w:val="TableParagraph"/>
              <w:spacing w:line="199" w:lineRule="auto" w:before="39"/>
              <w:ind w:left="36" w:right="111"/>
              <w:jc w:val="both"/>
              <w:rPr>
                <w:sz w:val="20"/>
              </w:rPr>
            </w:pPr>
            <w:r>
              <w:rPr>
                <w:sz w:val="20"/>
              </w:rPr>
              <w:t>自粛の声とは怖いものです。市民の一斉行動が人の行き交いのない町にしています。一日も早い活気を望んでいます。それが被災地復興の力にもなると思います。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85" w:right="59" w:hanging="202"/>
              <w:jc w:val="left"/>
              <w:rPr>
                <w:sz w:val="20"/>
              </w:rPr>
            </w:pPr>
            <w:r>
              <w:rPr>
                <w:sz w:val="20"/>
              </w:rPr>
              <w:t>ガソリンスタンド</w:t>
            </w:r>
          </w:p>
        </w:tc>
        <w:tc>
          <w:tcPr>
            <w:tcW w:w="7024" w:type="dxa"/>
          </w:tcPr>
          <w:p>
            <w:pPr>
              <w:pStyle w:val="TableParagraph"/>
              <w:spacing w:line="199" w:lineRule="auto" w:before="96"/>
              <w:ind w:left="36" w:right="111"/>
              <w:jc w:val="left"/>
              <w:rPr>
                <w:sz w:val="20"/>
              </w:rPr>
            </w:pPr>
            <w:r>
              <w:rPr>
                <w:sz w:val="20"/>
              </w:rPr>
              <w:t>やはり震災の影響で、下北は六ヶ所、関根浜、大間といった原発の仕事をしている人が多いので、大打撃を受けたと思われます。</w:t>
            </w:r>
          </w:p>
        </w:tc>
      </w:tr>
      <w:tr>
        <w:trPr>
          <w:trHeight w:val="632" w:hRule="atLeast"/>
        </w:trPr>
        <w:tc>
          <w:tcPr>
            <w:tcW w:w="511" w:type="dxa"/>
            <w:vMerge w:val="restart"/>
            <w:tcBorders>
              <w:bottom w:val="nil"/>
            </w:tcBorders>
          </w:tcPr>
          <w:p>
            <w:pPr>
              <w:pStyle w:val="TableParagraph"/>
              <w:spacing w:line="240" w:lineRule="auto" w:before="170"/>
              <w:ind w:left="54"/>
              <w:jc w:val="left"/>
              <w:rPr>
                <w:sz w:val="20"/>
              </w:rPr>
            </w:pPr>
            <w:r>
              <w:rPr>
                <w:sz w:val="20"/>
              </w:rPr>
              <w:t>企業</w:t>
            </w:r>
          </w:p>
        </w:tc>
        <w:tc>
          <w:tcPr>
            <w:tcW w:w="511" w:type="dxa"/>
            <w:vMerge w:val="restart"/>
          </w:tcPr>
          <w:p>
            <w:pPr>
              <w:pStyle w:val="TableParagraph"/>
              <w:spacing w:line="240" w:lineRule="auto" w:before="170"/>
              <w:ind w:left="54"/>
              <w:jc w:val="left"/>
              <w:rPr>
                <w:sz w:val="20"/>
              </w:rPr>
            </w:pPr>
            <w:r>
              <w:rPr>
                <w:sz w:val="20"/>
              </w:rPr>
              <w:t>東青</w:t>
            </w:r>
          </w:p>
        </w:tc>
        <w:tc>
          <w:tcPr>
            <w:tcW w:w="1173" w:type="dxa"/>
          </w:tcPr>
          <w:p>
            <w:pPr>
              <w:pStyle w:val="TableParagraph"/>
              <w:spacing w:line="240" w:lineRule="auto" w:before="170"/>
              <w:ind w:left="67" w:right="45"/>
              <w:jc w:val="center"/>
              <w:rPr>
                <w:sz w:val="20"/>
              </w:rPr>
            </w:pPr>
            <w:r>
              <w:rPr>
                <w:sz w:val="20"/>
              </w:rPr>
              <w:t>食料品製造</w:t>
            </w:r>
          </w:p>
        </w:tc>
        <w:tc>
          <w:tcPr>
            <w:tcW w:w="7024" w:type="dxa"/>
          </w:tcPr>
          <w:p>
            <w:pPr>
              <w:pStyle w:val="TableParagraph"/>
              <w:spacing w:line="240" w:lineRule="auto" w:before="170"/>
              <w:ind w:left="36"/>
              <w:jc w:val="left"/>
              <w:rPr>
                <w:sz w:val="20"/>
              </w:rPr>
            </w:pPr>
            <w:r>
              <w:rPr>
                <w:sz w:val="20"/>
              </w:rPr>
              <w:t>震災・原発の影響により、海外商談が一時中断した状況にある。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建設</w:t>
            </w:r>
          </w:p>
        </w:tc>
        <w:tc>
          <w:tcPr>
            <w:tcW w:w="7024" w:type="dxa"/>
          </w:tcPr>
          <w:p>
            <w:pPr>
              <w:pStyle w:val="TableParagraph"/>
              <w:spacing w:line="199" w:lineRule="auto" w:before="96"/>
              <w:ind w:left="36" w:right="111"/>
              <w:jc w:val="left"/>
              <w:rPr>
                <w:sz w:val="20"/>
              </w:rPr>
            </w:pPr>
            <w:r>
              <w:rPr>
                <w:sz w:val="20"/>
              </w:rPr>
              <w:t>これからの日本は良くなると感じている人が多い。（前向きな希望を持っている人が多い）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86" w:right="59" w:hanging="303"/>
              <w:jc w:val="left"/>
              <w:rPr>
                <w:sz w:val="20"/>
              </w:rPr>
            </w:pPr>
            <w:r>
              <w:rPr>
                <w:sz w:val="20"/>
              </w:rPr>
              <w:t>広告・デザイン</w:t>
            </w:r>
          </w:p>
        </w:tc>
        <w:tc>
          <w:tcPr>
            <w:tcW w:w="7024" w:type="dxa"/>
          </w:tcPr>
          <w:p>
            <w:pPr>
              <w:pStyle w:val="TableParagraph"/>
              <w:spacing w:line="240" w:lineRule="auto" w:before="170"/>
              <w:ind w:left="36"/>
              <w:jc w:val="left"/>
              <w:rPr>
                <w:sz w:val="20"/>
              </w:rPr>
            </w:pPr>
            <w:r>
              <w:rPr>
                <w:sz w:val="20"/>
              </w:rPr>
              <w:t>印刷用の紙が不足していることで、印刷物の仕事が遅延している。</w:t>
            </w:r>
          </w:p>
        </w:tc>
      </w:tr>
      <w:tr>
        <w:trPr>
          <w:trHeight w:val="632" w:hRule="atLeast"/>
        </w:trPr>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55"/>
              <w:jc w:val="left"/>
              <w:rPr>
                <w:sz w:val="20"/>
              </w:rPr>
            </w:pPr>
            <w:r>
              <w:rPr>
                <w:sz w:val="20"/>
              </w:rPr>
              <w:t>津軽</w:t>
            </w:r>
          </w:p>
        </w:tc>
        <w:tc>
          <w:tcPr>
            <w:tcW w:w="1173" w:type="dxa"/>
          </w:tcPr>
          <w:p>
            <w:pPr>
              <w:pStyle w:val="TableParagraph"/>
              <w:spacing w:line="240" w:lineRule="auto" w:before="170"/>
              <w:ind w:left="67" w:right="45"/>
              <w:jc w:val="center"/>
              <w:rPr>
                <w:sz w:val="20"/>
              </w:rPr>
            </w:pPr>
            <w:r>
              <w:rPr>
                <w:sz w:val="20"/>
              </w:rPr>
              <w:t>食料品製造</w:t>
            </w:r>
          </w:p>
        </w:tc>
        <w:tc>
          <w:tcPr>
            <w:tcW w:w="7024" w:type="dxa"/>
          </w:tcPr>
          <w:p>
            <w:pPr>
              <w:pStyle w:val="TableParagraph"/>
              <w:spacing w:line="240" w:lineRule="auto" w:before="170"/>
              <w:ind w:left="36"/>
              <w:jc w:val="left"/>
              <w:rPr>
                <w:sz w:val="20"/>
              </w:rPr>
            </w:pPr>
            <w:r>
              <w:rPr>
                <w:sz w:val="20"/>
              </w:rPr>
              <w:t>復興する企業もあるが、反対に倒産ややめる会社もあると思う。</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飲料品製造</w:t>
            </w:r>
          </w:p>
        </w:tc>
        <w:tc>
          <w:tcPr>
            <w:tcW w:w="7024" w:type="dxa"/>
          </w:tcPr>
          <w:p>
            <w:pPr>
              <w:pStyle w:val="TableParagraph"/>
              <w:spacing w:line="240" w:lineRule="auto" w:before="170"/>
              <w:ind w:left="36"/>
              <w:jc w:val="left"/>
              <w:rPr>
                <w:sz w:val="20"/>
              </w:rPr>
            </w:pPr>
            <w:r>
              <w:rPr>
                <w:sz w:val="20"/>
              </w:rPr>
              <w:t>早く被災地を復旧して景気が良くなってほしい。</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6"/>
              <w:ind w:left="487" w:right="59" w:hanging="404"/>
              <w:jc w:val="left"/>
              <w:rPr>
                <w:sz w:val="20"/>
              </w:rPr>
            </w:pPr>
            <w:r>
              <w:rPr>
                <w:sz w:val="20"/>
              </w:rPr>
              <w:t>電気機械製造</w:t>
            </w:r>
          </w:p>
        </w:tc>
        <w:tc>
          <w:tcPr>
            <w:tcW w:w="7024" w:type="dxa"/>
          </w:tcPr>
          <w:p>
            <w:pPr>
              <w:pStyle w:val="TableParagraph"/>
              <w:spacing w:line="240" w:lineRule="auto" w:before="170"/>
              <w:ind w:left="36"/>
              <w:jc w:val="left"/>
              <w:rPr>
                <w:sz w:val="20"/>
              </w:rPr>
            </w:pPr>
            <w:r>
              <w:rPr>
                <w:sz w:val="20"/>
              </w:rPr>
              <w:t>今後、東京電力の計画停電の影響による受注減が心配です。</w:t>
            </w:r>
          </w:p>
        </w:tc>
      </w:tr>
      <w:tr>
        <w:trPr>
          <w:trHeight w:val="1393"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2"/>
              <w:jc w:val="left"/>
              <w:rPr>
                <w:sz w:val="21"/>
              </w:rPr>
            </w:pPr>
          </w:p>
          <w:p>
            <w:pPr>
              <w:pStyle w:val="TableParagraph"/>
              <w:spacing w:line="240" w:lineRule="auto" w:before="1"/>
              <w:ind w:left="67" w:right="45"/>
              <w:jc w:val="center"/>
              <w:rPr>
                <w:sz w:val="20"/>
              </w:rPr>
            </w:pPr>
            <w:r>
              <w:rPr>
                <w:sz w:val="20"/>
              </w:rPr>
              <w:t>建設</w:t>
            </w:r>
          </w:p>
        </w:tc>
        <w:tc>
          <w:tcPr>
            <w:tcW w:w="7024" w:type="dxa"/>
          </w:tcPr>
          <w:p>
            <w:pPr>
              <w:pStyle w:val="TableParagraph"/>
              <w:spacing w:line="199" w:lineRule="auto" w:before="142"/>
              <w:ind w:left="36" w:right="111"/>
              <w:jc w:val="left"/>
              <w:rPr>
                <w:sz w:val="20"/>
              </w:rPr>
            </w:pPr>
            <w:r>
              <w:rPr>
                <w:sz w:val="20"/>
              </w:rPr>
              <w:t>今回の東日本大震災で被災された方々に心よりお見舞い申し上げます。津軽地方は倒壊等はなかったが、停電が県内一円となった事に驚いた。計画停  電、そしてまた停電。電気がこれほど大事でありがたいと思い知らされた事はなかった。何が出来るかわからないけど、出来る事で応援するしかない。八戸、岩手、宮城、福島、茨城の方と共に復興へ向けて頑張っていこう。</w:t>
            </w:r>
          </w:p>
        </w:tc>
      </w:tr>
    </w:tbl>
    <w:p>
      <w:pPr>
        <w:spacing w:after="0" w:line="199" w:lineRule="auto"/>
        <w:jc w:val="left"/>
        <w:rPr>
          <w:sz w:val="20"/>
        </w:rPr>
        <w:sectPr>
          <w:pgSz w:w="11910" w:h="16840"/>
          <w:pgMar w:header="0" w:footer="715" w:top="142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ind w:left="35" w:right="14"/>
              <w:jc w:val="center"/>
              <w:rPr>
                <w:sz w:val="20"/>
              </w:rPr>
            </w:pPr>
            <w:r>
              <w:rPr>
                <w:sz w:val="20"/>
              </w:rPr>
              <w:t>分野</w:t>
            </w:r>
          </w:p>
        </w:tc>
        <w:tc>
          <w:tcPr>
            <w:tcW w:w="511" w:type="dxa"/>
            <w:shd w:val="clear" w:color="auto" w:fill="CCFFCC"/>
          </w:tcPr>
          <w:p>
            <w:pPr>
              <w:pStyle w:val="TableParagraph"/>
              <w:spacing w:line="240" w:lineRule="auto"/>
              <w:ind w:left="52"/>
              <w:jc w:val="left"/>
              <w:rPr>
                <w:sz w:val="20"/>
              </w:rPr>
            </w:pPr>
            <w:r>
              <w:rPr>
                <w:sz w:val="20"/>
              </w:rPr>
              <w:t>地区</w:t>
            </w:r>
          </w:p>
        </w:tc>
        <w:tc>
          <w:tcPr>
            <w:tcW w:w="1173" w:type="dxa"/>
            <w:shd w:val="clear" w:color="auto" w:fill="CCFFCC"/>
          </w:tcPr>
          <w:p>
            <w:pPr>
              <w:pStyle w:val="TableParagraph"/>
              <w:spacing w:line="240" w:lineRule="auto"/>
              <w:ind w:left="67" w:right="44"/>
              <w:jc w:val="center"/>
              <w:rPr>
                <w:sz w:val="20"/>
              </w:rPr>
            </w:pPr>
            <w:r>
              <w:rPr>
                <w:sz w:val="20"/>
              </w:rPr>
              <w:t>業種</w:t>
            </w:r>
          </w:p>
        </w:tc>
        <w:tc>
          <w:tcPr>
            <w:tcW w:w="7024" w:type="dxa"/>
            <w:shd w:val="clear" w:color="auto" w:fill="CCFFCC"/>
          </w:tcPr>
          <w:p>
            <w:pPr>
              <w:pStyle w:val="TableParagraph"/>
              <w:spacing w:line="240" w:lineRule="auto"/>
              <w:ind w:left="3094" w:right="3070"/>
              <w:jc w:val="center"/>
              <w:rPr>
                <w:sz w:val="20"/>
              </w:rPr>
            </w:pPr>
            <w:r>
              <w:rPr>
                <w:sz w:val="20"/>
              </w:rPr>
              <w:t>自由意見</w:t>
            </w:r>
          </w:p>
        </w:tc>
      </w:tr>
      <w:tr>
        <w:trPr>
          <w:trHeight w:val="632" w:hRule="atLeast"/>
        </w:trPr>
        <w:tc>
          <w:tcPr>
            <w:tcW w:w="511" w:type="dxa"/>
            <w:vMerge w:val="restart"/>
          </w:tcPr>
          <w:p>
            <w:pPr>
              <w:pStyle w:val="TableParagraph"/>
              <w:spacing w:line="240" w:lineRule="auto" w:before="170"/>
              <w:ind w:left="54"/>
              <w:jc w:val="left"/>
              <w:rPr>
                <w:sz w:val="20"/>
              </w:rPr>
            </w:pPr>
            <w:r>
              <w:rPr>
                <w:sz w:val="20"/>
              </w:rPr>
              <w:t>企業</w:t>
            </w:r>
          </w:p>
        </w:tc>
        <w:tc>
          <w:tcPr>
            <w:tcW w:w="511" w:type="dxa"/>
            <w:vMerge w:val="restart"/>
          </w:tcPr>
          <w:p>
            <w:pPr>
              <w:pStyle w:val="TableParagraph"/>
              <w:spacing w:line="240" w:lineRule="auto" w:before="170"/>
              <w:ind w:left="54"/>
              <w:jc w:val="left"/>
              <w:rPr>
                <w:sz w:val="20"/>
              </w:rPr>
            </w:pPr>
            <w:r>
              <w:rPr>
                <w:sz w:val="20"/>
              </w:rPr>
              <w:t>津軽</w:t>
            </w:r>
          </w:p>
        </w:tc>
        <w:tc>
          <w:tcPr>
            <w:tcW w:w="1173" w:type="dxa"/>
          </w:tcPr>
          <w:p>
            <w:pPr>
              <w:pStyle w:val="TableParagraph"/>
              <w:spacing w:line="199" w:lineRule="auto" w:before="96"/>
              <w:ind w:left="184" w:right="59" w:hanging="101"/>
              <w:jc w:val="left"/>
              <w:rPr>
                <w:sz w:val="20"/>
              </w:rPr>
            </w:pPr>
            <w:r>
              <w:rPr>
                <w:sz w:val="20"/>
              </w:rPr>
              <w:t>経営コンサルタント</w:t>
            </w:r>
          </w:p>
        </w:tc>
        <w:tc>
          <w:tcPr>
            <w:tcW w:w="7024" w:type="dxa"/>
          </w:tcPr>
          <w:p>
            <w:pPr>
              <w:pStyle w:val="TableParagraph"/>
              <w:spacing w:line="240" w:lineRule="auto" w:before="170"/>
              <w:ind w:left="36"/>
              <w:jc w:val="left"/>
              <w:rPr>
                <w:sz w:val="20"/>
              </w:rPr>
            </w:pPr>
            <w:r>
              <w:rPr>
                <w:sz w:val="20"/>
              </w:rPr>
              <w:t>福島の原発の収束時期により、観光面も含めて予想がつかない。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86" w:right="59" w:hanging="303"/>
              <w:jc w:val="left"/>
              <w:rPr>
                <w:sz w:val="20"/>
              </w:rPr>
            </w:pPr>
            <w:r>
              <w:rPr>
                <w:sz w:val="20"/>
              </w:rPr>
              <w:t>広告・デザイン</w:t>
            </w:r>
          </w:p>
        </w:tc>
        <w:tc>
          <w:tcPr>
            <w:tcW w:w="7024" w:type="dxa"/>
          </w:tcPr>
          <w:p>
            <w:pPr>
              <w:pStyle w:val="TableParagraph"/>
              <w:spacing w:line="199" w:lineRule="auto" w:before="96"/>
              <w:ind w:left="36" w:right="111"/>
              <w:jc w:val="left"/>
              <w:rPr>
                <w:sz w:val="20"/>
              </w:rPr>
            </w:pPr>
            <w:r>
              <w:rPr>
                <w:sz w:val="20"/>
              </w:rPr>
              <w:t>震災で、歓送迎会やら全て自粛がブームとなり、新幹線も運休では、今後の経済はどうなるやら、全く不安。</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県南</w:t>
            </w:r>
          </w:p>
        </w:tc>
        <w:tc>
          <w:tcPr>
            <w:tcW w:w="1173" w:type="dxa"/>
          </w:tcPr>
          <w:p>
            <w:pPr>
              <w:pStyle w:val="TableParagraph"/>
              <w:spacing w:line="240" w:lineRule="auto" w:before="170"/>
              <w:ind w:left="67" w:right="45"/>
              <w:jc w:val="center"/>
              <w:rPr>
                <w:sz w:val="20"/>
              </w:rPr>
            </w:pPr>
            <w:r>
              <w:rPr>
                <w:sz w:val="20"/>
              </w:rPr>
              <w:t>食料品製造</w:t>
            </w:r>
          </w:p>
        </w:tc>
        <w:tc>
          <w:tcPr>
            <w:tcW w:w="7024" w:type="dxa"/>
          </w:tcPr>
          <w:p>
            <w:pPr>
              <w:pStyle w:val="TableParagraph"/>
              <w:spacing w:line="240" w:lineRule="auto" w:before="170"/>
              <w:ind w:left="36"/>
              <w:jc w:val="left"/>
              <w:rPr>
                <w:sz w:val="20"/>
              </w:rPr>
            </w:pPr>
            <w:r>
              <w:rPr>
                <w:sz w:val="20"/>
              </w:rPr>
              <w:t>特殊要因が多すぎる。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86" w:right="59" w:hanging="303"/>
              <w:jc w:val="left"/>
              <w:rPr>
                <w:sz w:val="20"/>
              </w:rPr>
            </w:pPr>
            <w:r>
              <w:rPr>
                <w:sz w:val="20"/>
              </w:rPr>
              <w:t>紙・パルプ製造</w:t>
            </w:r>
          </w:p>
        </w:tc>
        <w:tc>
          <w:tcPr>
            <w:tcW w:w="7024" w:type="dxa"/>
          </w:tcPr>
          <w:p>
            <w:pPr>
              <w:pStyle w:val="TableParagraph"/>
              <w:spacing w:line="199" w:lineRule="auto" w:before="96"/>
              <w:ind w:left="36" w:right="111"/>
              <w:jc w:val="left"/>
              <w:rPr>
                <w:sz w:val="20"/>
              </w:rPr>
            </w:pPr>
            <w:r>
              <w:rPr>
                <w:sz w:val="20"/>
              </w:rPr>
              <w:t>八戸地区では津波被害の大きい臨海工業地域と漁業、水産加工業の早期の復興が今後の景気を大きく左右すると思います。</w:t>
            </w:r>
          </w:p>
        </w:tc>
      </w:tr>
      <w:tr>
        <w:trPr>
          <w:trHeight w:val="123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9"/>
              </w:rPr>
            </w:pPr>
          </w:p>
          <w:p>
            <w:pPr>
              <w:pStyle w:val="TableParagraph"/>
              <w:spacing w:line="199" w:lineRule="auto"/>
              <w:ind w:left="487" w:right="59" w:hanging="404"/>
              <w:jc w:val="left"/>
              <w:rPr>
                <w:sz w:val="20"/>
              </w:rPr>
            </w:pPr>
            <w:r>
              <w:rPr>
                <w:sz w:val="20"/>
              </w:rPr>
              <w:t>電気機械製造</w:t>
            </w:r>
          </w:p>
        </w:tc>
        <w:tc>
          <w:tcPr>
            <w:tcW w:w="7024" w:type="dxa"/>
          </w:tcPr>
          <w:p>
            <w:pPr>
              <w:pStyle w:val="TableParagraph"/>
              <w:spacing w:line="199" w:lineRule="auto" w:before="60"/>
              <w:ind w:left="36" w:right="111"/>
              <w:jc w:val="left"/>
              <w:rPr>
                <w:sz w:val="20"/>
              </w:rPr>
            </w:pPr>
            <w:r>
              <w:rPr>
                <w:sz w:val="20"/>
              </w:rPr>
              <w:t>今回、原発は事故になってしまったが、感情論でストップさせて良いもの  か。特に今回は東京電力の問題であるから、東北がそれに巻きこまれることはないのではないか。粛々と点検し、終えたなら再稼働すれば良いと考え  る。「実利をとって、使えるものは早く使い、復興をしていこう」という声は何回か地元で聞いている。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59" w:hanging="101"/>
              <w:jc w:val="left"/>
              <w:rPr>
                <w:sz w:val="20"/>
              </w:rPr>
            </w:pPr>
            <w:r>
              <w:rPr>
                <w:sz w:val="20"/>
              </w:rPr>
              <w:t>経営コンサルタント</w:t>
            </w:r>
          </w:p>
        </w:tc>
        <w:tc>
          <w:tcPr>
            <w:tcW w:w="7024" w:type="dxa"/>
          </w:tcPr>
          <w:p>
            <w:pPr>
              <w:pStyle w:val="TableParagraph"/>
              <w:spacing w:line="199" w:lineRule="auto" w:before="96"/>
              <w:ind w:left="36" w:right="111"/>
              <w:jc w:val="left"/>
              <w:rPr>
                <w:sz w:val="20"/>
              </w:rPr>
            </w:pPr>
            <w:r>
              <w:rPr>
                <w:sz w:val="20"/>
              </w:rPr>
              <w:t>災害を契機に稼働率の上昇、物価の値上がりを期待して、政府の災害対策が早期に発動するように望みます。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86" w:right="59" w:hanging="303"/>
              <w:jc w:val="left"/>
              <w:rPr>
                <w:sz w:val="20"/>
              </w:rPr>
            </w:pPr>
            <w:r>
              <w:rPr>
                <w:sz w:val="20"/>
              </w:rPr>
              <w:t>広告・デザイン</w:t>
            </w:r>
          </w:p>
        </w:tc>
        <w:tc>
          <w:tcPr>
            <w:tcW w:w="7024" w:type="dxa"/>
          </w:tcPr>
          <w:p>
            <w:pPr>
              <w:pStyle w:val="TableParagraph"/>
              <w:spacing w:line="199" w:lineRule="auto" w:before="96"/>
              <w:ind w:left="36" w:right="111"/>
              <w:jc w:val="left"/>
              <w:rPr>
                <w:sz w:val="20"/>
              </w:rPr>
            </w:pPr>
            <w:r>
              <w:rPr>
                <w:sz w:val="20"/>
              </w:rPr>
              <w:t>今回のアンケートは、東日本大地震についての状況をアンケートすべき。もう少し考えて調査せよ！！</w:t>
            </w:r>
          </w:p>
        </w:tc>
      </w:tr>
      <w:tr>
        <w:trPr>
          <w:trHeight w:val="632" w:hRule="atLeast"/>
        </w:trPr>
        <w:tc>
          <w:tcPr>
            <w:tcW w:w="511" w:type="dxa"/>
            <w:vMerge/>
            <w:tcBorders>
              <w:top w:val="nil"/>
            </w:tcBorders>
          </w:tcPr>
          <w:p>
            <w:pPr>
              <w:rPr>
                <w:sz w:val="2"/>
                <w:szCs w:val="2"/>
              </w:rPr>
            </w:pPr>
          </w:p>
        </w:tc>
        <w:tc>
          <w:tcPr>
            <w:tcW w:w="511" w:type="dxa"/>
          </w:tcPr>
          <w:p>
            <w:pPr>
              <w:pStyle w:val="TableParagraph"/>
              <w:spacing w:line="240" w:lineRule="auto" w:before="170"/>
              <w:ind w:left="55"/>
              <w:jc w:val="left"/>
              <w:rPr>
                <w:sz w:val="20"/>
              </w:rPr>
            </w:pPr>
            <w:r>
              <w:rPr>
                <w:sz w:val="20"/>
              </w:rPr>
              <w:t>下北</w:t>
            </w:r>
          </w:p>
        </w:tc>
        <w:tc>
          <w:tcPr>
            <w:tcW w:w="1173" w:type="dxa"/>
          </w:tcPr>
          <w:p>
            <w:pPr>
              <w:pStyle w:val="TableParagraph"/>
              <w:spacing w:line="240" w:lineRule="auto" w:before="170"/>
              <w:ind w:left="67" w:right="45"/>
              <w:jc w:val="center"/>
              <w:rPr>
                <w:sz w:val="20"/>
              </w:rPr>
            </w:pPr>
            <w:r>
              <w:rPr>
                <w:sz w:val="20"/>
              </w:rPr>
              <w:t>食料品製造</w:t>
            </w:r>
          </w:p>
        </w:tc>
        <w:tc>
          <w:tcPr>
            <w:tcW w:w="7024" w:type="dxa"/>
          </w:tcPr>
          <w:p>
            <w:pPr>
              <w:pStyle w:val="TableParagraph"/>
              <w:spacing w:line="199" w:lineRule="auto" w:before="96"/>
              <w:ind w:left="36" w:right="111"/>
              <w:jc w:val="left"/>
              <w:rPr>
                <w:sz w:val="20"/>
              </w:rPr>
            </w:pPr>
            <w:r>
              <w:rPr>
                <w:sz w:val="20"/>
              </w:rPr>
              <w:t>何卒、いち早く県独自の金融対策だけではなく、国と一体化した政策を出して下さい。</w:t>
            </w:r>
          </w:p>
        </w:tc>
      </w:tr>
      <w:tr>
        <w:trPr>
          <w:trHeight w:val="632" w:hRule="atLeast"/>
        </w:trPr>
        <w:tc>
          <w:tcPr>
            <w:tcW w:w="511" w:type="dxa"/>
          </w:tcPr>
          <w:p>
            <w:pPr>
              <w:pStyle w:val="TableParagraph"/>
              <w:spacing w:line="240" w:lineRule="auto" w:before="170"/>
              <w:ind w:left="35" w:right="14"/>
              <w:jc w:val="center"/>
              <w:rPr>
                <w:sz w:val="20"/>
              </w:rPr>
            </w:pPr>
            <w:r>
              <w:rPr>
                <w:sz w:val="20"/>
              </w:rPr>
              <w:t>雇用</w:t>
            </w:r>
          </w:p>
        </w:tc>
        <w:tc>
          <w:tcPr>
            <w:tcW w:w="511" w:type="dxa"/>
          </w:tcPr>
          <w:p>
            <w:pPr>
              <w:pStyle w:val="TableParagraph"/>
              <w:spacing w:line="240" w:lineRule="auto" w:before="170"/>
              <w:ind w:left="54"/>
              <w:jc w:val="left"/>
              <w:rPr>
                <w:sz w:val="20"/>
              </w:rPr>
            </w:pPr>
            <w:r>
              <w:rPr>
                <w:sz w:val="20"/>
              </w:rPr>
              <w:t>津軽</w:t>
            </w:r>
          </w:p>
        </w:tc>
        <w:tc>
          <w:tcPr>
            <w:tcW w:w="1173" w:type="dxa"/>
          </w:tcPr>
          <w:p>
            <w:pPr>
              <w:pStyle w:val="TableParagraph"/>
              <w:spacing w:line="199" w:lineRule="auto" w:before="96"/>
              <w:ind w:left="386" w:right="59" w:hanging="303"/>
              <w:jc w:val="left"/>
              <w:rPr>
                <w:sz w:val="20"/>
              </w:rPr>
            </w:pPr>
            <w:r>
              <w:rPr>
                <w:sz w:val="20"/>
              </w:rPr>
              <w:t>新聞社求人広告</w:t>
            </w:r>
          </w:p>
        </w:tc>
        <w:tc>
          <w:tcPr>
            <w:tcW w:w="7024" w:type="dxa"/>
          </w:tcPr>
          <w:p>
            <w:pPr>
              <w:pStyle w:val="TableParagraph"/>
              <w:spacing w:line="199" w:lineRule="auto" w:before="96"/>
              <w:ind w:left="36" w:right="111"/>
              <w:jc w:val="left"/>
              <w:rPr>
                <w:sz w:val="20"/>
              </w:rPr>
            </w:pPr>
            <w:r>
              <w:rPr>
                <w:sz w:val="20"/>
              </w:rPr>
              <w:t>飲食業など各業種で、勝ち組と負け組がはっきりしつつある。自助努力の差か。同一業種で格差が目立ってくるのでないか。</w:t>
            </w:r>
          </w:p>
        </w:tc>
      </w:tr>
    </w:tbl>
    <w:sectPr>
      <w:pgSz w:w="11910" w:h="16840"/>
      <w:pgMar w:header="0" w:footer="715" w:top="142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39996pt;margin-top:791.232178pt;width:18.6pt;height:13.05pt;mso-position-horizontal-relative:page;mso-position-vertical-relative:page;z-index:-196768" type="#_x0000_t202" filled="false" stroked="false">
          <v:textbox inset="0,0,0,0">
            <w:txbxContent>
              <w:p>
                <w:pPr>
                  <w:spacing w:line="261" w:lineRule="exact" w:before="0"/>
                  <w:ind w:left="20" w:right="0" w:firstLine="0"/>
                  <w:jc w:val="left"/>
                  <w:rPr>
                    <w:rFonts w:ascii="A-OTF Futo Go B101 Pr6N"/>
                    <w:b/>
                    <w:sz w:val="22"/>
                  </w:rPr>
                </w:pPr>
                <w:r>
                  <w:rPr>
                    <w:rFonts w:ascii="A-OTF Futo Go B101 Pr6N"/>
                    <w:b/>
                    <w:spacing w:val="-4"/>
                    <w:w w:val="135"/>
                    <w:sz w:val="22"/>
                  </w:rPr>
                  <w:t>-</w:t>
                </w:r>
                <w:r>
                  <w:rPr/>
                  <w:fldChar w:fldCharType="begin"/>
                </w:r>
                <w:r>
                  <w:rPr>
                    <w:rFonts w:ascii="A-OTF Futo Go B101 Pr6N"/>
                    <w:b/>
                    <w:spacing w:val="-4"/>
                    <w:w w:val="135"/>
                    <w:sz w:val="22"/>
                  </w:rPr>
                  <w:instrText> PAGE </w:instrText>
                </w:r>
                <w:r>
                  <w:rPr/>
                  <w:fldChar w:fldCharType="separate"/>
                </w:r>
                <w:r>
                  <w:rPr/>
                  <w:t>1</w:t>
                </w:r>
                <w:r>
                  <w:rPr/>
                  <w:fldChar w:fldCharType="end"/>
                </w:r>
                <w:r>
                  <w:rPr>
                    <w:rFonts w:ascii="A-OTF Futo Go B101 Pr6N"/>
                    <w:b/>
                    <w:spacing w:val="-4"/>
                    <w:w w:val="135"/>
                    <w:sz w:val="2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74.040009pt;margin-top:791.232178pt;width:46.2pt;height:13.35pt;mso-position-horizontal-relative:page;mso-position-vertical-relative:page;z-index:-196744" type="#_x0000_t202" filled="false" stroked="false">
          <v:textbox inset="0,0,0,0">
            <w:txbxContent>
              <w:p>
                <w:pPr>
                  <w:pStyle w:val="BodyText"/>
                  <w:spacing w:line="266" w:lineRule="exact"/>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13"/>
      <w:ind w:left="16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58"/>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98"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tokei72</dc:creator>
  <dc:title>&lt;8C698B4383458349836283608383815B92B28DB828313130342995F18D908F912E786C73&gt;</dc:title>
  <dcterms:created xsi:type="dcterms:W3CDTF">2019-02-19T16:30:24Z</dcterms:created>
  <dcterms:modified xsi:type="dcterms:W3CDTF">2019-02-19T16:30:24Z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PScript5.dll Version 5.2</vt:lpwstr>
  </property>
  <property fmtid="{D5CDD505-2E9C-101B-9397-08002B2CF9AE}" pid="4" name="LastSaved">
    <vt:filetime>2019-02-19T00:00:00Z</vt:filetime>
  </property>
</Properties>
</file>