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8"/>
      </w:pPr>
      <w:r>
        <w:rPr/>
        <w:t>（参考３）東日本大震災からの景気の回復程度</w:t>
      </w:r>
    </w:p>
    <w:p>
      <w:pPr>
        <w:pStyle w:val="BodyText"/>
        <w:rPr>
          <w:sz w:val="15"/>
        </w:rPr>
      </w:pPr>
    </w:p>
    <w:p>
      <w:pPr>
        <w:spacing w:before="0"/>
        <w:ind w:left="158" w:right="0" w:firstLine="0"/>
        <w:jc w:val="left"/>
        <w:rPr>
          <w:sz w:val="23"/>
        </w:rPr>
      </w:pPr>
      <w:r>
        <w:rPr>
          <w:sz w:val="23"/>
        </w:rPr>
        <w:t>１．本調査について</w:t>
      </w:r>
    </w:p>
    <w:p>
      <w:pPr>
        <w:pStyle w:val="BodyText"/>
        <w:spacing w:before="1"/>
        <w:rPr>
          <w:sz w:val="12"/>
        </w:rPr>
      </w:pPr>
    </w:p>
    <w:p>
      <w:pPr>
        <w:pStyle w:val="BodyText"/>
        <w:spacing w:line="196" w:lineRule="auto" w:before="96"/>
        <w:ind w:left="156" w:right="411" w:firstLine="211"/>
      </w:pPr>
      <w:r>
        <w:rPr/>
        <w:t>平成２３年３月１１日に発生した東日本大震災によって落ち込んだ景気の回復程度について、青森県景気ウォッチャーの方々に答えていただき、その結果をまとめたものです。</w:t>
      </w:r>
    </w:p>
    <w:p>
      <w:pPr>
        <w:pStyle w:val="BodyText"/>
        <w:rPr>
          <w:sz w:val="20"/>
        </w:rPr>
      </w:pPr>
    </w:p>
    <w:p>
      <w:pPr>
        <w:pStyle w:val="BodyText"/>
        <w:spacing w:before="3"/>
        <w:rPr>
          <w:sz w:val="24"/>
        </w:rPr>
      </w:pPr>
    </w:p>
    <w:p>
      <w:pPr>
        <w:pStyle w:val="BodyText"/>
        <w:spacing w:line="256" w:lineRule="exact"/>
        <w:ind w:left="619"/>
      </w:pPr>
      <w:r>
        <w:rPr/>
        <w:pict>
          <v:shape style="position:absolute;margin-left:65.878899pt;margin-top:-3.893797pt;width:13.95pt;height:102.5pt;mso-position-horizontal-relative:page;mso-position-vertical-relative:paragraph;z-index:1024" coordorigin="1318,-78" coordsize="279,2050" path="m1596,-78l1508,-69,1432,-45,1371,-8,1332,39,1318,93,1318,1801,1332,1855,1371,1902,1432,1939,1508,1963,1596,1972e" filled="false" stroked="true" strokeweight=".7125pt" strokecolor="#000000">
            <v:path arrowok="t"/>
            <v:stroke dashstyle="solid"/>
            <w10:wrap type="none"/>
          </v:shape>
        </w:pict>
      </w:r>
      <w:r>
        <w:rPr/>
        <w:pict>
          <v:shape style="position:absolute;margin-left:508.921997pt;margin-top:-3.893797pt;width:14.55pt;height:102.5pt;mso-position-horizontal-relative:page;mso-position-vertical-relative:paragraph;z-index:1048" coordorigin="10178,-78" coordsize="291,2050" path="m10178,-78l10270,-69,10350,-45,10413,-8,10454,39,10469,93,10469,1801,10454,1855,10413,1902,10350,1939,10270,1963,10178,1972e" filled="false" stroked="true" strokeweight=".7125pt" strokecolor="#000000">
            <v:path arrowok="t"/>
            <v:stroke dashstyle="solid"/>
            <w10:wrap type="none"/>
          </v:shape>
        </w:pict>
      </w:r>
      <w:r>
        <w:rPr/>
        <w:t>調査期間</w:t>
      </w:r>
    </w:p>
    <w:p>
      <w:pPr>
        <w:pStyle w:val="BodyText"/>
        <w:tabs>
          <w:tab w:pos="4843" w:val="left" w:leader="none"/>
          <w:tab w:pos="5687" w:val="left" w:leader="none"/>
        </w:tabs>
        <w:spacing w:line="196" w:lineRule="auto" w:before="15"/>
        <w:ind w:left="619" w:right="3327" w:firstLine="211"/>
      </w:pPr>
      <w:r>
        <w:rPr/>
        <w:t>平成２３年１０月３日</w:t>
      </w:r>
      <w:r>
        <w:rPr>
          <w:spacing w:val="2"/>
        </w:rPr>
        <w:t>～１０</w:t>
      </w:r>
      <w:r>
        <w:rPr/>
        <w:t>月１８日</w:t>
        <w:tab/>
        <w:t>回答率</w:t>
        <w:tab/>
      </w:r>
      <w:r>
        <w:rPr>
          <w:spacing w:val="-4"/>
        </w:rPr>
        <w:t>１００％ </w:t>
      </w:r>
      <w:r>
        <w:rPr/>
        <w:t>質問項目</w:t>
      </w:r>
    </w:p>
    <w:p>
      <w:pPr>
        <w:pStyle w:val="BodyText"/>
        <w:spacing w:line="196" w:lineRule="auto"/>
        <w:ind w:left="619" w:right="2271" w:firstLine="211"/>
      </w:pPr>
      <w:r>
        <w:rPr/>
        <w:t>現在の景気は、震災前と比べて、どの程度回復していると思いますか。回答方法</w:t>
      </w:r>
    </w:p>
    <w:p>
      <w:pPr>
        <w:pStyle w:val="BodyText"/>
        <w:spacing w:line="196" w:lineRule="auto"/>
        <w:ind w:left="830" w:right="1215"/>
      </w:pPr>
      <w:r>
        <w:rPr/>
        <w:t>５段階（震災前を上回っている／震災前をやや上回っている／震災前と同程度／ 震災前をやや下回っている／震災前を下回っている）から選択し、その判断理由を自由形式で記述。</w:t>
      </w:r>
    </w:p>
    <w:p>
      <w:pPr>
        <w:pStyle w:val="BodyText"/>
        <w:rPr>
          <w:sz w:val="20"/>
        </w:rPr>
      </w:pPr>
    </w:p>
    <w:p>
      <w:pPr>
        <w:pStyle w:val="BodyText"/>
        <w:spacing w:before="3"/>
        <w:rPr>
          <w:sz w:val="16"/>
        </w:rPr>
      </w:pPr>
    </w:p>
    <w:p>
      <w:pPr>
        <w:pStyle w:val="Heading1"/>
        <w:spacing w:before="50"/>
      </w:pPr>
      <w:r>
        <w:rPr/>
        <w:t>２．結果概要</w:t>
      </w:r>
    </w:p>
    <w:p>
      <w:pPr>
        <w:pStyle w:val="BodyText"/>
        <w:spacing w:before="1"/>
        <w:rPr>
          <w:sz w:val="16"/>
        </w:rPr>
      </w:pPr>
    </w:p>
    <w:p>
      <w:pPr>
        <w:spacing w:before="0"/>
        <w:ind w:left="158" w:right="0" w:firstLine="0"/>
        <w:jc w:val="left"/>
        <w:rPr>
          <w:sz w:val="23"/>
        </w:rPr>
      </w:pPr>
      <w:r>
        <w:rPr/>
        <w:pict>
          <v:shape style="position:absolute;margin-left:56.640598pt;margin-top:13.854894pt;width:476.6pt;height:192.15pt;mso-position-horizontal-relative:page;mso-position-vertical-relative:paragraph;z-index:10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06"/>
                  </w:tblGrid>
                  <w:tr>
                    <w:trPr>
                      <w:trHeight w:val="2329" w:hRule="atLeast"/>
                    </w:trPr>
                    <w:tc>
                      <w:tcPr>
                        <w:tcW w:w="9506" w:type="dxa"/>
                        <w:tcBorders>
                          <w:bottom w:val="single" w:sz="2" w:space="0" w:color="000000"/>
                        </w:tcBorders>
                      </w:tcPr>
                      <w:p>
                        <w:pPr>
                          <w:pStyle w:val="TableParagraph"/>
                          <w:spacing w:line="264" w:lineRule="auto" w:before="66"/>
                          <w:ind w:left="33" w:right="153" w:firstLine="211"/>
                          <w:jc w:val="both"/>
                          <w:rPr>
                            <w:sz w:val="21"/>
                          </w:rPr>
                        </w:pPr>
                        <w:r>
                          <w:rPr>
                            <w:rFonts w:ascii="Heiti SC" w:eastAsia="Heiti SC" w:hint="eastAsia"/>
                            <w:b/>
                            <w:sz w:val="21"/>
                          </w:rPr>
                          <w:t>県全体</w:t>
                        </w:r>
                        <w:r>
                          <w:rPr>
                            <w:sz w:val="21"/>
                          </w:rPr>
                          <w:t>を見ると、「震災前を上回っている」、「震災前をやや上回っている」とする回答が合わせて１３．０％、「震災前と同程度」は３３．０％、「震災前をやや下回っている」、「震災前を下回っている」とする回答が合わせて５４．０％となった。</w:t>
                        </w:r>
                      </w:p>
                      <w:p>
                        <w:pPr>
                          <w:pStyle w:val="TableParagraph"/>
                          <w:spacing w:line="266" w:lineRule="auto"/>
                          <w:ind w:left="33" w:right="160" w:firstLine="211"/>
                          <w:rPr>
                            <w:sz w:val="21"/>
                          </w:rPr>
                        </w:pPr>
                        <w:r>
                          <w:rPr>
                            <w:rFonts w:ascii="Heiti SC" w:eastAsia="Heiti SC" w:hint="eastAsia"/>
                            <w:b/>
                            <w:spacing w:val="4"/>
                            <w:sz w:val="21"/>
                          </w:rPr>
                          <w:t>判断理由</w:t>
                        </w:r>
                        <w:r>
                          <w:rPr>
                            <w:sz w:val="21"/>
                          </w:rPr>
                          <w:t>としては、食品での震災特需が沈静化しつつある、歩行者も減少傾向で回復感に乏し い、震災の影響を受けた製品は徐々に回復しているが円高の影響で受注が減少しているという声がある一方、メーカーからの建築資材納入が滞ることがなくなった、復旧が進んでいるという声が あった。</w:t>
                        </w:r>
                      </w:p>
                    </w:tc>
                  </w:tr>
                  <w:tr>
                    <w:trPr>
                      <w:trHeight w:val="736" w:hRule="atLeast"/>
                    </w:trPr>
                    <w:tc>
                      <w:tcPr>
                        <w:tcW w:w="9506" w:type="dxa"/>
                        <w:tcBorders>
                          <w:top w:val="single" w:sz="2" w:space="0" w:color="000000"/>
                          <w:bottom w:val="single" w:sz="2" w:space="0" w:color="000000"/>
                        </w:tcBorders>
                      </w:tcPr>
                      <w:p>
                        <w:pPr>
                          <w:pStyle w:val="TableParagraph"/>
                          <w:spacing w:line="281" w:lineRule="exact" w:before="73"/>
                          <w:ind w:left="244"/>
                          <w:rPr>
                            <w:sz w:val="21"/>
                          </w:rPr>
                        </w:pPr>
                        <w:r>
                          <w:rPr>
                            <w:rFonts w:ascii="Heiti SC" w:eastAsia="Heiti SC" w:hint="eastAsia"/>
                            <w:b/>
                            <w:sz w:val="21"/>
                          </w:rPr>
                          <w:t>地区別</w:t>
                        </w:r>
                        <w:r>
                          <w:rPr>
                            <w:sz w:val="21"/>
                          </w:rPr>
                          <w:t>に見ると、震災前と同程度以上の回復をしていると回答した割合が、津軽地区が５９．</w:t>
                        </w:r>
                      </w:p>
                      <w:p>
                        <w:pPr>
                          <w:pStyle w:val="TableParagraph"/>
                          <w:spacing w:line="273" w:lineRule="exact"/>
                          <w:ind w:left="33"/>
                          <w:rPr>
                            <w:sz w:val="21"/>
                          </w:rPr>
                        </w:pPr>
                        <w:r>
                          <w:rPr>
                            <w:sz w:val="21"/>
                          </w:rPr>
                          <w:t>９％と最も高く、下北地区では２０．０％と最も低かった。</w:t>
                        </w:r>
                      </w:p>
                    </w:tc>
                  </w:tr>
                  <w:tr>
                    <w:trPr>
                      <w:trHeight w:val="729" w:hRule="atLeast"/>
                    </w:trPr>
                    <w:tc>
                      <w:tcPr>
                        <w:tcW w:w="9506" w:type="dxa"/>
                        <w:tcBorders>
                          <w:top w:val="single" w:sz="2" w:space="0" w:color="000000"/>
                        </w:tcBorders>
                      </w:tcPr>
                      <w:p>
                        <w:pPr>
                          <w:pStyle w:val="TableParagraph"/>
                          <w:spacing w:line="281" w:lineRule="exact" w:before="73"/>
                          <w:ind w:left="244"/>
                          <w:rPr>
                            <w:sz w:val="21"/>
                          </w:rPr>
                        </w:pPr>
                        <w:r>
                          <w:rPr>
                            <w:rFonts w:ascii="Heiti SC" w:eastAsia="Heiti SC" w:hint="eastAsia"/>
                            <w:b/>
                            <w:sz w:val="21"/>
                          </w:rPr>
                          <w:t>分野別</w:t>
                        </w:r>
                        <w:r>
                          <w:rPr>
                            <w:sz w:val="21"/>
                          </w:rPr>
                          <w:t>に見ると、震災前と同程度以上の回復をしていると回答した割合が、家計関連では４６．</w:t>
                        </w:r>
                      </w:p>
                      <w:p>
                        <w:pPr>
                          <w:pStyle w:val="TableParagraph"/>
                          <w:spacing w:line="273" w:lineRule="exact"/>
                          <w:ind w:left="33"/>
                          <w:rPr>
                            <w:sz w:val="21"/>
                          </w:rPr>
                        </w:pPr>
                        <w:r>
                          <w:rPr>
                            <w:sz w:val="21"/>
                          </w:rPr>
                          <w:t>６％、企業関連では４４．５％、雇用関連では４２．９％と同程度であった。</w:t>
                        </w:r>
                      </w:p>
                    </w:tc>
                  </w:tr>
                </w:tbl>
                <w:p>
                  <w:pPr>
                    <w:pStyle w:val="BodyText"/>
                  </w:pPr>
                </w:p>
              </w:txbxContent>
            </v:textbox>
            <w10:wrap type="none"/>
          </v:shape>
        </w:pict>
      </w:r>
      <w:r>
        <w:rPr>
          <w:sz w:val="23"/>
        </w:rPr>
        <w:t>（１）東日本大震災からの景気の回復程度</w:t>
      </w:r>
    </w:p>
    <w:p>
      <w:pPr>
        <w:spacing w:after="0"/>
        <w:jc w:val="left"/>
        <w:rPr>
          <w:sz w:val="23"/>
        </w:rPr>
        <w:sectPr>
          <w:footerReference w:type="default" r:id="rId5"/>
          <w:type w:val="continuous"/>
          <w:pgSz w:w="11900" w:h="16840"/>
          <w:pgMar w:footer="759" w:top="1600" w:bottom="940" w:left="1020" w:right="1020"/>
          <w:pgNumType w:start="28"/>
        </w:sectPr>
      </w:pPr>
    </w:p>
    <w:p>
      <w:pPr>
        <w:spacing w:before="52"/>
        <w:ind w:left="156" w:right="0" w:firstLine="0"/>
        <w:jc w:val="left"/>
        <w:rPr>
          <w:sz w:val="20"/>
        </w:rPr>
      </w:pPr>
      <w:r>
        <w:rPr>
          <w:w w:val="105"/>
          <w:sz w:val="20"/>
        </w:rPr>
        <w:t>３．統計表</w:t>
      </w:r>
    </w:p>
    <w:p>
      <w:pPr>
        <w:pStyle w:val="BodyText"/>
        <w:spacing w:before="10"/>
        <w:rPr>
          <w:sz w:val="13"/>
        </w:rPr>
      </w:pPr>
    </w:p>
    <w:p>
      <w:pPr>
        <w:spacing w:after="0"/>
        <w:rPr>
          <w:sz w:val="13"/>
        </w:rPr>
        <w:sectPr>
          <w:pgSz w:w="11900" w:h="16840"/>
          <w:pgMar w:header="0" w:footer="759" w:top="1400" w:bottom="940" w:left="1020" w:right="1020"/>
        </w:sectPr>
      </w:pPr>
    </w:p>
    <w:p>
      <w:pPr>
        <w:tabs>
          <w:tab w:pos="1135" w:val="left" w:leader="none"/>
        </w:tabs>
        <w:spacing w:before="63"/>
        <w:ind w:left="516" w:right="0" w:firstLine="0"/>
        <w:jc w:val="left"/>
        <w:rPr>
          <w:sz w:val="20"/>
        </w:rPr>
      </w:pPr>
      <w:r>
        <w:rPr>
          <w:w w:val="105"/>
          <w:sz w:val="20"/>
          <w:u w:val="single"/>
        </w:rPr>
        <w:t>表１</w:t>
        <w:tab/>
      </w:r>
      <w:r>
        <w:rPr>
          <w:sz w:val="20"/>
          <w:u w:val="single"/>
        </w:rPr>
        <w:t>東日本大震災からの景気の回復程度（県全体）</w:t>
      </w:r>
    </w:p>
    <w:p>
      <w:pPr>
        <w:pStyle w:val="BodyText"/>
        <w:rPr>
          <w:sz w:val="16"/>
        </w:rPr>
      </w:pPr>
      <w:r>
        <w:rPr/>
        <w:br w:type="column"/>
      </w:r>
      <w:r>
        <w:rPr>
          <w:sz w:val="16"/>
        </w:rPr>
      </w:r>
    </w:p>
    <w:p>
      <w:pPr>
        <w:pStyle w:val="BodyText"/>
        <w:spacing w:before="2"/>
        <w:rPr>
          <w:sz w:val="11"/>
        </w:rPr>
      </w:pPr>
    </w:p>
    <w:p>
      <w:pPr>
        <w:spacing w:before="0"/>
        <w:ind w:left="516" w:right="0" w:firstLine="0"/>
        <w:jc w:val="left"/>
        <w:rPr>
          <w:sz w:val="17"/>
        </w:rPr>
      </w:pPr>
      <w:r>
        <w:rPr>
          <w:w w:val="80"/>
          <w:sz w:val="17"/>
        </w:rPr>
        <w:t>（％）</w:t>
      </w:r>
    </w:p>
    <w:p>
      <w:pPr>
        <w:spacing w:after="0"/>
        <w:jc w:val="left"/>
        <w:rPr>
          <w:sz w:val="17"/>
        </w:rPr>
        <w:sectPr>
          <w:type w:val="continuous"/>
          <w:pgSz w:w="11900" w:h="16840"/>
          <w:pgMar w:top="1600" w:bottom="940" w:left="1020" w:right="1020"/>
          <w:cols w:num="2" w:equalWidth="0">
            <w:col w:w="5510" w:space="2144"/>
            <w:col w:w="2206"/>
          </w:cols>
        </w:sectPr>
      </w:pP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100</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5"/>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left="141"/>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4"/>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1" w:hRule="atLeast"/>
        </w:trPr>
        <w:tc>
          <w:tcPr>
            <w:tcW w:w="1404" w:type="dxa"/>
            <w:shd w:val="clear" w:color="auto" w:fill="CCFFCC"/>
          </w:tcPr>
          <w:p>
            <w:pPr>
              <w:pStyle w:val="TableParagraph"/>
              <w:spacing w:before="4"/>
              <w:ind w:left="179"/>
              <w:rPr>
                <w:sz w:val="19"/>
              </w:rPr>
            </w:pPr>
            <w:r>
              <w:rPr>
                <w:sz w:val="19"/>
              </w:rPr>
              <w:t>平成23年7月</w:t>
            </w:r>
          </w:p>
        </w:tc>
        <w:tc>
          <w:tcPr>
            <w:tcW w:w="1332" w:type="dxa"/>
          </w:tcPr>
          <w:p>
            <w:pPr>
              <w:pStyle w:val="TableParagraph"/>
              <w:spacing w:line="221" w:lineRule="exact" w:before="51"/>
              <w:ind w:left="762"/>
              <w:jc w:val="center"/>
              <w:rPr>
                <w:sz w:val="20"/>
              </w:rPr>
            </w:pPr>
            <w:r>
              <w:rPr>
                <w:w w:val="110"/>
                <w:sz w:val="20"/>
              </w:rPr>
              <w:t>3.1</w:t>
            </w:r>
          </w:p>
        </w:tc>
        <w:tc>
          <w:tcPr>
            <w:tcW w:w="1332" w:type="dxa"/>
          </w:tcPr>
          <w:p>
            <w:pPr>
              <w:pStyle w:val="TableParagraph"/>
              <w:spacing w:line="221" w:lineRule="exact" w:before="51"/>
              <w:ind w:right="117"/>
              <w:jc w:val="right"/>
              <w:rPr>
                <w:sz w:val="20"/>
              </w:rPr>
            </w:pPr>
            <w:r>
              <w:rPr>
                <w:w w:val="105"/>
                <w:sz w:val="20"/>
              </w:rPr>
              <w:t>12.5</w:t>
            </w:r>
          </w:p>
        </w:tc>
        <w:tc>
          <w:tcPr>
            <w:tcW w:w="1332" w:type="dxa"/>
          </w:tcPr>
          <w:p>
            <w:pPr>
              <w:pStyle w:val="TableParagraph"/>
              <w:spacing w:line="221" w:lineRule="exact" w:before="51"/>
              <w:ind w:left="779"/>
              <w:rPr>
                <w:sz w:val="20"/>
              </w:rPr>
            </w:pPr>
            <w:r>
              <w:rPr>
                <w:w w:val="105"/>
                <w:sz w:val="20"/>
              </w:rPr>
              <w:t>27.1</w:t>
            </w:r>
          </w:p>
        </w:tc>
        <w:tc>
          <w:tcPr>
            <w:tcW w:w="1332" w:type="dxa"/>
          </w:tcPr>
          <w:p>
            <w:pPr>
              <w:pStyle w:val="TableParagraph"/>
              <w:spacing w:line="221" w:lineRule="exact" w:before="51"/>
              <w:ind w:right="118"/>
              <w:jc w:val="right"/>
              <w:rPr>
                <w:sz w:val="20"/>
              </w:rPr>
            </w:pPr>
            <w:r>
              <w:rPr>
                <w:w w:val="105"/>
                <w:sz w:val="20"/>
              </w:rPr>
              <w:t>33.3</w:t>
            </w:r>
          </w:p>
        </w:tc>
        <w:tc>
          <w:tcPr>
            <w:tcW w:w="1332" w:type="dxa"/>
          </w:tcPr>
          <w:p>
            <w:pPr>
              <w:pStyle w:val="TableParagraph"/>
              <w:spacing w:line="221" w:lineRule="exact" w:before="51"/>
              <w:ind w:right="118"/>
              <w:jc w:val="right"/>
              <w:rPr>
                <w:sz w:val="20"/>
              </w:rPr>
            </w:pPr>
            <w:r>
              <w:rPr>
                <w:w w:val="105"/>
                <w:sz w:val="20"/>
              </w:rPr>
              <w:t>24.0</w:t>
            </w:r>
          </w:p>
        </w:tc>
      </w:tr>
      <w:tr>
        <w:trPr>
          <w:trHeight w:val="292" w:hRule="atLeast"/>
        </w:trPr>
        <w:tc>
          <w:tcPr>
            <w:tcW w:w="1404" w:type="dxa"/>
            <w:shd w:val="clear" w:color="auto" w:fill="CCFFCC"/>
          </w:tcPr>
          <w:p>
            <w:pPr>
              <w:pStyle w:val="TableParagraph"/>
              <w:spacing w:line="269" w:lineRule="exact"/>
              <w:ind w:left="121"/>
              <w:rPr>
                <w:rFonts w:ascii="ヒラギノ角ゴ StdN W8" w:eastAsia="ヒラギノ角ゴ StdN W8" w:hint="eastAsia"/>
                <w:b/>
                <w:sz w:val="19"/>
              </w:rPr>
            </w:pPr>
            <w:r>
              <w:rPr>
                <w:rFonts w:ascii="ヒラギノ角ゴ StdN W8" w:eastAsia="ヒラギノ角ゴ StdN W8" w:hint="eastAsia"/>
                <w:b/>
                <w:w w:val="85"/>
                <w:sz w:val="19"/>
              </w:rPr>
              <w:t>平成23年10月</w:t>
            </w:r>
          </w:p>
        </w:tc>
        <w:tc>
          <w:tcPr>
            <w:tcW w:w="1332" w:type="dxa"/>
          </w:tcPr>
          <w:p>
            <w:pPr>
              <w:pStyle w:val="TableParagraph"/>
              <w:spacing w:line="272" w:lineRule="exact"/>
              <w:ind w:left="743"/>
              <w:jc w:val="center"/>
              <w:rPr>
                <w:rFonts w:ascii="ヒラギノ角ゴ StdN W8"/>
                <w:b/>
                <w:sz w:val="20"/>
              </w:rPr>
            </w:pPr>
            <w:r>
              <w:rPr>
                <w:rFonts w:ascii="ヒラギノ角ゴ StdN W8"/>
                <w:b/>
                <w:w w:val="95"/>
                <w:sz w:val="20"/>
              </w:rPr>
              <w:t>1.0</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12.0</w:t>
            </w:r>
          </w:p>
        </w:tc>
        <w:tc>
          <w:tcPr>
            <w:tcW w:w="1332" w:type="dxa"/>
          </w:tcPr>
          <w:p>
            <w:pPr>
              <w:pStyle w:val="TableParagraph"/>
              <w:spacing w:line="272" w:lineRule="exact"/>
              <w:ind w:left="767"/>
              <w:rPr>
                <w:rFonts w:ascii="ヒラギノ角ゴ StdN W8"/>
                <w:b/>
                <w:sz w:val="20"/>
              </w:rPr>
            </w:pPr>
            <w:r>
              <w:rPr>
                <w:rFonts w:ascii="ヒラギノ角ゴ StdN W8"/>
                <w:b/>
                <w:w w:val="90"/>
                <w:sz w:val="20"/>
              </w:rPr>
              <w:t>33.0</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35.0</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19.0</w:t>
            </w:r>
          </w:p>
        </w:tc>
      </w:tr>
      <w:tr>
        <w:trPr>
          <w:trHeight w:val="292" w:hRule="atLeast"/>
        </w:trPr>
        <w:tc>
          <w:tcPr>
            <w:tcW w:w="1404" w:type="dxa"/>
            <w:shd w:val="clear" w:color="auto" w:fill="CCFFCC"/>
          </w:tcPr>
          <w:p>
            <w:pPr>
              <w:pStyle w:val="TableParagraph"/>
              <w:spacing w:before="15"/>
              <w:ind w:left="52"/>
              <w:rPr>
                <w:sz w:val="18"/>
              </w:rPr>
            </w:pPr>
            <w:r>
              <w:rPr>
                <w:w w:val="105"/>
                <w:sz w:val="18"/>
              </w:rPr>
              <w:t>前期調査との差</w:t>
            </w:r>
          </w:p>
        </w:tc>
        <w:tc>
          <w:tcPr>
            <w:tcW w:w="1332" w:type="dxa"/>
          </w:tcPr>
          <w:p>
            <w:pPr>
              <w:pStyle w:val="TableParagraph"/>
              <w:spacing w:line="221" w:lineRule="exact" w:before="51"/>
              <w:ind w:left="659"/>
              <w:jc w:val="center"/>
              <w:rPr>
                <w:sz w:val="20"/>
              </w:rPr>
            </w:pPr>
            <w:r>
              <w:rPr>
                <w:w w:val="150"/>
                <w:sz w:val="20"/>
              </w:rPr>
              <w:t>▲ </w:t>
            </w:r>
            <w:r>
              <w:rPr>
                <w:w w:val="130"/>
                <w:sz w:val="20"/>
              </w:rPr>
              <w:t>2.1</w:t>
            </w:r>
          </w:p>
        </w:tc>
        <w:tc>
          <w:tcPr>
            <w:tcW w:w="1332" w:type="dxa"/>
          </w:tcPr>
          <w:p>
            <w:pPr>
              <w:pStyle w:val="TableParagraph"/>
              <w:spacing w:line="221" w:lineRule="exact" w:before="51"/>
              <w:ind w:right="14"/>
              <w:jc w:val="right"/>
              <w:rPr>
                <w:sz w:val="20"/>
              </w:rPr>
            </w:pPr>
            <w:r>
              <w:rPr>
                <w:w w:val="150"/>
                <w:sz w:val="20"/>
              </w:rPr>
              <w:t>▲ </w:t>
            </w:r>
            <w:r>
              <w:rPr>
                <w:w w:val="130"/>
                <w:sz w:val="20"/>
              </w:rPr>
              <w:t>0.5</w:t>
            </w:r>
          </w:p>
        </w:tc>
        <w:tc>
          <w:tcPr>
            <w:tcW w:w="1332" w:type="dxa"/>
          </w:tcPr>
          <w:p>
            <w:pPr>
              <w:pStyle w:val="TableParagraph"/>
              <w:spacing w:line="221" w:lineRule="exact" w:before="51"/>
              <w:ind w:right="14"/>
              <w:jc w:val="right"/>
              <w:rPr>
                <w:sz w:val="20"/>
              </w:rPr>
            </w:pPr>
            <w:r>
              <w:rPr>
                <w:w w:val="110"/>
                <w:sz w:val="20"/>
              </w:rPr>
              <w:t>5.9</w:t>
            </w:r>
          </w:p>
        </w:tc>
        <w:tc>
          <w:tcPr>
            <w:tcW w:w="1332" w:type="dxa"/>
          </w:tcPr>
          <w:p>
            <w:pPr>
              <w:pStyle w:val="TableParagraph"/>
              <w:spacing w:line="221" w:lineRule="exact" w:before="51"/>
              <w:ind w:right="14"/>
              <w:jc w:val="right"/>
              <w:rPr>
                <w:sz w:val="20"/>
              </w:rPr>
            </w:pPr>
            <w:r>
              <w:rPr>
                <w:w w:val="110"/>
                <w:sz w:val="20"/>
              </w:rPr>
              <w:t>1.7</w:t>
            </w:r>
          </w:p>
        </w:tc>
        <w:tc>
          <w:tcPr>
            <w:tcW w:w="1332" w:type="dxa"/>
          </w:tcPr>
          <w:p>
            <w:pPr>
              <w:pStyle w:val="TableParagraph"/>
              <w:spacing w:line="221" w:lineRule="exact" w:before="51"/>
              <w:ind w:right="15"/>
              <w:jc w:val="right"/>
              <w:rPr>
                <w:sz w:val="20"/>
              </w:rPr>
            </w:pPr>
            <w:r>
              <w:rPr>
                <w:w w:val="150"/>
                <w:sz w:val="20"/>
              </w:rPr>
              <w:t>▲ </w:t>
            </w:r>
            <w:r>
              <w:rPr>
                <w:w w:val="130"/>
                <w:sz w:val="20"/>
              </w:rPr>
              <w:t>5.0</w:t>
            </w:r>
          </w:p>
        </w:tc>
      </w:tr>
    </w:tbl>
    <w:p>
      <w:pPr>
        <w:pStyle w:val="BodyText"/>
        <w:spacing w:before="13"/>
        <w:rPr>
          <w:sz w:val="13"/>
        </w:rPr>
      </w:pPr>
      <w:r>
        <w:rPr/>
        <w:pict>
          <v:group style="position:absolute;margin-left:145.380997pt;margin-top:11.355171pt;width:331.35pt;height:157.8pt;mso-position-horizontal-relative:page;mso-position-vertical-relative:paragraph;z-index:-592;mso-wrap-distance-left:0;mso-wrap-distance-right:0" coordorigin="2908,227" coordsize="6627,3156">
            <v:rect style="position:absolute;left:2908;top:228;width:6624;height:3154" filled="false" stroked="true" strokeweight=".12pt" strokecolor="#7f7f7f">
              <v:stroke dashstyle="solid"/>
            </v:rect>
            <v:rect style="position:absolute;left:4000;top:2414;width:913;height:528" filled="true" fillcolor="#ebf1de" stroked="false">
              <v:fill type="solid"/>
            </v:rect>
            <v:rect style="position:absolute;left:4000;top:2414;width:910;height:526" filled="false" stroked="true" strokeweight=".12pt" strokecolor="#7f7f00">
              <v:stroke dashstyle="solid"/>
            </v:rect>
            <v:rect style="position:absolute;left:5779;top:2522;width:910;height:420" filled="true" fillcolor="#ebf1de" stroked="false">
              <v:fill type="solid"/>
            </v:rect>
            <v:rect style="position:absolute;left:5779;top:2522;width:908;height:418" filled="false" stroked="true" strokeweight=".12pt" strokecolor="#7f7f00">
              <v:stroke dashstyle="solid"/>
            </v:rect>
            <v:line style="position:absolute" from="4913,2415" to="5779,2523" stroked="true" strokeweight=".12pt" strokecolor="#000000">
              <v:stroke dashstyle="longdash"/>
            </v:line>
            <v:rect style="position:absolute;left:4000;top:1682;width:913;height:733" filled="true" fillcolor="#c3d69a" stroked="false">
              <v:fill type="solid"/>
            </v:rect>
            <v:rect style="position:absolute;left:4000;top:1682;width:910;height:730" filled="false" stroked="true" strokeweight=".12pt" strokecolor="#7f7f00">
              <v:stroke dashstyle="solid"/>
            </v:rect>
            <v:rect style="position:absolute;left:5779;top:1754;width:910;height:768" filled="true" fillcolor="#c3d69a" stroked="false">
              <v:fill type="solid"/>
            </v:rect>
            <v:rect style="position:absolute;left:5779;top:1754;width:908;height:766" filled="false" stroked="true" strokeweight=".12pt" strokecolor="#7f7f00">
              <v:stroke dashstyle="solid"/>
            </v:rect>
            <v:line style="position:absolute" from="4913,1683" to="5779,1755" stroked="true" strokeweight=".12pt" strokecolor="#000000">
              <v:stroke dashstyle="longdash"/>
            </v:line>
            <v:rect style="position:absolute;left:4000;top:1089;width:913;height:593" filled="true" fillcolor="#9dbc5f" stroked="false">
              <v:fill type="solid"/>
            </v:rect>
            <v:rect style="position:absolute;left:4000;top:1089;width:910;height:591" filled="false" stroked="true" strokeweight=".12pt" strokecolor="#7f7f00">
              <v:stroke dashstyle="solid"/>
            </v:rect>
            <v:rect style="position:absolute;left:5779;top:1032;width:910;height:723" filled="true" fillcolor="#9dbc5f" stroked="false">
              <v:fill type="solid"/>
            </v:rect>
            <v:rect style="position:absolute;left:5779;top:1032;width:908;height:720" filled="false" stroked="true" strokeweight=".12pt" strokecolor="#7f7f00">
              <v:stroke dashstyle="solid"/>
            </v:rect>
            <v:line style="position:absolute" from="4913,1090" to="5779,1032" stroked="true" strokeweight=".12pt" strokecolor="#000000">
              <v:stroke dashstyle="longdash"/>
            </v:line>
            <v:rect style="position:absolute;left:4000;top:813;width:913;height:277" filled="true" fillcolor="#809f41" stroked="false">
              <v:fill type="solid"/>
            </v:rect>
            <v:rect style="position:absolute;left:4000;top:813;width:910;height:274" filled="false" stroked="true" strokeweight=".12pt" strokecolor="#7f7f00">
              <v:stroke dashstyle="solid"/>
            </v:rect>
            <v:rect style="position:absolute;left:5779;top:768;width:910;height:264" filled="true" fillcolor="#809f41" stroked="false">
              <v:fill type="solid"/>
            </v:rect>
            <v:rect style="position:absolute;left:5779;top:768;width:908;height:262" filled="false" stroked="true" strokeweight=".12pt" strokecolor="#7f7f00">
              <v:stroke dashstyle="solid"/>
            </v:rect>
            <v:line style="position:absolute" from="4913,814" to="5779,768" stroked="true" strokeweight=".12pt" strokecolor="#000000">
              <v:stroke dashstyle="longdash"/>
            </v:line>
            <v:rect style="position:absolute;left:4000;top:746;width:913;height:68" filled="true" fillcolor="#6b8436" stroked="false">
              <v:fill type="solid"/>
            </v:rect>
            <v:rect style="position:absolute;left:4000;top:746;width:910;height:65" filled="false" stroked="true" strokeweight=".12pt" strokecolor="#7f7f7f">
              <v:stroke dashstyle="solid"/>
            </v:rect>
            <v:rect style="position:absolute;left:5779;top:746;width:910;height:22" filled="true" fillcolor="#6b8436" stroked="false">
              <v:fill type="solid"/>
            </v:rect>
            <v:rect style="position:absolute;left:5778;top:745;width:910;height:22" filled="true" fillcolor="#7f7f7f" stroked="false">
              <v:fill type="solid"/>
            </v:rect>
            <v:line style="position:absolute" from="4913,747" to="5779,747" stroked="true" strokeweight=".12pt" strokecolor="#000000">
              <v:stroke dashstyle="longdash"/>
            </v:line>
            <v:line style="position:absolute" from="3569,2940" to="7123,2940" stroked="true" strokeweight=".12pt" strokecolor="#7f7f7f">
              <v:stroke dashstyle="solid"/>
            </v:line>
            <v:rect style="position:absolute;left:7413;top:686;width:101;height:101" filled="true" fillcolor="#6b8436" stroked="false">
              <v:fill type="solid"/>
            </v:rect>
            <v:rect style="position:absolute;left:7413;top:686;width:99;height:99" filled="false" stroked="true" strokeweight=".12pt" strokecolor="#7f7f7f">
              <v:stroke dashstyle="solid"/>
            </v:rect>
            <v:rect style="position:absolute;left:7413;top:1229;width:101;height:101" filled="true" fillcolor="#809f41" stroked="false">
              <v:fill type="solid"/>
            </v:rect>
            <v:rect style="position:absolute;left:7413;top:1229;width:99;height:99" filled="false" stroked="true" strokeweight=".12pt" strokecolor="#7f7f00">
              <v:stroke dashstyle="solid"/>
            </v:rect>
            <v:rect style="position:absolute;left:7413;top:1773;width:101;height:101" filled="true" fillcolor="#9dbc5f" stroked="false">
              <v:fill type="solid"/>
            </v:rect>
            <v:rect style="position:absolute;left:7413;top:1773;width:99;height:99" filled="false" stroked="true" strokeweight=".12pt" strokecolor="#7f7f00">
              <v:stroke dashstyle="solid"/>
            </v:rect>
            <v:rect style="position:absolute;left:7413;top:2316;width:101;height:101" filled="true" fillcolor="#c3d69a" stroked="false">
              <v:fill type="solid"/>
            </v:rect>
            <v:rect style="position:absolute;left:7413;top:2316;width:99;height:99" filled="false" stroked="true" strokeweight=".12pt" strokecolor="#7f7f00">
              <v:stroke dashstyle="solid"/>
            </v:rect>
            <v:rect style="position:absolute;left:7413;top:2861;width:101;height:101" filled="true" fillcolor="#ebf1de" stroked="false">
              <v:fill type="solid"/>
            </v:rect>
            <v:rect style="position:absolute;left:7413;top:2861;width:99;height:99" filled="false" stroked="true" strokeweight=".12pt" strokecolor="#7f7f00">
              <v:stroke dashstyle="solid"/>
            </v:rect>
            <v:rect style="position:absolute;left:2908;top:228;width:6624;height:3154" filled="false" stroked="true" strokeweight=".12pt" strokecolor="#7f7f7f">
              <v:stroke dashstyle="solid"/>
            </v:rect>
            <v:shape style="position:absolute;left:7552;top:2813;width:973;height:356" type="#_x0000_t202" filled="false" stroked="false">
              <v:textbox inset="0,0,0,0">
                <w:txbxContent>
                  <w:p>
                    <w:pPr>
                      <w:spacing w:line="172" w:lineRule="exact" w:before="0"/>
                      <w:ind w:left="0" w:right="0" w:firstLine="0"/>
                      <w:jc w:val="left"/>
                      <w:rPr>
                        <w:sz w:val="17"/>
                      </w:rPr>
                    </w:pPr>
                    <w:r>
                      <w:rPr>
                        <w:sz w:val="17"/>
                      </w:rPr>
                      <w:t>震災前を</w:t>
                    </w:r>
                  </w:p>
                  <w:p>
                    <w:pPr>
                      <w:spacing w:line="183" w:lineRule="exact" w:before="0"/>
                      <w:ind w:left="0" w:right="0" w:firstLine="0"/>
                      <w:jc w:val="left"/>
                      <w:rPr>
                        <w:sz w:val="17"/>
                      </w:rPr>
                    </w:pPr>
                    <w:r>
                      <w:rPr>
                        <w:w w:val="90"/>
                        <w:sz w:val="17"/>
                      </w:rPr>
                      <w:t>下回っている</w:t>
                    </w:r>
                  </w:p>
                </w:txbxContent>
              </v:textbox>
              <w10:wrap type="none"/>
            </v:shape>
            <v:shape style="position:absolute;left:5716;top:3070;width:1057;height:173" type="#_x0000_t202" filled="false" stroked="false">
              <v:textbox inset="0,0,0,0">
                <w:txbxContent>
                  <w:p>
                    <w:pPr>
                      <w:spacing w:line="173" w:lineRule="exact" w:before="0"/>
                      <w:ind w:left="0" w:right="0" w:firstLine="0"/>
                      <w:jc w:val="left"/>
                      <w:rPr>
                        <w:sz w:val="17"/>
                      </w:rPr>
                    </w:pPr>
                    <w:r>
                      <w:rPr>
                        <w:w w:val="95"/>
                        <w:sz w:val="17"/>
                      </w:rPr>
                      <w:t>平成23年10月</w:t>
                    </w:r>
                  </w:p>
                </w:txbxContent>
              </v:textbox>
              <w10:wrap type="none"/>
            </v:shape>
            <v:shape style="position:absolute;left:3981;top:3070;width:971;height:173" type="#_x0000_t202" filled="false" stroked="false">
              <v:textbox inset="0,0,0,0">
                <w:txbxContent>
                  <w:p>
                    <w:pPr>
                      <w:spacing w:line="173" w:lineRule="exact" w:before="0"/>
                      <w:ind w:left="0" w:right="0" w:firstLine="0"/>
                      <w:jc w:val="left"/>
                      <w:rPr>
                        <w:sz w:val="17"/>
                      </w:rPr>
                    </w:pPr>
                    <w:r>
                      <w:rPr>
                        <w:sz w:val="17"/>
                      </w:rPr>
                      <w:t>平成23年7月</w:t>
                    </w:r>
                  </w:p>
                </w:txbxContent>
              </v:textbox>
              <w10:wrap type="none"/>
            </v:shape>
            <v:shape style="position:absolute;left:6086;top:2640;width:315;height:173" type="#_x0000_t202" filled="false" stroked="false">
              <v:textbox inset="0,0,0,0">
                <w:txbxContent>
                  <w:p>
                    <w:pPr>
                      <w:spacing w:line="173" w:lineRule="exact" w:before="0"/>
                      <w:ind w:left="0" w:right="0" w:firstLine="0"/>
                      <w:jc w:val="left"/>
                      <w:rPr>
                        <w:sz w:val="17"/>
                      </w:rPr>
                    </w:pPr>
                    <w:r>
                      <w:rPr>
                        <w:w w:val="90"/>
                        <w:sz w:val="17"/>
                      </w:rPr>
                      <w:t>19.0</w:t>
                    </w:r>
                  </w:p>
                </w:txbxContent>
              </v:textbox>
              <w10:wrap type="none"/>
            </v:shape>
            <v:shape style="position:absolute;left:4310;top:2587;width:315;height:173" type="#_x0000_t202" filled="false" stroked="false">
              <v:textbox inset="0,0,0,0">
                <w:txbxContent>
                  <w:p>
                    <w:pPr>
                      <w:spacing w:line="173" w:lineRule="exact" w:before="0"/>
                      <w:ind w:left="0" w:right="0" w:firstLine="0"/>
                      <w:jc w:val="left"/>
                      <w:rPr>
                        <w:sz w:val="17"/>
                      </w:rPr>
                    </w:pPr>
                    <w:r>
                      <w:rPr>
                        <w:w w:val="90"/>
                        <w:sz w:val="17"/>
                      </w:rPr>
                      <w:t>24.0</w:t>
                    </w:r>
                  </w:p>
                </w:txbxContent>
              </v:textbox>
              <w10:wrap type="none"/>
            </v:shape>
            <v:shape style="position:absolute;left:7552;top:2268;width:1319;height:356" type="#_x0000_t202" filled="false" stroked="false">
              <v:textbox inset="0,0,0,0">
                <w:txbxContent>
                  <w:p>
                    <w:pPr>
                      <w:spacing w:line="172" w:lineRule="exact" w:before="0"/>
                      <w:ind w:left="0" w:right="0" w:firstLine="0"/>
                      <w:jc w:val="left"/>
                      <w:rPr>
                        <w:sz w:val="17"/>
                      </w:rPr>
                    </w:pPr>
                    <w:r>
                      <w:rPr>
                        <w:sz w:val="17"/>
                      </w:rPr>
                      <w:t>震災前を</w:t>
                    </w:r>
                  </w:p>
                  <w:p>
                    <w:pPr>
                      <w:spacing w:line="183" w:lineRule="exact" w:before="0"/>
                      <w:ind w:left="0" w:right="0" w:firstLine="0"/>
                      <w:jc w:val="left"/>
                      <w:rPr>
                        <w:sz w:val="17"/>
                      </w:rPr>
                    </w:pPr>
                    <w:r>
                      <w:rPr>
                        <w:w w:val="95"/>
                        <w:sz w:val="17"/>
                      </w:rPr>
                      <w:t>やや下回っている</w:t>
                    </w:r>
                  </w:p>
                </w:txbxContent>
              </v:textbox>
              <w10:wrap type="none"/>
            </v:shape>
            <v:shape style="position:absolute;left:6086;top:2047;width:315;height:173" type="#_x0000_t202" filled="false" stroked="false">
              <v:textbox inset="0,0,0,0">
                <w:txbxContent>
                  <w:p>
                    <w:pPr>
                      <w:spacing w:line="173" w:lineRule="exact" w:before="0"/>
                      <w:ind w:left="0" w:right="0" w:firstLine="0"/>
                      <w:jc w:val="left"/>
                      <w:rPr>
                        <w:sz w:val="17"/>
                      </w:rPr>
                    </w:pPr>
                    <w:r>
                      <w:rPr>
                        <w:w w:val="90"/>
                        <w:sz w:val="17"/>
                      </w:rPr>
                      <w:t>35.0</w:t>
                    </w:r>
                  </w:p>
                </w:txbxContent>
              </v:textbox>
              <w10:wrap type="none"/>
            </v:shape>
            <v:shape style="position:absolute;left:4310;top:1956;width:315;height:173" type="#_x0000_t202" filled="false" stroked="false">
              <v:textbox inset="0,0,0,0">
                <w:txbxContent>
                  <w:p>
                    <w:pPr>
                      <w:spacing w:line="173" w:lineRule="exact" w:before="0"/>
                      <w:ind w:left="0" w:right="0" w:firstLine="0"/>
                      <w:jc w:val="left"/>
                      <w:rPr>
                        <w:sz w:val="17"/>
                      </w:rPr>
                    </w:pPr>
                    <w:r>
                      <w:rPr>
                        <w:w w:val="90"/>
                        <w:sz w:val="17"/>
                      </w:rPr>
                      <w:t>33.3</w:t>
                    </w:r>
                  </w:p>
                </w:txbxContent>
              </v:textbox>
              <w10:wrap type="none"/>
            </v:shape>
            <v:shape style="position:absolute;left:7552;top:1181;width:1319;height:718" type="#_x0000_t202" filled="false" stroked="false">
              <v:textbox inset="0,0,0,0">
                <w:txbxContent>
                  <w:p>
                    <w:pPr>
                      <w:spacing w:line="172" w:lineRule="exact" w:before="0"/>
                      <w:ind w:left="0" w:right="0" w:firstLine="0"/>
                      <w:jc w:val="left"/>
                      <w:rPr>
                        <w:sz w:val="17"/>
                      </w:rPr>
                    </w:pPr>
                    <w:r>
                      <w:rPr>
                        <w:sz w:val="17"/>
                      </w:rPr>
                      <w:t>震災前を</w:t>
                    </w:r>
                  </w:p>
                  <w:p>
                    <w:pPr>
                      <w:spacing w:line="205" w:lineRule="exact" w:before="0"/>
                      <w:ind w:left="0" w:right="0" w:firstLine="0"/>
                      <w:jc w:val="left"/>
                      <w:rPr>
                        <w:sz w:val="17"/>
                      </w:rPr>
                    </w:pPr>
                    <w:r>
                      <w:rPr>
                        <w:w w:val="95"/>
                        <w:sz w:val="17"/>
                      </w:rPr>
                      <w:t>やや上回っている</w:t>
                    </w:r>
                  </w:p>
                  <w:p>
                    <w:pPr>
                      <w:spacing w:line="206" w:lineRule="exact" w:before="134"/>
                      <w:ind w:left="0" w:right="0" w:firstLine="0"/>
                      <w:jc w:val="left"/>
                      <w:rPr>
                        <w:sz w:val="17"/>
                      </w:rPr>
                    </w:pPr>
                    <w:r>
                      <w:rPr>
                        <w:sz w:val="17"/>
                      </w:rPr>
                      <w:t>震災前と同程度</w:t>
                    </w:r>
                  </w:p>
                </w:txbxContent>
              </v:textbox>
              <w10:wrap type="none"/>
            </v:shape>
            <v:shape style="position:absolute;left:6086;top:1301;width:315;height:173" type="#_x0000_t202" filled="false" stroked="false">
              <v:textbox inset="0,0,0,0">
                <w:txbxContent>
                  <w:p>
                    <w:pPr>
                      <w:spacing w:line="173" w:lineRule="exact" w:before="0"/>
                      <w:ind w:left="0" w:right="0" w:firstLine="0"/>
                      <w:jc w:val="left"/>
                      <w:rPr>
                        <w:sz w:val="17"/>
                      </w:rPr>
                    </w:pPr>
                    <w:r>
                      <w:rPr>
                        <w:color w:val="FFFFFF"/>
                        <w:w w:val="90"/>
                        <w:sz w:val="17"/>
                      </w:rPr>
                      <w:t>33.0</w:t>
                    </w:r>
                  </w:p>
                </w:txbxContent>
              </v:textbox>
              <w10:wrap type="none"/>
            </v:shape>
            <v:shape style="position:absolute;left:4310;top:1294;width:315;height:173" type="#_x0000_t202" filled="false" stroked="false">
              <v:textbox inset="0,0,0,0">
                <w:txbxContent>
                  <w:p>
                    <w:pPr>
                      <w:spacing w:line="173" w:lineRule="exact" w:before="0"/>
                      <w:ind w:left="0" w:right="0" w:firstLine="0"/>
                      <w:jc w:val="left"/>
                      <w:rPr>
                        <w:sz w:val="17"/>
                      </w:rPr>
                    </w:pPr>
                    <w:r>
                      <w:rPr>
                        <w:color w:val="FFFFFF"/>
                        <w:w w:val="90"/>
                        <w:sz w:val="17"/>
                      </w:rPr>
                      <w:t>27.1</w:t>
                    </w:r>
                  </w:p>
                </w:txbxContent>
              </v:textbox>
              <w10:wrap type="none"/>
            </v:shape>
            <v:shape style="position:absolute;left:7552;top:638;width:973;height:356" type="#_x0000_t202" filled="false" stroked="false">
              <v:textbox inset="0,0,0,0">
                <w:txbxContent>
                  <w:p>
                    <w:pPr>
                      <w:spacing w:line="172" w:lineRule="exact" w:before="0"/>
                      <w:ind w:left="0" w:right="0" w:firstLine="0"/>
                      <w:jc w:val="left"/>
                      <w:rPr>
                        <w:sz w:val="17"/>
                      </w:rPr>
                    </w:pPr>
                    <w:r>
                      <w:rPr>
                        <w:sz w:val="17"/>
                      </w:rPr>
                      <w:t>震災前を</w:t>
                    </w:r>
                  </w:p>
                  <w:p>
                    <w:pPr>
                      <w:spacing w:line="183" w:lineRule="exact" w:before="0"/>
                      <w:ind w:left="0" w:right="0" w:firstLine="0"/>
                      <w:jc w:val="left"/>
                      <w:rPr>
                        <w:sz w:val="17"/>
                      </w:rPr>
                    </w:pPr>
                    <w:r>
                      <w:rPr>
                        <w:w w:val="90"/>
                        <w:sz w:val="17"/>
                      </w:rPr>
                      <w:t>上回っている</w:t>
                    </w:r>
                  </w:p>
                </w:txbxContent>
              </v:textbox>
              <w10:wrap type="none"/>
            </v:shape>
            <v:shape style="position:absolute;left:6086;top:665;width:315;height:317" type="#_x0000_t202" filled="false" stroked="false">
              <v:textbox inset="0,0,0,0">
                <w:txbxContent>
                  <w:p>
                    <w:pPr>
                      <w:spacing w:line="153" w:lineRule="exact" w:before="0"/>
                      <w:ind w:left="43" w:right="0" w:firstLine="0"/>
                      <w:jc w:val="left"/>
                      <w:rPr>
                        <w:sz w:val="17"/>
                      </w:rPr>
                    </w:pPr>
                    <w:r>
                      <w:rPr>
                        <w:sz w:val="17"/>
                      </w:rPr>
                      <w:t>1.0</w:t>
                    </w:r>
                  </w:p>
                  <w:p>
                    <w:pPr>
                      <w:spacing w:line="164" w:lineRule="exact" w:before="0"/>
                      <w:ind w:left="0" w:right="0" w:firstLine="0"/>
                      <w:jc w:val="left"/>
                      <w:rPr>
                        <w:sz w:val="17"/>
                      </w:rPr>
                    </w:pPr>
                    <w:r>
                      <w:rPr>
                        <w:w w:val="90"/>
                        <w:sz w:val="17"/>
                      </w:rPr>
                      <w:t>12.0</w:t>
                    </w:r>
                  </w:p>
                </w:txbxContent>
              </v:textbox>
              <w10:wrap type="none"/>
            </v:shape>
            <v:shape style="position:absolute;left:4310;top:689;width:315;height:344" type="#_x0000_t202" filled="false" stroked="false">
              <v:textbox inset="0,0,0,0">
                <w:txbxContent>
                  <w:p>
                    <w:pPr>
                      <w:spacing w:line="166" w:lineRule="exact" w:before="0"/>
                      <w:ind w:left="43" w:right="0" w:firstLine="0"/>
                      <w:jc w:val="left"/>
                      <w:rPr>
                        <w:sz w:val="17"/>
                      </w:rPr>
                    </w:pPr>
                    <w:r>
                      <w:rPr>
                        <w:sz w:val="17"/>
                      </w:rPr>
                      <w:t>3.1</w:t>
                    </w:r>
                  </w:p>
                  <w:p>
                    <w:pPr>
                      <w:spacing w:line="177" w:lineRule="exact" w:before="0"/>
                      <w:ind w:left="0" w:right="0" w:firstLine="0"/>
                      <w:jc w:val="left"/>
                      <w:rPr>
                        <w:sz w:val="17"/>
                      </w:rPr>
                    </w:pPr>
                    <w:r>
                      <w:rPr>
                        <w:w w:val="90"/>
                        <w:sz w:val="17"/>
                      </w:rPr>
                      <w:t>12.5</w:t>
                    </w:r>
                  </w:p>
                </w:txbxContent>
              </v:textbox>
              <w10:wrap type="none"/>
            </v:shape>
            <v:shape style="position:absolute;left:4046;top:362;width:4342;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w w:val="90"/>
                        <w:sz w:val="19"/>
                      </w:rPr>
                      <w:t>東日本大震災からの景気の回復程度（県全体） （％）</w:t>
                    </w:r>
                  </w:p>
                </w:txbxContent>
              </v:textbox>
              <w10:wrap type="none"/>
            </v:shape>
            <w10:wrap type="topAndBottom"/>
          </v:group>
        </w:pict>
      </w:r>
    </w:p>
    <w:p>
      <w:pPr>
        <w:pStyle w:val="BodyText"/>
        <w:spacing w:before="1"/>
        <w:rPr>
          <w:sz w:val="17"/>
        </w:rPr>
      </w:pPr>
    </w:p>
    <w:p>
      <w:pPr>
        <w:spacing w:after="0"/>
        <w:rPr>
          <w:sz w:val="17"/>
        </w:rPr>
        <w:sectPr>
          <w:type w:val="continuous"/>
          <w:pgSz w:w="11900" w:h="16840"/>
          <w:pgMar w:top="1600" w:bottom="940" w:left="1020" w:right="1020"/>
        </w:sectPr>
      </w:pPr>
    </w:p>
    <w:p>
      <w:pPr>
        <w:tabs>
          <w:tab w:pos="1135" w:val="left" w:leader="none"/>
        </w:tabs>
        <w:spacing w:before="64"/>
        <w:ind w:left="515" w:right="0" w:firstLine="0"/>
        <w:jc w:val="left"/>
        <w:rPr>
          <w:sz w:val="20"/>
        </w:rPr>
      </w:pPr>
      <w:r>
        <w:rPr>
          <w:w w:val="105"/>
          <w:sz w:val="20"/>
          <w:u w:val="single"/>
        </w:rPr>
        <w:t>表２</w:t>
        <w:tab/>
      </w:r>
      <w:r>
        <w:rPr>
          <w:sz w:val="20"/>
          <w:u w:val="single"/>
        </w:rPr>
        <w:t>東日本大震災からの景気の回復程度（地区別）</w:t>
      </w:r>
    </w:p>
    <w:p>
      <w:pPr>
        <w:pStyle w:val="BodyText"/>
        <w:rPr>
          <w:sz w:val="16"/>
        </w:rPr>
      </w:pPr>
      <w:r>
        <w:rPr/>
        <w:br w:type="column"/>
      </w:r>
      <w:r>
        <w:rPr>
          <w:sz w:val="16"/>
        </w:rPr>
      </w:r>
    </w:p>
    <w:p>
      <w:pPr>
        <w:pStyle w:val="BodyText"/>
        <w:spacing w:before="3"/>
        <w:rPr>
          <w:sz w:val="11"/>
        </w:rPr>
      </w:pPr>
    </w:p>
    <w:p>
      <w:pPr>
        <w:spacing w:before="0"/>
        <w:ind w:left="515" w:right="0" w:firstLine="0"/>
        <w:jc w:val="left"/>
        <w:rPr>
          <w:sz w:val="17"/>
        </w:rPr>
      </w:pPr>
      <w:r>
        <w:rPr>
          <w:w w:val="80"/>
          <w:sz w:val="17"/>
        </w:rPr>
        <w:t>（％）</w:t>
      </w:r>
    </w:p>
    <w:p>
      <w:pPr>
        <w:spacing w:after="0"/>
        <w:jc w:val="left"/>
        <w:rPr>
          <w:sz w:val="17"/>
        </w:rPr>
        <w:sectPr>
          <w:type w:val="continuous"/>
          <w:pgSz w:w="11900" w:h="16840"/>
          <w:pgMar w:top="1600" w:bottom="940" w:left="1020" w:right="1020"/>
          <w:cols w:num="2" w:equalWidth="0">
            <w:col w:w="5510" w:space="2144"/>
            <w:col w:w="2206"/>
          </w:cols>
        </w:sectPr>
      </w:pP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100</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5"/>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right="108"/>
              <w:jc w:val="right"/>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4"/>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2" w:hRule="atLeast"/>
        </w:trPr>
        <w:tc>
          <w:tcPr>
            <w:tcW w:w="1404" w:type="dxa"/>
            <w:shd w:val="clear" w:color="auto" w:fill="CCFFCC"/>
          </w:tcPr>
          <w:p>
            <w:pPr>
              <w:pStyle w:val="TableParagraph"/>
              <w:spacing w:line="234" w:lineRule="exact"/>
              <w:ind w:right="386"/>
              <w:jc w:val="right"/>
              <w:rPr>
                <w:rFonts w:ascii="Heiti SC" w:eastAsia="Heiti SC" w:hint="eastAsia"/>
                <w:b/>
                <w:sz w:val="19"/>
              </w:rPr>
            </w:pPr>
            <w:r>
              <w:rPr>
                <w:rFonts w:ascii="Heiti SC" w:eastAsia="Heiti SC" w:hint="eastAsia"/>
                <w:b/>
                <w:w w:val="95"/>
                <w:sz w:val="19"/>
              </w:rPr>
              <w:t>県全体</w:t>
            </w:r>
          </w:p>
        </w:tc>
        <w:tc>
          <w:tcPr>
            <w:tcW w:w="1332" w:type="dxa"/>
          </w:tcPr>
          <w:p>
            <w:pPr>
              <w:pStyle w:val="TableParagraph"/>
              <w:spacing w:line="229" w:lineRule="exact" w:before="43"/>
              <w:ind w:right="127"/>
              <w:jc w:val="right"/>
              <w:rPr>
                <w:rFonts w:ascii="Heiti SC"/>
                <w:b/>
                <w:sz w:val="20"/>
              </w:rPr>
            </w:pPr>
            <w:r>
              <w:rPr>
                <w:rFonts w:ascii="Heiti SC"/>
                <w:b/>
                <w:w w:val="110"/>
                <w:sz w:val="20"/>
              </w:rPr>
              <w:t>1.0</w:t>
            </w:r>
          </w:p>
        </w:tc>
        <w:tc>
          <w:tcPr>
            <w:tcW w:w="1332" w:type="dxa"/>
          </w:tcPr>
          <w:p>
            <w:pPr>
              <w:pStyle w:val="TableParagraph"/>
              <w:spacing w:line="229" w:lineRule="exact" w:before="43"/>
              <w:ind w:right="129"/>
              <w:jc w:val="right"/>
              <w:rPr>
                <w:rFonts w:ascii="Heiti SC"/>
                <w:b/>
                <w:sz w:val="20"/>
              </w:rPr>
            </w:pPr>
            <w:r>
              <w:rPr>
                <w:rFonts w:ascii="Heiti SC"/>
                <w:b/>
                <w:w w:val="105"/>
                <w:sz w:val="20"/>
              </w:rPr>
              <w:t>12.0</w:t>
            </w:r>
          </w:p>
        </w:tc>
        <w:tc>
          <w:tcPr>
            <w:tcW w:w="1332" w:type="dxa"/>
          </w:tcPr>
          <w:p>
            <w:pPr>
              <w:pStyle w:val="TableParagraph"/>
              <w:spacing w:line="229" w:lineRule="exact" w:before="43"/>
              <w:ind w:right="129"/>
              <w:jc w:val="right"/>
              <w:rPr>
                <w:rFonts w:ascii="Heiti SC"/>
                <w:b/>
                <w:sz w:val="20"/>
              </w:rPr>
            </w:pPr>
            <w:r>
              <w:rPr>
                <w:rFonts w:ascii="Heiti SC"/>
                <w:b/>
                <w:w w:val="105"/>
                <w:sz w:val="20"/>
              </w:rPr>
              <w:t>33.0</w:t>
            </w:r>
          </w:p>
        </w:tc>
        <w:tc>
          <w:tcPr>
            <w:tcW w:w="1332" w:type="dxa"/>
          </w:tcPr>
          <w:p>
            <w:pPr>
              <w:pStyle w:val="TableParagraph"/>
              <w:spacing w:line="229" w:lineRule="exact" w:before="43"/>
              <w:ind w:right="129"/>
              <w:jc w:val="right"/>
              <w:rPr>
                <w:rFonts w:ascii="Heiti SC"/>
                <w:b/>
                <w:sz w:val="20"/>
              </w:rPr>
            </w:pPr>
            <w:r>
              <w:rPr>
                <w:rFonts w:ascii="Heiti SC"/>
                <w:b/>
                <w:w w:val="105"/>
                <w:sz w:val="20"/>
              </w:rPr>
              <w:t>35.0</w:t>
            </w:r>
          </w:p>
        </w:tc>
        <w:tc>
          <w:tcPr>
            <w:tcW w:w="1332" w:type="dxa"/>
          </w:tcPr>
          <w:p>
            <w:pPr>
              <w:pStyle w:val="TableParagraph"/>
              <w:spacing w:line="229" w:lineRule="exact" w:before="43"/>
              <w:ind w:right="129"/>
              <w:jc w:val="right"/>
              <w:rPr>
                <w:rFonts w:ascii="Heiti SC"/>
                <w:b/>
                <w:sz w:val="20"/>
              </w:rPr>
            </w:pPr>
            <w:r>
              <w:rPr>
                <w:rFonts w:ascii="Heiti SC"/>
                <w:b/>
                <w:w w:val="105"/>
                <w:sz w:val="20"/>
              </w:rPr>
              <w:t>19.0</w:t>
            </w:r>
          </w:p>
        </w:tc>
      </w:tr>
      <w:tr>
        <w:trPr>
          <w:trHeight w:val="292" w:hRule="atLeast"/>
        </w:trPr>
        <w:tc>
          <w:tcPr>
            <w:tcW w:w="1404" w:type="dxa"/>
            <w:shd w:val="clear" w:color="auto" w:fill="CCFFCC"/>
          </w:tcPr>
          <w:p>
            <w:pPr>
              <w:pStyle w:val="TableParagraph"/>
              <w:spacing w:before="4"/>
              <w:ind w:right="388"/>
              <w:jc w:val="right"/>
              <w:rPr>
                <w:sz w:val="19"/>
              </w:rPr>
            </w:pPr>
            <w:r>
              <w:rPr>
                <w:sz w:val="19"/>
              </w:rPr>
              <w:t>東 青</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05"/>
                <w:sz w:val="20"/>
              </w:rPr>
              <w:t>10.0</w:t>
            </w:r>
          </w:p>
        </w:tc>
        <w:tc>
          <w:tcPr>
            <w:tcW w:w="1332" w:type="dxa"/>
          </w:tcPr>
          <w:p>
            <w:pPr>
              <w:pStyle w:val="TableParagraph"/>
              <w:spacing w:line="221" w:lineRule="exact" w:before="51"/>
              <w:ind w:right="118"/>
              <w:jc w:val="right"/>
              <w:rPr>
                <w:sz w:val="20"/>
              </w:rPr>
            </w:pPr>
            <w:r>
              <w:rPr>
                <w:w w:val="105"/>
                <w:sz w:val="20"/>
              </w:rPr>
              <w:t>36.7</w:t>
            </w:r>
          </w:p>
        </w:tc>
        <w:tc>
          <w:tcPr>
            <w:tcW w:w="1332" w:type="dxa"/>
          </w:tcPr>
          <w:p>
            <w:pPr>
              <w:pStyle w:val="TableParagraph"/>
              <w:spacing w:line="221" w:lineRule="exact" w:before="51"/>
              <w:ind w:right="118"/>
              <w:jc w:val="right"/>
              <w:rPr>
                <w:sz w:val="20"/>
              </w:rPr>
            </w:pPr>
            <w:r>
              <w:rPr>
                <w:w w:val="105"/>
                <w:sz w:val="20"/>
              </w:rPr>
              <w:t>33.3</w:t>
            </w:r>
          </w:p>
        </w:tc>
        <w:tc>
          <w:tcPr>
            <w:tcW w:w="1332" w:type="dxa"/>
          </w:tcPr>
          <w:p>
            <w:pPr>
              <w:pStyle w:val="TableParagraph"/>
              <w:spacing w:line="221" w:lineRule="exact" w:before="51"/>
              <w:ind w:right="118"/>
              <w:jc w:val="right"/>
              <w:rPr>
                <w:sz w:val="20"/>
              </w:rPr>
            </w:pPr>
            <w:r>
              <w:rPr>
                <w:w w:val="105"/>
                <w:sz w:val="20"/>
              </w:rPr>
              <w:t>20.0</w:t>
            </w:r>
          </w:p>
        </w:tc>
      </w:tr>
      <w:tr>
        <w:trPr>
          <w:trHeight w:val="291" w:hRule="atLeast"/>
        </w:trPr>
        <w:tc>
          <w:tcPr>
            <w:tcW w:w="1404" w:type="dxa"/>
            <w:shd w:val="clear" w:color="auto" w:fill="CCFFCC"/>
          </w:tcPr>
          <w:p>
            <w:pPr>
              <w:pStyle w:val="TableParagraph"/>
              <w:spacing w:before="4"/>
              <w:ind w:right="388"/>
              <w:jc w:val="right"/>
              <w:rPr>
                <w:sz w:val="19"/>
              </w:rPr>
            </w:pPr>
            <w:r>
              <w:rPr>
                <w:sz w:val="19"/>
              </w:rPr>
              <w:t>津 軽</w:t>
            </w:r>
          </w:p>
        </w:tc>
        <w:tc>
          <w:tcPr>
            <w:tcW w:w="1332" w:type="dxa"/>
          </w:tcPr>
          <w:p>
            <w:pPr>
              <w:pStyle w:val="TableParagraph"/>
              <w:spacing w:line="221" w:lineRule="exact" w:before="51"/>
              <w:ind w:right="117"/>
              <w:jc w:val="right"/>
              <w:rPr>
                <w:sz w:val="20"/>
              </w:rPr>
            </w:pPr>
            <w:r>
              <w:rPr>
                <w:w w:val="110"/>
                <w:sz w:val="20"/>
              </w:rPr>
              <w:t>3.3</w:t>
            </w:r>
          </w:p>
        </w:tc>
        <w:tc>
          <w:tcPr>
            <w:tcW w:w="1332" w:type="dxa"/>
          </w:tcPr>
          <w:p>
            <w:pPr>
              <w:pStyle w:val="TableParagraph"/>
              <w:spacing w:line="221" w:lineRule="exact" w:before="51"/>
              <w:ind w:right="117"/>
              <w:jc w:val="right"/>
              <w:rPr>
                <w:sz w:val="20"/>
              </w:rPr>
            </w:pPr>
            <w:r>
              <w:rPr>
                <w:w w:val="105"/>
                <w:sz w:val="20"/>
              </w:rPr>
              <w:t>13.3</w:t>
            </w:r>
          </w:p>
        </w:tc>
        <w:tc>
          <w:tcPr>
            <w:tcW w:w="1332" w:type="dxa"/>
          </w:tcPr>
          <w:p>
            <w:pPr>
              <w:pStyle w:val="TableParagraph"/>
              <w:spacing w:line="221" w:lineRule="exact" w:before="51"/>
              <w:ind w:right="118"/>
              <w:jc w:val="right"/>
              <w:rPr>
                <w:sz w:val="20"/>
              </w:rPr>
            </w:pPr>
            <w:r>
              <w:rPr>
                <w:w w:val="105"/>
                <w:sz w:val="20"/>
              </w:rPr>
              <w:t>43.3</w:t>
            </w:r>
          </w:p>
        </w:tc>
        <w:tc>
          <w:tcPr>
            <w:tcW w:w="1332" w:type="dxa"/>
          </w:tcPr>
          <w:p>
            <w:pPr>
              <w:pStyle w:val="TableParagraph"/>
              <w:spacing w:line="221" w:lineRule="exact" w:before="51"/>
              <w:ind w:right="118"/>
              <w:jc w:val="right"/>
              <w:rPr>
                <w:sz w:val="20"/>
              </w:rPr>
            </w:pPr>
            <w:r>
              <w:rPr>
                <w:w w:val="105"/>
                <w:sz w:val="20"/>
              </w:rPr>
              <w:t>30.0</w:t>
            </w:r>
          </w:p>
        </w:tc>
        <w:tc>
          <w:tcPr>
            <w:tcW w:w="1332" w:type="dxa"/>
          </w:tcPr>
          <w:p>
            <w:pPr>
              <w:pStyle w:val="TableParagraph"/>
              <w:spacing w:line="221" w:lineRule="exact" w:before="51"/>
              <w:ind w:right="118"/>
              <w:jc w:val="right"/>
              <w:rPr>
                <w:sz w:val="20"/>
              </w:rPr>
            </w:pPr>
            <w:r>
              <w:rPr>
                <w:w w:val="105"/>
                <w:sz w:val="20"/>
              </w:rPr>
              <w:t>10.0</w:t>
            </w:r>
          </w:p>
        </w:tc>
      </w:tr>
      <w:tr>
        <w:trPr>
          <w:trHeight w:val="292" w:hRule="atLeast"/>
        </w:trPr>
        <w:tc>
          <w:tcPr>
            <w:tcW w:w="1404" w:type="dxa"/>
            <w:shd w:val="clear" w:color="auto" w:fill="CCFFCC"/>
          </w:tcPr>
          <w:p>
            <w:pPr>
              <w:pStyle w:val="TableParagraph"/>
              <w:spacing w:before="4"/>
              <w:ind w:right="388"/>
              <w:jc w:val="right"/>
              <w:rPr>
                <w:sz w:val="19"/>
              </w:rPr>
            </w:pPr>
            <w:r>
              <w:rPr>
                <w:sz w:val="19"/>
              </w:rPr>
              <w:t>県 南</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05"/>
                <w:sz w:val="20"/>
              </w:rPr>
              <w:t>16.7</w:t>
            </w:r>
          </w:p>
        </w:tc>
        <w:tc>
          <w:tcPr>
            <w:tcW w:w="1332" w:type="dxa"/>
          </w:tcPr>
          <w:p>
            <w:pPr>
              <w:pStyle w:val="TableParagraph"/>
              <w:spacing w:line="221" w:lineRule="exact" w:before="51"/>
              <w:ind w:right="118"/>
              <w:jc w:val="right"/>
              <w:rPr>
                <w:sz w:val="20"/>
              </w:rPr>
            </w:pPr>
            <w:r>
              <w:rPr>
                <w:w w:val="105"/>
                <w:sz w:val="20"/>
              </w:rPr>
              <w:t>23.3</w:t>
            </w:r>
          </w:p>
        </w:tc>
        <w:tc>
          <w:tcPr>
            <w:tcW w:w="1332" w:type="dxa"/>
          </w:tcPr>
          <w:p>
            <w:pPr>
              <w:pStyle w:val="TableParagraph"/>
              <w:spacing w:line="221" w:lineRule="exact" w:before="51"/>
              <w:ind w:right="118"/>
              <w:jc w:val="right"/>
              <w:rPr>
                <w:sz w:val="20"/>
              </w:rPr>
            </w:pPr>
            <w:r>
              <w:rPr>
                <w:w w:val="105"/>
                <w:sz w:val="20"/>
              </w:rPr>
              <w:t>40.0</w:t>
            </w:r>
          </w:p>
        </w:tc>
        <w:tc>
          <w:tcPr>
            <w:tcW w:w="1332" w:type="dxa"/>
          </w:tcPr>
          <w:p>
            <w:pPr>
              <w:pStyle w:val="TableParagraph"/>
              <w:spacing w:line="221" w:lineRule="exact" w:before="51"/>
              <w:ind w:right="117"/>
              <w:jc w:val="right"/>
              <w:rPr>
                <w:sz w:val="20"/>
              </w:rPr>
            </w:pPr>
            <w:r>
              <w:rPr>
                <w:w w:val="110"/>
                <w:sz w:val="20"/>
              </w:rPr>
              <w:t>0.0</w:t>
            </w:r>
          </w:p>
        </w:tc>
      </w:tr>
      <w:tr>
        <w:trPr>
          <w:trHeight w:val="291" w:hRule="atLeast"/>
        </w:trPr>
        <w:tc>
          <w:tcPr>
            <w:tcW w:w="1404" w:type="dxa"/>
            <w:shd w:val="clear" w:color="auto" w:fill="CCFFCC"/>
          </w:tcPr>
          <w:p>
            <w:pPr>
              <w:pStyle w:val="TableParagraph"/>
              <w:spacing w:before="4"/>
              <w:ind w:right="388"/>
              <w:jc w:val="right"/>
              <w:rPr>
                <w:sz w:val="19"/>
              </w:rPr>
            </w:pPr>
            <w:r>
              <w:rPr>
                <w:sz w:val="19"/>
              </w:rPr>
              <w:t>下 北</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9"/>
              <w:jc w:val="right"/>
              <w:rPr>
                <w:sz w:val="20"/>
              </w:rPr>
            </w:pPr>
            <w:r>
              <w:rPr>
                <w:w w:val="105"/>
                <w:sz w:val="20"/>
              </w:rPr>
              <w:t>20.0</w:t>
            </w:r>
          </w:p>
        </w:tc>
        <w:tc>
          <w:tcPr>
            <w:tcW w:w="1332" w:type="dxa"/>
          </w:tcPr>
          <w:p>
            <w:pPr>
              <w:pStyle w:val="TableParagraph"/>
              <w:spacing w:line="221" w:lineRule="exact" w:before="51"/>
              <w:ind w:right="119"/>
              <w:jc w:val="right"/>
              <w:rPr>
                <w:sz w:val="20"/>
              </w:rPr>
            </w:pPr>
            <w:r>
              <w:rPr>
                <w:w w:val="105"/>
                <w:sz w:val="20"/>
              </w:rPr>
              <w:t>40.0</w:t>
            </w:r>
          </w:p>
        </w:tc>
        <w:tc>
          <w:tcPr>
            <w:tcW w:w="1332" w:type="dxa"/>
          </w:tcPr>
          <w:p>
            <w:pPr>
              <w:pStyle w:val="TableParagraph"/>
              <w:spacing w:line="221" w:lineRule="exact" w:before="51"/>
              <w:ind w:right="118"/>
              <w:jc w:val="right"/>
              <w:rPr>
                <w:sz w:val="20"/>
              </w:rPr>
            </w:pPr>
            <w:r>
              <w:rPr>
                <w:w w:val="105"/>
                <w:sz w:val="20"/>
              </w:rPr>
              <w:t>40.0</w:t>
            </w:r>
          </w:p>
        </w:tc>
      </w:tr>
    </w:tbl>
    <w:p>
      <w:pPr>
        <w:pStyle w:val="BodyText"/>
        <w:spacing w:before="8"/>
        <w:rPr>
          <w:sz w:val="16"/>
        </w:rPr>
      </w:pPr>
      <w:r>
        <w:rPr/>
        <w:pict>
          <v:group style="position:absolute;margin-left:144.779999pt;margin-top:13.124922pt;width:331.95pt;height:159pt;mso-position-horizontal-relative:page;mso-position-vertical-relative:paragraph;z-index:80;mso-wrap-distance-left:0;mso-wrap-distance-right:0" coordorigin="2896,262" coordsize="6639,3180">
            <v:rect style="position:absolute;left:2896;top:263;width:6637;height:3178" filled="false" stroked="true" strokeweight=".12pt" strokecolor="#7f7f7f">
              <v:stroke dashstyle="solid"/>
            </v:rect>
            <v:rect style="position:absolute;left:3307;top:2574;width:478;height:411" filled="true" fillcolor="#ebf1de" stroked="false">
              <v:fill type="solid"/>
            </v:rect>
            <v:rect style="position:absolute;left:3307;top:2574;width:476;height:408" filled="false" stroked="true" strokeweight=".12pt" strokecolor="#7f7f00">
              <v:stroke dashstyle="solid"/>
            </v:rect>
            <v:rect style="position:absolute;left:4240;top:2553;width:478;height:433" filled="true" fillcolor="#ebf1de" stroked="false">
              <v:fill type="solid"/>
            </v:rect>
            <v:rect style="position:absolute;left:4240;top:2553;width:476;height:430" filled="false" stroked="true" strokeweight=".12pt" strokecolor="#7f7f00">
              <v:stroke dashstyle="solid"/>
            </v:rect>
            <v:line style="position:absolute" from="3785,2575" to="4241,2553" stroked="true" strokeweight=".12pt" strokecolor="#000000">
              <v:stroke dashstyle="longdash"/>
            </v:line>
            <v:rect style="position:absolute;left:5174;top:2766;width:478;height:219" filled="true" fillcolor="#ebf1de" stroked="false">
              <v:fill type="solid"/>
            </v:rect>
            <v:rect style="position:absolute;left:5174;top:2766;width:476;height:217" filled="false" stroked="true" strokeweight=".12pt" strokecolor="#7f7f00">
              <v:stroke dashstyle="solid"/>
            </v:rect>
            <v:line style="position:absolute" from="4718,2553" to="5174,2767" stroked="true" strokeweight=".12pt" strokecolor="#000000">
              <v:stroke dashstyle="longdash"/>
            </v:line>
            <v:line style="position:absolute" from="5652,2767" to="6108,2983" stroked="true" strokeweight=".12pt" strokecolor="#000000">
              <v:stroke dashstyle="longdash"/>
            </v:line>
            <v:rect style="position:absolute;left:7041;top:2123;width:478;height:862" filled="true" fillcolor="#ebf1de" stroked="false">
              <v:fill type="solid"/>
            </v:rect>
            <v:rect style="position:absolute;left:7041;top:2123;width:476;height:860" filled="false" stroked="true" strokeweight=".12pt" strokecolor="#7f7f00">
              <v:stroke dashstyle="solid"/>
            </v:rect>
            <v:line style="position:absolute" from="6586,2983" to="7042,2124" stroked="true" strokeweight=".12pt" strokecolor="#000000">
              <v:stroke dashstyle="longdash"/>
            </v:line>
            <v:rect style="position:absolute;left:3307;top:1821;width:478;height:754" filled="true" fillcolor="#d7e4bc" stroked="false">
              <v:fill type="solid"/>
            </v:rect>
            <v:rect style="position:absolute;left:3307;top:1821;width:476;height:752" filled="false" stroked="true" strokeweight=".12pt" strokecolor="#7f7f7f">
              <v:stroke dashstyle="solid"/>
            </v:rect>
            <v:rect style="position:absolute;left:4240;top:1835;width:478;height:718" filled="true" fillcolor="#d7e4bc" stroked="false">
              <v:fill type="solid"/>
            </v:rect>
            <v:rect style="position:absolute;left:4240;top:1835;width:476;height:716" filled="false" stroked="true" strokeweight=".12pt" strokecolor="#7f7f7f">
              <v:stroke dashstyle="solid"/>
            </v:rect>
            <v:line style="position:absolute" from="3785,1821" to="4241,1836" stroked="true" strokeweight=".12pt" strokecolor="#000000">
              <v:stroke dashstyle="longdash"/>
            </v:line>
            <v:rect style="position:absolute;left:5174;top:2121;width:478;height:646" filled="true" fillcolor="#d7e4bc" stroked="false">
              <v:fill type="solid"/>
            </v:rect>
            <v:rect style="position:absolute;left:5174;top:2121;width:476;height:644" filled="false" stroked="true" strokeweight=".12pt" strokecolor="#7f7f7f">
              <v:stroke dashstyle="solid"/>
            </v:rect>
            <v:line style="position:absolute" from="4718,1836" to="5174,2121" stroked="true" strokeweight=".12pt" strokecolor="#000000">
              <v:stroke dashstyle="longdash"/>
            </v:line>
            <v:rect style="position:absolute;left:6107;top:1907;width:478;height:1076" filled="true" fillcolor="#d7e4bc" stroked="false">
              <v:fill type="solid"/>
            </v:rect>
            <v:rect style="position:absolute;left:6107;top:1907;width:476;height:1073" filled="false" stroked="true" strokeweight=".12pt" strokecolor="#7f7f7f">
              <v:stroke dashstyle="solid"/>
            </v:rect>
            <v:line style="position:absolute" from="5652,2121" to="6108,1908" stroked="true" strokeweight=".12pt" strokecolor="#000000">
              <v:stroke dashstyle="longdash"/>
            </v:line>
            <v:rect style="position:absolute;left:7041;top:1262;width:478;height:862" filled="true" fillcolor="#d7e4bc" stroked="false">
              <v:fill type="solid"/>
            </v:rect>
            <v:rect style="position:absolute;left:7041;top:1262;width:476;height:860" filled="false" stroked="true" strokeweight=".12pt" strokecolor="#7f7f7f">
              <v:stroke dashstyle="solid"/>
            </v:rect>
            <v:line style="position:absolute" from="6586,1908" to="7042,1262" stroked="true" strokeweight=".12pt" strokecolor="#000000">
              <v:stroke dashstyle="longdash"/>
            </v:line>
            <v:rect style="position:absolute;left:3307;top:1110;width:478;height:711" filled="true" fillcolor="#9dbc5f" stroked="false">
              <v:fill type="solid"/>
            </v:rect>
            <v:rect style="position:absolute;left:3307;top:1110;width:476;height:709" filled="false" stroked="true" strokeweight=".12pt" strokecolor="#7f7f7f">
              <v:stroke dashstyle="solid"/>
            </v:rect>
            <v:rect style="position:absolute;left:4240;top:1048;width:478;height:788" filled="true" fillcolor="#9dbc5f" stroked="false">
              <v:fill type="solid"/>
            </v:rect>
            <v:rect style="position:absolute;left:4240;top:1048;width:476;height:785" filled="false" stroked="true" strokeweight=".12pt" strokecolor="#7f7f7f">
              <v:stroke dashstyle="solid"/>
            </v:rect>
            <v:line style="position:absolute" from="3785,1111" to="4241,1049" stroked="true" strokeweight=".12pt" strokecolor="#000000">
              <v:stroke dashstyle="longdash"/>
            </v:line>
            <v:rect style="position:absolute;left:5174;top:1190;width:478;height:932" filled="true" fillcolor="#9dbc5f" stroked="false">
              <v:fill type="solid"/>
            </v:rect>
            <v:rect style="position:absolute;left:5174;top:1190;width:476;height:929" filled="false" stroked="true" strokeweight=".12pt" strokecolor="#7f7f7f">
              <v:stroke dashstyle="solid"/>
            </v:rect>
            <v:line style="position:absolute" from="4718,1049" to="5174,1190" stroked="true" strokeweight=".12pt" strokecolor="#000000">
              <v:stroke dashstyle="longdash"/>
            </v:line>
            <v:rect style="position:absolute;left:6107;top:1281;width:478;height:627" filled="true" fillcolor="#9dbc5f" stroked="false">
              <v:fill type="solid"/>
            </v:rect>
            <v:rect style="position:absolute;left:6107;top:1281;width:476;height:625" filled="false" stroked="true" strokeweight=".12pt" strokecolor="#7f7f7f">
              <v:stroke dashstyle="solid"/>
            </v:rect>
            <v:line style="position:absolute" from="5652,1190" to="6108,1281" stroked="true" strokeweight=".12pt" strokecolor="#000000">
              <v:stroke dashstyle="longdash"/>
            </v:line>
            <v:rect style="position:absolute;left:7041;top:832;width:478;height:430" filled="true" fillcolor="#9dbc5f" stroked="false">
              <v:fill type="solid"/>
            </v:rect>
            <v:rect style="position:absolute;left:7041;top:832;width:476;height:428" filled="false" stroked="true" strokeweight=".12pt" strokecolor="#7f7f7f">
              <v:stroke dashstyle="solid"/>
            </v:rect>
            <v:line style="position:absolute" from="6586,1281" to="7042,833" stroked="true" strokeweight=".12pt" strokecolor="#000000">
              <v:stroke dashstyle="longdash"/>
            </v:line>
            <v:rect style="position:absolute;left:3307;top:854;width:478;height:257" filled="true" fillcolor="#809f41" stroked="false">
              <v:fill type="solid"/>
            </v:rect>
            <v:rect style="position:absolute;left:3307;top:854;width:476;height:255" filled="false" stroked="true" strokeweight=".12pt" strokecolor="#7f7f7f">
              <v:stroke dashstyle="solid"/>
            </v:rect>
            <v:rect style="position:absolute;left:4240;top:832;width:478;height:217" filled="true" fillcolor="#809f41" stroked="false">
              <v:fill type="solid"/>
            </v:rect>
            <v:rect style="position:absolute;left:4240;top:832;width:476;height:214" filled="false" stroked="true" strokeweight=".12pt" strokecolor="#7f7f7f">
              <v:stroke dashstyle="solid"/>
            </v:rect>
            <v:line style="position:absolute" from="3785,854" to="4241,833" stroked="true" strokeweight=".12pt" strokecolor="#000000">
              <v:stroke dashstyle="longdash"/>
            </v:line>
            <v:rect style="position:absolute;left:5174;top:904;width:478;height:286" filled="true" fillcolor="#809f41" stroked="false">
              <v:fill type="solid"/>
            </v:rect>
            <v:rect style="position:absolute;left:5174;top:904;width:476;height:284" filled="false" stroked="true" strokeweight=".12pt" strokecolor="#7f7f7f">
              <v:stroke dashstyle="solid"/>
            </v:rect>
            <v:line style="position:absolute" from="4718,833" to="5174,904" stroked="true" strokeweight=".12pt" strokecolor="#000000">
              <v:stroke dashstyle="longdash"/>
            </v:line>
            <v:rect style="position:absolute;left:6107;top:832;width:478;height:449" filled="true" fillcolor="#809f41" stroked="false">
              <v:fill type="solid"/>
            </v:rect>
            <v:rect style="position:absolute;left:6107;top:832;width:476;height:447" filled="false" stroked="true" strokeweight=".12pt" strokecolor="#7f7f7f">
              <v:stroke dashstyle="solid"/>
            </v:rect>
            <v:line style="position:absolute" from="5652,904" to="6108,833" stroked="true" strokeweight=".12pt" strokecolor="#000000">
              <v:stroke dashstyle="longdash"/>
            </v:line>
            <v:line style="position:absolute" from="6586,833" to="7042,833" stroked="true" strokeweight=".12pt" strokecolor="#000000">
              <v:stroke dashstyle="longdash"/>
            </v:line>
            <v:rect style="position:absolute;left:3307;top:832;width:478;height:22" filled="true" fillcolor="#6b8436" stroked="false">
              <v:fill type="solid"/>
            </v:rect>
            <v:rect style="position:absolute;left:3305;top:831;width:478;height:22" filled="true" fillcolor="#7f7f7f" stroked="false">
              <v:fill type="solid"/>
            </v:rect>
            <v:line style="position:absolute" from="3785,833" to="4241,833" stroked="true" strokeweight=".12pt" strokecolor="#000000">
              <v:stroke dashstyle="longdash"/>
            </v:line>
            <v:rect style="position:absolute;left:5174;top:832;width:478;height:72" filled="true" fillcolor="#6b8436" stroked="false">
              <v:fill type="solid"/>
            </v:rect>
            <v:rect style="position:absolute;left:5174;top:832;width:476;height:70" filled="false" stroked="true" strokeweight=".12pt" strokecolor="#7f7f7f">
              <v:stroke dashstyle="solid"/>
            </v:rect>
            <v:line style="position:absolute" from="4718,833" to="5174,833" stroked="true" strokeweight=".12pt" strokecolor="#000000">
              <v:stroke dashstyle="longdash"/>
            </v:line>
            <v:line style="position:absolute" from="5652,833" to="6108,833" stroked="true" strokeweight=".12pt" strokecolor="#000000">
              <v:stroke dashstyle="longdash"/>
            </v:line>
            <v:line style="position:absolute" from="6586,833" to="7042,833" stroked="true" strokeweight=".12pt" strokecolor="#000000">
              <v:stroke dashstyle="longdash"/>
            </v:line>
            <v:line style="position:absolute" from="3079,2983" to="7747,2983" stroked="true" strokeweight=".12pt" strokecolor="#7f7f7f">
              <v:stroke dashstyle="solid"/>
            </v:line>
            <v:rect style="position:absolute;left:7864;top:707;width:101;height:101" filled="true" fillcolor="#6b8436" stroked="false">
              <v:fill type="solid"/>
            </v:rect>
            <v:rect style="position:absolute;left:7864;top:707;width:99;height:99" filled="false" stroked="true" strokeweight=".12pt" strokecolor="#7f7f7f">
              <v:stroke dashstyle="solid"/>
            </v:rect>
            <v:rect style="position:absolute;left:7864;top:1221;width:101;height:101" filled="true" fillcolor="#809f41" stroked="false">
              <v:fill type="solid"/>
            </v:rect>
            <v:rect style="position:absolute;left:7864;top:1221;width:99;height:99" filled="false" stroked="true" strokeweight=".12pt" strokecolor="#7f7f7f">
              <v:stroke dashstyle="solid"/>
            </v:rect>
            <v:rect style="position:absolute;left:7864;top:1732;width:101;height:101" filled="true" fillcolor="#9dbc5f" stroked="false">
              <v:fill type="solid"/>
            </v:rect>
            <v:rect style="position:absolute;left:7864;top:1732;width:99;height:99" filled="false" stroked="true" strokeweight=".12pt" strokecolor="#7f7f7f">
              <v:stroke dashstyle="solid"/>
            </v:rect>
            <v:rect style="position:absolute;left:7864;top:2246;width:101;height:101" filled="true" fillcolor="#d7e4bc" stroked="false">
              <v:fill type="solid"/>
            </v:rect>
            <v:rect style="position:absolute;left:7864;top:2246;width:99;height:99" filled="false" stroked="true" strokeweight=".12pt" strokecolor="#7f7f7f">
              <v:stroke dashstyle="solid"/>
            </v:rect>
            <v:rect style="position:absolute;left:7864;top:2757;width:101;height:101" filled="true" fillcolor="#ebf1de" stroked="false">
              <v:fill type="solid"/>
            </v:rect>
            <v:rect style="position:absolute;left:7864;top:2757;width:99;height:99" filled="false" stroked="true" strokeweight=".12pt" strokecolor="#7f7f00">
              <v:stroke dashstyle="solid"/>
            </v:rect>
            <v:rect style="position:absolute;left:2896;top:263;width:6637;height:3178" filled="false" stroked="true" strokeweight=".12pt" strokecolor="#7f7f7f">
              <v:stroke dashstyle="solid"/>
            </v:rect>
            <v:shape style="position:absolute;left:7056;top:3112;width:472;height:173" type="#_x0000_t202" filled="false" stroked="false">
              <v:textbox inset="0,0,0,0">
                <w:txbxContent>
                  <w:p>
                    <w:pPr>
                      <w:spacing w:line="173" w:lineRule="exact" w:before="0"/>
                      <w:ind w:left="0" w:right="0" w:firstLine="0"/>
                      <w:jc w:val="left"/>
                      <w:rPr>
                        <w:sz w:val="17"/>
                      </w:rPr>
                    </w:pPr>
                    <w:r>
                      <w:rPr>
                        <w:sz w:val="17"/>
                      </w:rPr>
                      <w:t>下 北</w:t>
                    </w:r>
                  </w:p>
                </w:txbxContent>
              </v:textbox>
              <w10:wrap type="none"/>
            </v:shape>
            <v:shape style="position:absolute;left:6122;top:2892;width:472;height:394" type="#_x0000_t202" filled="false" stroked="false">
              <v:textbox inset="0,0,0,0">
                <w:txbxContent>
                  <w:p>
                    <w:pPr>
                      <w:spacing w:line="191" w:lineRule="exact" w:before="0"/>
                      <w:ind w:left="10" w:right="31" w:firstLine="0"/>
                      <w:jc w:val="center"/>
                      <w:rPr>
                        <w:sz w:val="17"/>
                      </w:rPr>
                    </w:pPr>
                    <w:r>
                      <w:rPr>
                        <w:sz w:val="17"/>
                      </w:rPr>
                      <w:t>0.0</w:t>
                    </w:r>
                  </w:p>
                  <w:p>
                    <w:pPr>
                      <w:spacing w:line="203" w:lineRule="exact" w:before="0"/>
                      <w:ind w:left="13" w:right="31" w:firstLine="0"/>
                      <w:jc w:val="center"/>
                      <w:rPr>
                        <w:sz w:val="17"/>
                      </w:rPr>
                    </w:pPr>
                    <w:r>
                      <w:rPr>
                        <w:sz w:val="17"/>
                      </w:rPr>
                      <w:t>県 南</w:t>
                    </w:r>
                  </w:p>
                </w:txbxContent>
              </v:textbox>
              <w10:wrap type="none"/>
            </v:shape>
            <v:shape style="position:absolute;left:5188;top:2784;width:472;height:502" type="#_x0000_t202" filled="false" stroked="false">
              <v:textbox inset="0,0,0,0">
                <w:txbxContent>
                  <w:p>
                    <w:pPr>
                      <w:spacing w:line="195" w:lineRule="exact" w:before="0"/>
                      <w:ind w:left="76" w:right="0" w:firstLine="0"/>
                      <w:jc w:val="left"/>
                      <w:rPr>
                        <w:sz w:val="17"/>
                      </w:rPr>
                    </w:pPr>
                    <w:r>
                      <w:rPr>
                        <w:sz w:val="17"/>
                      </w:rPr>
                      <w:t>10.0</w:t>
                    </w:r>
                  </w:p>
                  <w:p>
                    <w:pPr>
                      <w:spacing w:line="206" w:lineRule="exact" w:before="101"/>
                      <w:ind w:left="0" w:right="0" w:firstLine="0"/>
                      <w:jc w:val="left"/>
                      <w:rPr>
                        <w:sz w:val="17"/>
                      </w:rPr>
                    </w:pPr>
                    <w:r>
                      <w:rPr>
                        <w:spacing w:val="3"/>
                        <w:sz w:val="17"/>
                      </w:rPr>
                      <w:t>津  軽</w:t>
                    </w:r>
                  </w:p>
                </w:txbxContent>
              </v:textbox>
              <w10:wrap type="none"/>
            </v:shape>
            <v:shape style="position:absolute;left:3287;top:3112;width:1439;height:173" type="#_x0000_t202" filled="false" stroked="false">
              <v:textbox inset="0,0,0,0">
                <w:txbxContent>
                  <w:p>
                    <w:pPr>
                      <w:tabs>
                        <w:tab w:pos="967" w:val="left" w:leader="none"/>
                      </w:tabs>
                      <w:spacing w:line="173" w:lineRule="exact" w:before="0"/>
                      <w:ind w:left="0" w:right="0" w:firstLine="0"/>
                      <w:jc w:val="left"/>
                      <w:rPr>
                        <w:sz w:val="17"/>
                      </w:rPr>
                    </w:pPr>
                    <w:r>
                      <w:rPr>
                        <w:sz w:val="17"/>
                      </w:rPr>
                      <w:t>県全体</w:t>
                      <w:tab/>
                      <w:t>東</w:t>
                    </w:r>
                    <w:r>
                      <w:rPr>
                        <w:spacing w:val="15"/>
                        <w:sz w:val="17"/>
                      </w:rPr>
                      <w:t> </w:t>
                    </w:r>
                    <w:r>
                      <w:rPr>
                        <w:sz w:val="17"/>
                      </w:rPr>
                      <w:t>青</w:t>
                    </w:r>
                  </w:p>
                </w:txbxContent>
              </v:textbox>
              <w10:wrap type="none"/>
            </v:shape>
            <v:shape style="position:absolute;left:8003;top:2198;width:1319;height:867" type="#_x0000_t202" filled="false" stroked="false">
              <v:textbox inset="0,0,0,0">
                <w:txbxContent>
                  <w:p>
                    <w:pPr>
                      <w:spacing w:line="172" w:lineRule="exact" w:before="0"/>
                      <w:ind w:left="0" w:right="0" w:firstLine="0"/>
                      <w:jc w:val="left"/>
                      <w:rPr>
                        <w:sz w:val="17"/>
                      </w:rPr>
                    </w:pPr>
                    <w:r>
                      <w:rPr>
                        <w:sz w:val="17"/>
                      </w:rPr>
                      <w:t>震災前を</w:t>
                    </w:r>
                  </w:p>
                  <w:p>
                    <w:pPr>
                      <w:spacing w:line="205" w:lineRule="exact" w:before="0"/>
                      <w:ind w:left="0" w:right="0" w:firstLine="0"/>
                      <w:jc w:val="left"/>
                      <w:rPr>
                        <w:sz w:val="17"/>
                      </w:rPr>
                    </w:pPr>
                    <w:r>
                      <w:rPr>
                        <w:w w:val="95"/>
                        <w:sz w:val="17"/>
                      </w:rPr>
                      <w:t>やや下回っている</w:t>
                    </w:r>
                  </w:p>
                  <w:p>
                    <w:pPr>
                      <w:spacing w:line="205" w:lineRule="exact" w:before="101"/>
                      <w:ind w:left="0" w:right="0" w:firstLine="0"/>
                      <w:jc w:val="left"/>
                      <w:rPr>
                        <w:sz w:val="17"/>
                      </w:rPr>
                    </w:pPr>
                    <w:r>
                      <w:rPr>
                        <w:sz w:val="17"/>
                      </w:rPr>
                      <w:t>震災前を</w:t>
                    </w:r>
                  </w:p>
                  <w:p>
                    <w:pPr>
                      <w:spacing w:line="183" w:lineRule="exact" w:before="0"/>
                      <w:ind w:left="0" w:right="0" w:firstLine="0"/>
                      <w:jc w:val="left"/>
                      <w:rPr>
                        <w:sz w:val="17"/>
                      </w:rPr>
                    </w:pPr>
                    <w:r>
                      <w:rPr>
                        <w:sz w:val="17"/>
                      </w:rPr>
                      <w:t>下回っている</w:t>
                    </w:r>
                  </w:p>
                </w:txbxContent>
              </v:textbox>
              <w10:wrap type="none"/>
            </v:shape>
            <v:shape style="position:absolute;left:4332;top:2678;width:315;height:173" type="#_x0000_t202" filled="false" stroked="false">
              <v:textbox inset="0,0,0,0">
                <w:txbxContent>
                  <w:p>
                    <w:pPr>
                      <w:spacing w:line="173" w:lineRule="exact" w:before="0"/>
                      <w:ind w:left="0" w:right="0" w:firstLine="0"/>
                      <w:jc w:val="left"/>
                      <w:rPr>
                        <w:sz w:val="17"/>
                      </w:rPr>
                    </w:pPr>
                    <w:r>
                      <w:rPr>
                        <w:w w:val="90"/>
                        <w:sz w:val="17"/>
                      </w:rPr>
                      <w:t>20.0</w:t>
                    </w:r>
                  </w:p>
                </w:txbxContent>
              </v:textbox>
              <w10:wrap type="none"/>
            </v:shape>
            <v:shape style="position:absolute;left:3398;top:2688;width:315;height:173" type="#_x0000_t202" filled="false" stroked="false">
              <v:textbox inset="0,0,0,0">
                <w:txbxContent>
                  <w:p>
                    <w:pPr>
                      <w:spacing w:line="173" w:lineRule="exact" w:before="0"/>
                      <w:ind w:left="0" w:right="0" w:firstLine="0"/>
                      <w:jc w:val="left"/>
                      <w:rPr>
                        <w:sz w:val="17"/>
                      </w:rPr>
                    </w:pPr>
                    <w:r>
                      <w:rPr>
                        <w:w w:val="90"/>
                        <w:sz w:val="17"/>
                      </w:rPr>
                      <w:t>19.0</w:t>
                    </w:r>
                  </w:p>
                </w:txbxContent>
              </v:textbox>
              <w10:wrap type="none"/>
            </v:shape>
            <v:shape style="position:absolute;left:7132;top:2462;width:315;height:173" type="#_x0000_t202" filled="false" stroked="false">
              <v:textbox inset="0,0,0,0">
                <w:txbxContent>
                  <w:p>
                    <w:pPr>
                      <w:spacing w:line="173" w:lineRule="exact" w:before="0"/>
                      <w:ind w:left="0" w:right="0" w:firstLine="0"/>
                      <w:jc w:val="left"/>
                      <w:rPr>
                        <w:sz w:val="17"/>
                      </w:rPr>
                    </w:pPr>
                    <w:r>
                      <w:rPr>
                        <w:w w:val="90"/>
                        <w:sz w:val="17"/>
                      </w:rPr>
                      <w:t>40.0</w:t>
                    </w:r>
                  </w:p>
                </w:txbxContent>
              </v:textbox>
              <w10:wrap type="none"/>
            </v:shape>
            <v:shape style="position:absolute;left:6199;top:2354;width:315;height:173" type="#_x0000_t202" filled="false" stroked="false">
              <v:textbox inset="0,0,0,0">
                <w:txbxContent>
                  <w:p>
                    <w:pPr>
                      <w:spacing w:line="173" w:lineRule="exact" w:before="0"/>
                      <w:ind w:left="0" w:right="0" w:firstLine="0"/>
                      <w:jc w:val="left"/>
                      <w:rPr>
                        <w:sz w:val="17"/>
                      </w:rPr>
                    </w:pPr>
                    <w:r>
                      <w:rPr>
                        <w:w w:val="90"/>
                        <w:sz w:val="17"/>
                      </w:rPr>
                      <w:t>40.0</w:t>
                    </w:r>
                  </w:p>
                </w:txbxContent>
              </v:textbox>
              <w10:wrap type="none"/>
            </v:shape>
            <v:shape style="position:absolute;left:5265;top:2352;width:315;height:173" type="#_x0000_t202" filled="false" stroked="false">
              <v:textbox inset="0,0,0,0">
                <w:txbxContent>
                  <w:p>
                    <w:pPr>
                      <w:spacing w:line="173" w:lineRule="exact" w:before="0"/>
                      <w:ind w:left="0" w:right="0" w:firstLine="0"/>
                      <w:jc w:val="left"/>
                      <w:rPr>
                        <w:sz w:val="17"/>
                      </w:rPr>
                    </w:pPr>
                    <w:r>
                      <w:rPr>
                        <w:w w:val="90"/>
                        <w:sz w:val="17"/>
                      </w:rPr>
                      <w:t>30.0</w:t>
                    </w:r>
                  </w:p>
                </w:txbxContent>
              </v:textbox>
              <w10:wrap type="none"/>
            </v:shape>
            <v:shape style="position:absolute;left:4332;top:2102;width:315;height:173" type="#_x0000_t202" filled="false" stroked="false">
              <v:textbox inset="0,0,0,0">
                <w:txbxContent>
                  <w:p>
                    <w:pPr>
                      <w:spacing w:line="173" w:lineRule="exact" w:before="0"/>
                      <w:ind w:left="0" w:right="0" w:firstLine="0"/>
                      <w:jc w:val="left"/>
                      <w:rPr>
                        <w:sz w:val="17"/>
                      </w:rPr>
                    </w:pPr>
                    <w:r>
                      <w:rPr>
                        <w:w w:val="90"/>
                        <w:sz w:val="17"/>
                      </w:rPr>
                      <w:t>33.3</w:t>
                    </w:r>
                  </w:p>
                </w:txbxContent>
              </v:textbox>
              <w10:wrap type="none"/>
            </v:shape>
            <v:shape style="position:absolute;left:3398;top:2107;width:315;height:173" type="#_x0000_t202" filled="false" stroked="false">
              <v:textbox inset="0,0,0,0">
                <w:txbxContent>
                  <w:p>
                    <w:pPr>
                      <w:spacing w:line="173" w:lineRule="exact" w:before="0"/>
                      <w:ind w:left="0" w:right="0" w:firstLine="0"/>
                      <w:jc w:val="left"/>
                      <w:rPr>
                        <w:sz w:val="17"/>
                      </w:rPr>
                    </w:pPr>
                    <w:r>
                      <w:rPr>
                        <w:w w:val="90"/>
                        <w:sz w:val="17"/>
                      </w:rPr>
                      <w:t>35.0</w:t>
                    </w:r>
                  </w:p>
                </w:txbxContent>
              </v:textbox>
              <w10:wrap type="none"/>
            </v:shape>
            <v:shape style="position:absolute;left:8003;top:1684;width:1189;height:173" type="#_x0000_t202" filled="false" stroked="false">
              <v:textbox inset="0,0,0,0">
                <w:txbxContent>
                  <w:p>
                    <w:pPr>
                      <w:spacing w:line="173" w:lineRule="exact" w:before="0"/>
                      <w:ind w:left="0" w:right="0" w:firstLine="0"/>
                      <w:jc w:val="left"/>
                      <w:rPr>
                        <w:sz w:val="17"/>
                      </w:rPr>
                    </w:pPr>
                    <w:r>
                      <w:rPr>
                        <w:w w:val="95"/>
                        <w:sz w:val="17"/>
                      </w:rPr>
                      <w:t>震災前と同程度</w:t>
                    </w:r>
                  </w:p>
                </w:txbxContent>
              </v:textbox>
              <w10:wrap type="none"/>
            </v:shape>
            <v:shape style="position:absolute;left:7132;top:1600;width:315;height:173" type="#_x0000_t202" filled="false" stroked="false">
              <v:textbox inset="0,0,0,0">
                <w:txbxContent>
                  <w:p>
                    <w:pPr>
                      <w:spacing w:line="173" w:lineRule="exact" w:before="0"/>
                      <w:ind w:left="0" w:right="0" w:firstLine="0"/>
                      <w:jc w:val="left"/>
                      <w:rPr>
                        <w:sz w:val="17"/>
                      </w:rPr>
                    </w:pPr>
                    <w:r>
                      <w:rPr>
                        <w:w w:val="90"/>
                        <w:sz w:val="17"/>
                      </w:rPr>
                      <w:t>40.0</w:t>
                    </w:r>
                  </w:p>
                </w:txbxContent>
              </v:textbox>
              <w10:wrap type="none"/>
            </v:shape>
            <v:shape style="position:absolute;left:6199;top:1502;width:315;height:173" type="#_x0000_t202" filled="false" stroked="false">
              <v:textbox inset="0,0,0,0">
                <w:txbxContent>
                  <w:p>
                    <w:pPr>
                      <w:spacing w:line="173" w:lineRule="exact" w:before="0"/>
                      <w:ind w:left="0" w:right="0" w:firstLine="0"/>
                      <w:jc w:val="left"/>
                      <w:rPr>
                        <w:sz w:val="17"/>
                      </w:rPr>
                    </w:pPr>
                    <w:r>
                      <w:rPr>
                        <w:color w:val="FFFFFF"/>
                        <w:w w:val="90"/>
                        <w:sz w:val="17"/>
                      </w:rPr>
                      <w:t>23.3</w:t>
                    </w:r>
                  </w:p>
                </w:txbxContent>
              </v:textbox>
              <w10:wrap type="none"/>
            </v:shape>
            <v:shape style="position:absolute;left:5265;top:1564;width:315;height:173" type="#_x0000_t202" filled="false" stroked="false">
              <v:textbox inset="0,0,0,0">
                <w:txbxContent>
                  <w:p>
                    <w:pPr>
                      <w:spacing w:line="173" w:lineRule="exact" w:before="0"/>
                      <w:ind w:left="0" w:right="0" w:firstLine="0"/>
                      <w:jc w:val="left"/>
                      <w:rPr>
                        <w:sz w:val="17"/>
                      </w:rPr>
                    </w:pPr>
                    <w:r>
                      <w:rPr>
                        <w:color w:val="FFFFFF"/>
                        <w:w w:val="90"/>
                        <w:sz w:val="17"/>
                      </w:rPr>
                      <w:t>43.3</w:t>
                    </w:r>
                  </w:p>
                </w:txbxContent>
              </v:textbox>
              <w10:wrap type="none"/>
            </v:shape>
            <v:shape style="position:absolute;left:8003;top:1173;width:1319;height:356" type="#_x0000_t202" filled="false" stroked="false">
              <v:textbox inset="0,0,0,0">
                <w:txbxContent>
                  <w:p>
                    <w:pPr>
                      <w:spacing w:line="172" w:lineRule="exact" w:before="0"/>
                      <w:ind w:left="0" w:right="0" w:firstLine="0"/>
                      <w:jc w:val="left"/>
                      <w:rPr>
                        <w:sz w:val="17"/>
                      </w:rPr>
                    </w:pPr>
                    <w:r>
                      <w:rPr>
                        <w:sz w:val="17"/>
                      </w:rPr>
                      <w:t>震災前を</w:t>
                    </w:r>
                  </w:p>
                  <w:p>
                    <w:pPr>
                      <w:spacing w:line="183" w:lineRule="exact" w:before="0"/>
                      <w:ind w:left="0" w:right="0" w:firstLine="0"/>
                      <w:jc w:val="left"/>
                      <w:rPr>
                        <w:sz w:val="17"/>
                      </w:rPr>
                    </w:pPr>
                    <w:r>
                      <w:rPr>
                        <w:w w:val="95"/>
                        <w:sz w:val="17"/>
                      </w:rPr>
                      <w:t>やや上回っている</w:t>
                    </w:r>
                  </w:p>
                </w:txbxContent>
              </v:textbox>
              <w10:wrap type="none"/>
            </v:shape>
            <v:shape style="position:absolute;left:4332;top:1351;width:315;height:173" type="#_x0000_t202" filled="false" stroked="false">
              <v:textbox inset="0,0,0,0">
                <w:txbxContent>
                  <w:p>
                    <w:pPr>
                      <w:spacing w:line="173" w:lineRule="exact" w:before="0"/>
                      <w:ind w:left="0" w:right="0" w:firstLine="0"/>
                      <w:jc w:val="left"/>
                      <w:rPr>
                        <w:sz w:val="17"/>
                      </w:rPr>
                    </w:pPr>
                    <w:r>
                      <w:rPr>
                        <w:color w:val="FFFFFF"/>
                        <w:w w:val="90"/>
                        <w:sz w:val="17"/>
                      </w:rPr>
                      <w:t>36.7</w:t>
                    </w:r>
                  </w:p>
                </w:txbxContent>
              </v:textbox>
              <w10:wrap type="none"/>
            </v:shape>
            <v:shape style="position:absolute;left:3398;top:1375;width:315;height:173" type="#_x0000_t202" filled="false" stroked="false">
              <v:textbox inset="0,0,0,0">
                <w:txbxContent>
                  <w:p>
                    <w:pPr>
                      <w:spacing w:line="173" w:lineRule="exact" w:before="0"/>
                      <w:ind w:left="0" w:right="0" w:firstLine="0"/>
                      <w:jc w:val="left"/>
                      <w:rPr>
                        <w:sz w:val="17"/>
                      </w:rPr>
                    </w:pPr>
                    <w:r>
                      <w:rPr>
                        <w:color w:val="FFFFFF"/>
                        <w:w w:val="90"/>
                        <w:sz w:val="17"/>
                      </w:rPr>
                      <w:t>33.0</w:t>
                    </w:r>
                  </w:p>
                </w:txbxContent>
              </v:textbox>
              <w10:wrap type="none"/>
            </v:shape>
            <v:shape style="position:absolute;left:8003;top:660;width:973;height:356" type="#_x0000_t202" filled="false" stroked="false">
              <v:textbox inset="0,0,0,0">
                <w:txbxContent>
                  <w:p>
                    <w:pPr>
                      <w:spacing w:line="172" w:lineRule="exact" w:before="0"/>
                      <w:ind w:left="0" w:right="0" w:firstLine="0"/>
                      <w:jc w:val="left"/>
                      <w:rPr>
                        <w:sz w:val="17"/>
                      </w:rPr>
                    </w:pPr>
                    <w:r>
                      <w:rPr>
                        <w:sz w:val="17"/>
                      </w:rPr>
                      <w:t>震災前を</w:t>
                    </w:r>
                  </w:p>
                  <w:p>
                    <w:pPr>
                      <w:spacing w:line="183" w:lineRule="exact" w:before="0"/>
                      <w:ind w:left="0" w:right="0" w:firstLine="0"/>
                      <w:jc w:val="left"/>
                      <w:rPr>
                        <w:sz w:val="17"/>
                      </w:rPr>
                    </w:pPr>
                    <w:r>
                      <w:rPr>
                        <w:w w:val="90"/>
                        <w:sz w:val="17"/>
                      </w:rPr>
                      <w:t>上回っている</w:t>
                    </w:r>
                  </w:p>
                </w:txbxContent>
              </v:textbox>
              <w10:wrap type="none"/>
            </v:shape>
            <v:shape style="position:absolute;left:7132;top:741;width:315;height:387" type="#_x0000_t202" filled="false" stroked="false">
              <v:textbox inset="0,0,0,0">
                <w:txbxContent>
                  <w:p>
                    <w:pPr>
                      <w:spacing w:line="187" w:lineRule="exact" w:before="0"/>
                      <w:ind w:left="43" w:right="0" w:firstLine="0"/>
                      <w:jc w:val="left"/>
                      <w:rPr>
                        <w:sz w:val="17"/>
                      </w:rPr>
                    </w:pPr>
                    <w:r>
                      <w:rPr>
                        <w:sz w:val="17"/>
                      </w:rPr>
                      <w:t>0.0</w:t>
                    </w:r>
                  </w:p>
                  <w:p>
                    <w:pPr>
                      <w:spacing w:line="199" w:lineRule="exact" w:before="0"/>
                      <w:ind w:left="0" w:right="0" w:firstLine="0"/>
                      <w:jc w:val="left"/>
                      <w:rPr>
                        <w:sz w:val="17"/>
                      </w:rPr>
                    </w:pPr>
                    <w:r>
                      <w:rPr>
                        <w:color w:val="FFFFFF"/>
                        <w:w w:val="90"/>
                        <w:sz w:val="17"/>
                      </w:rPr>
                      <w:t>20.0</w:t>
                    </w:r>
                  </w:p>
                </w:txbxContent>
              </v:textbox>
              <w10:wrap type="none"/>
            </v:shape>
            <v:shape style="position:absolute;left:6199;top:741;width:315;height:396" type="#_x0000_t202" filled="false" stroked="false">
              <v:textbox inset="0,0,0,0">
                <w:txbxContent>
                  <w:p>
                    <w:pPr>
                      <w:spacing w:line="192" w:lineRule="exact" w:before="0"/>
                      <w:ind w:left="43" w:right="0" w:firstLine="0"/>
                      <w:jc w:val="left"/>
                      <w:rPr>
                        <w:sz w:val="17"/>
                      </w:rPr>
                    </w:pPr>
                    <w:r>
                      <w:rPr>
                        <w:sz w:val="17"/>
                      </w:rPr>
                      <w:t>0.0</w:t>
                    </w:r>
                  </w:p>
                  <w:p>
                    <w:pPr>
                      <w:spacing w:line="204" w:lineRule="exact" w:before="0"/>
                      <w:ind w:left="0" w:right="0" w:firstLine="0"/>
                      <w:jc w:val="left"/>
                      <w:rPr>
                        <w:sz w:val="17"/>
                      </w:rPr>
                    </w:pPr>
                    <w:r>
                      <w:rPr>
                        <w:w w:val="90"/>
                        <w:sz w:val="17"/>
                      </w:rPr>
                      <w:t>16.7</w:t>
                    </w:r>
                  </w:p>
                </w:txbxContent>
              </v:textbox>
              <w10:wrap type="none"/>
            </v:shape>
            <v:shape style="position:absolute;left:5265;top:777;width:315;height:351" type="#_x0000_t202" filled="false" stroked="false">
              <v:textbox inset="0,0,0,0">
                <w:txbxContent>
                  <w:p>
                    <w:pPr>
                      <w:spacing w:line="169" w:lineRule="exact" w:before="0"/>
                      <w:ind w:left="43" w:right="0" w:firstLine="0"/>
                      <w:jc w:val="left"/>
                      <w:rPr>
                        <w:sz w:val="17"/>
                      </w:rPr>
                    </w:pPr>
                    <w:r>
                      <w:rPr>
                        <w:sz w:val="17"/>
                      </w:rPr>
                      <w:t>3.3</w:t>
                    </w:r>
                  </w:p>
                  <w:p>
                    <w:pPr>
                      <w:spacing w:line="181" w:lineRule="exact" w:before="0"/>
                      <w:ind w:left="0" w:right="0" w:firstLine="0"/>
                      <w:jc w:val="left"/>
                      <w:rPr>
                        <w:sz w:val="17"/>
                      </w:rPr>
                    </w:pPr>
                    <w:r>
                      <w:rPr>
                        <w:w w:val="90"/>
                        <w:sz w:val="17"/>
                      </w:rPr>
                      <w:t>13.3</w:t>
                    </w:r>
                  </w:p>
                </w:txbxContent>
              </v:textbox>
              <w10:wrap type="none"/>
            </v:shape>
            <v:shape style="position:absolute;left:4375;top:741;width:228;height:173" type="#_x0000_t202" filled="false" stroked="false">
              <v:textbox inset="0,0,0,0">
                <w:txbxContent>
                  <w:p>
                    <w:pPr>
                      <w:spacing w:line="173" w:lineRule="exact" w:before="0"/>
                      <w:ind w:left="0" w:right="0" w:firstLine="0"/>
                      <w:jc w:val="left"/>
                      <w:rPr>
                        <w:sz w:val="17"/>
                      </w:rPr>
                    </w:pPr>
                    <w:r>
                      <w:rPr>
                        <w:w w:val="90"/>
                        <w:sz w:val="17"/>
                      </w:rPr>
                      <w:t>0.0</w:t>
                    </w:r>
                  </w:p>
                </w:txbxContent>
              </v:textbox>
              <w10:wrap type="none"/>
            </v:shape>
            <v:shape style="position:absolute;left:4332;top:849;width:315;height:173" type="#_x0000_t202" filled="false" stroked="false">
              <v:textbox inset="0,0,0,0">
                <w:txbxContent>
                  <w:p>
                    <w:pPr>
                      <w:spacing w:line="173" w:lineRule="exact" w:before="0"/>
                      <w:ind w:left="0" w:right="0" w:firstLine="0"/>
                      <w:jc w:val="left"/>
                      <w:rPr>
                        <w:sz w:val="17"/>
                      </w:rPr>
                    </w:pPr>
                    <w:r>
                      <w:rPr>
                        <w:w w:val="90"/>
                        <w:sz w:val="17"/>
                      </w:rPr>
                      <w:t>10.0</w:t>
                    </w:r>
                  </w:p>
                </w:txbxContent>
              </v:textbox>
              <w10:wrap type="none"/>
            </v:shape>
            <v:shape style="position:absolute;left:3398;top:751;width:315;height:313" type="#_x0000_t202" filled="false" stroked="false">
              <v:textbox inset="0,0,0,0">
                <w:txbxContent>
                  <w:p>
                    <w:pPr>
                      <w:spacing w:line="150" w:lineRule="exact" w:before="0"/>
                      <w:ind w:left="43" w:right="0" w:firstLine="0"/>
                      <w:jc w:val="left"/>
                      <w:rPr>
                        <w:sz w:val="17"/>
                      </w:rPr>
                    </w:pPr>
                    <w:r>
                      <w:rPr>
                        <w:sz w:val="17"/>
                      </w:rPr>
                      <w:t>1.0</w:t>
                    </w:r>
                  </w:p>
                  <w:p>
                    <w:pPr>
                      <w:spacing w:line="162" w:lineRule="exact" w:before="0"/>
                      <w:ind w:left="0" w:right="0" w:firstLine="0"/>
                      <w:jc w:val="left"/>
                      <w:rPr>
                        <w:sz w:val="17"/>
                      </w:rPr>
                    </w:pPr>
                    <w:r>
                      <w:rPr>
                        <w:w w:val="90"/>
                        <w:sz w:val="17"/>
                      </w:rPr>
                      <w:t>12.0</w:t>
                    </w:r>
                  </w:p>
                </w:txbxContent>
              </v:textbox>
              <w10:wrap type="none"/>
            </v:shape>
            <v:shape style="position:absolute;left:4029;top:400;width:4342;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w w:val="90"/>
                        <w:sz w:val="19"/>
                      </w:rPr>
                      <w:t>東日本大震災からの景気の回復程度（地区別） （％）</w:t>
                    </w:r>
                  </w:p>
                </w:txbxContent>
              </v:textbox>
              <w10:wrap type="none"/>
            </v:shape>
            <w10:wrap type="topAndBottom"/>
          </v:group>
        </w:pict>
      </w:r>
    </w:p>
    <w:p>
      <w:pPr>
        <w:spacing w:after="0"/>
        <w:rPr>
          <w:sz w:val="16"/>
        </w:rPr>
        <w:sectPr>
          <w:type w:val="continuous"/>
          <w:pgSz w:w="11900" w:h="16840"/>
          <w:pgMar w:top="1600" w:bottom="940" w:left="1020" w:right="1020"/>
        </w:sectPr>
      </w:pPr>
    </w:p>
    <w:p>
      <w:pPr>
        <w:tabs>
          <w:tab w:pos="8169" w:val="left" w:leader="none"/>
        </w:tabs>
        <w:spacing w:before="31" w:after="11"/>
        <w:ind w:left="513" w:right="0" w:firstLine="0"/>
        <w:jc w:val="left"/>
        <w:rPr>
          <w:sz w:val="17"/>
        </w:rPr>
      </w:pPr>
      <w:r>
        <w:rPr>
          <w:w w:val="95"/>
          <w:sz w:val="19"/>
        </w:rPr>
        <w:t>＜東青地区＞</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30</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5"/>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left="141"/>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4"/>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1" w:hRule="atLeast"/>
        </w:trPr>
        <w:tc>
          <w:tcPr>
            <w:tcW w:w="1404" w:type="dxa"/>
            <w:shd w:val="clear" w:color="auto" w:fill="CCFFCC"/>
          </w:tcPr>
          <w:p>
            <w:pPr>
              <w:pStyle w:val="TableParagraph"/>
              <w:spacing w:before="4"/>
              <w:ind w:left="179"/>
              <w:rPr>
                <w:sz w:val="19"/>
              </w:rPr>
            </w:pPr>
            <w:r>
              <w:rPr>
                <w:sz w:val="19"/>
              </w:rPr>
              <w:t>平成23年7月</w:t>
            </w:r>
          </w:p>
        </w:tc>
        <w:tc>
          <w:tcPr>
            <w:tcW w:w="1332" w:type="dxa"/>
          </w:tcPr>
          <w:p>
            <w:pPr>
              <w:pStyle w:val="TableParagraph"/>
              <w:spacing w:line="221" w:lineRule="exact" w:before="51"/>
              <w:ind w:left="762"/>
              <w:jc w:val="center"/>
              <w:rPr>
                <w:sz w:val="20"/>
              </w:rPr>
            </w:pPr>
            <w:r>
              <w:rPr>
                <w:w w:val="110"/>
                <w:sz w:val="20"/>
              </w:rPr>
              <w:t>3.3</w:t>
            </w:r>
          </w:p>
        </w:tc>
        <w:tc>
          <w:tcPr>
            <w:tcW w:w="1332" w:type="dxa"/>
          </w:tcPr>
          <w:p>
            <w:pPr>
              <w:pStyle w:val="TableParagraph"/>
              <w:spacing w:line="221" w:lineRule="exact" w:before="51"/>
              <w:ind w:right="117"/>
              <w:jc w:val="right"/>
              <w:rPr>
                <w:sz w:val="20"/>
              </w:rPr>
            </w:pPr>
            <w:r>
              <w:rPr>
                <w:w w:val="110"/>
                <w:sz w:val="20"/>
              </w:rPr>
              <w:t>6.7</w:t>
            </w:r>
          </w:p>
        </w:tc>
        <w:tc>
          <w:tcPr>
            <w:tcW w:w="1332" w:type="dxa"/>
          </w:tcPr>
          <w:p>
            <w:pPr>
              <w:pStyle w:val="TableParagraph"/>
              <w:spacing w:line="221" w:lineRule="exact" w:before="51"/>
              <w:ind w:left="779"/>
              <w:rPr>
                <w:sz w:val="20"/>
              </w:rPr>
            </w:pPr>
            <w:r>
              <w:rPr>
                <w:w w:val="105"/>
                <w:sz w:val="20"/>
              </w:rPr>
              <w:t>30.0</w:t>
            </w:r>
          </w:p>
        </w:tc>
        <w:tc>
          <w:tcPr>
            <w:tcW w:w="1332" w:type="dxa"/>
          </w:tcPr>
          <w:p>
            <w:pPr>
              <w:pStyle w:val="TableParagraph"/>
              <w:spacing w:line="221" w:lineRule="exact" w:before="51"/>
              <w:ind w:right="119"/>
              <w:jc w:val="right"/>
              <w:rPr>
                <w:sz w:val="20"/>
              </w:rPr>
            </w:pPr>
            <w:r>
              <w:rPr>
                <w:w w:val="105"/>
                <w:sz w:val="20"/>
              </w:rPr>
              <w:t>36.7</w:t>
            </w:r>
          </w:p>
        </w:tc>
        <w:tc>
          <w:tcPr>
            <w:tcW w:w="1332" w:type="dxa"/>
          </w:tcPr>
          <w:p>
            <w:pPr>
              <w:pStyle w:val="TableParagraph"/>
              <w:spacing w:line="221" w:lineRule="exact" w:before="51"/>
              <w:ind w:right="118"/>
              <w:jc w:val="right"/>
              <w:rPr>
                <w:sz w:val="20"/>
              </w:rPr>
            </w:pPr>
            <w:r>
              <w:rPr>
                <w:w w:val="105"/>
                <w:sz w:val="20"/>
              </w:rPr>
              <w:t>23.3</w:t>
            </w:r>
          </w:p>
        </w:tc>
      </w:tr>
      <w:tr>
        <w:trPr>
          <w:trHeight w:val="292" w:hRule="atLeast"/>
        </w:trPr>
        <w:tc>
          <w:tcPr>
            <w:tcW w:w="1404" w:type="dxa"/>
            <w:shd w:val="clear" w:color="auto" w:fill="CCFFCC"/>
          </w:tcPr>
          <w:p>
            <w:pPr>
              <w:pStyle w:val="TableParagraph"/>
              <w:spacing w:line="269" w:lineRule="exact"/>
              <w:ind w:left="121"/>
              <w:rPr>
                <w:rFonts w:ascii="ヒラギノ角ゴ StdN W8" w:eastAsia="ヒラギノ角ゴ StdN W8" w:hint="eastAsia"/>
                <w:b/>
                <w:sz w:val="19"/>
              </w:rPr>
            </w:pPr>
            <w:r>
              <w:rPr>
                <w:rFonts w:ascii="ヒラギノ角ゴ StdN W8" w:eastAsia="ヒラギノ角ゴ StdN W8" w:hint="eastAsia"/>
                <w:b/>
                <w:w w:val="85"/>
                <w:sz w:val="19"/>
              </w:rPr>
              <w:t>平成23年10月</w:t>
            </w:r>
          </w:p>
        </w:tc>
        <w:tc>
          <w:tcPr>
            <w:tcW w:w="1332" w:type="dxa"/>
          </w:tcPr>
          <w:p>
            <w:pPr>
              <w:pStyle w:val="TableParagraph"/>
              <w:spacing w:line="272" w:lineRule="exact"/>
              <w:ind w:left="743"/>
              <w:jc w:val="center"/>
              <w:rPr>
                <w:rFonts w:ascii="ヒラギノ角ゴ StdN W8"/>
                <w:b/>
                <w:sz w:val="20"/>
              </w:rPr>
            </w:pPr>
            <w:r>
              <w:rPr>
                <w:rFonts w:ascii="ヒラギノ角ゴ StdN W8"/>
                <w:b/>
                <w:w w:val="95"/>
                <w:sz w:val="20"/>
              </w:rPr>
              <w:t>0.0</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10.0</w:t>
            </w:r>
          </w:p>
        </w:tc>
        <w:tc>
          <w:tcPr>
            <w:tcW w:w="1332" w:type="dxa"/>
          </w:tcPr>
          <w:p>
            <w:pPr>
              <w:pStyle w:val="TableParagraph"/>
              <w:spacing w:line="272" w:lineRule="exact"/>
              <w:ind w:left="767"/>
              <w:rPr>
                <w:rFonts w:ascii="ヒラギノ角ゴ StdN W8"/>
                <w:b/>
                <w:sz w:val="20"/>
              </w:rPr>
            </w:pPr>
            <w:r>
              <w:rPr>
                <w:rFonts w:ascii="ヒラギノ角ゴ StdN W8"/>
                <w:b/>
                <w:w w:val="90"/>
                <w:sz w:val="20"/>
              </w:rPr>
              <w:t>36.7</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33.3</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20.0</w:t>
            </w:r>
          </w:p>
        </w:tc>
      </w:tr>
      <w:tr>
        <w:trPr>
          <w:trHeight w:val="291" w:hRule="atLeast"/>
        </w:trPr>
        <w:tc>
          <w:tcPr>
            <w:tcW w:w="1404" w:type="dxa"/>
            <w:shd w:val="clear" w:color="auto" w:fill="CCFFCC"/>
          </w:tcPr>
          <w:p>
            <w:pPr>
              <w:pStyle w:val="TableParagraph"/>
              <w:spacing w:before="14"/>
              <w:ind w:left="52"/>
              <w:rPr>
                <w:sz w:val="18"/>
              </w:rPr>
            </w:pPr>
            <w:r>
              <w:rPr>
                <w:w w:val="105"/>
                <w:sz w:val="18"/>
              </w:rPr>
              <w:t>前期調査との差</w:t>
            </w:r>
          </w:p>
        </w:tc>
        <w:tc>
          <w:tcPr>
            <w:tcW w:w="1332" w:type="dxa"/>
          </w:tcPr>
          <w:p>
            <w:pPr>
              <w:pStyle w:val="TableParagraph"/>
              <w:spacing w:line="221" w:lineRule="exact" w:before="51"/>
              <w:ind w:left="659"/>
              <w:jc w:val="center"/>
              <w:rPr>
                <w:sz w:val="20"/>
              </w:rPr>
            </w:pPr>
            <w:r>
              <w:rPr>
                <w:w w:val="150"/>
                <w:sz w:val="20"/>
              </w:rPr>
              <w:t>▲ </w:t>
            </w:r>
            <w:r>
              <w:rPr>
                <w:w w:val="130"/>
                <w:sz w:val="20"/>
              </w:rPr>
              <w:t>3.3</w:t>
            </w:r>
          </w:p>
        </w:tc>
        <w:tc>
          <w:tcPr>
            <w:tcW w:w="1332" w:type="dxa"/>
          </w:tcPr>
          <w:p>
            <w:pPr>
              <w:pStyle w:val="TableParagraph"/>
              <w:spacing w:line="221" w:lineRule="exact" w:before="51"/>
              <w:ind w:right="14"/>
              <w:jc w:val="right"/>
              <w:rPr>
                <w:sz w:val="20"/>
              </w:rPr>
            </w:pPr>
            <w:r>
              <w:rPr>
                <w:w w:val="110"/>
                <w:sz w:val="20"/>
              </w:rPr>
              <w:t>3.3</w:t>
            </w:r>
          </w:p>
        </w:tc>
        <w:tc>
          <w:tcPr>
            <w:tcW w:w="1332" w:type="dxa"/>
          </w:tcPr>
          <w:p>
            <w:pPr>
              <w:pStyle w:val="TableParagraph"/>
              <w:spacing w:line="221" w:lineRule="exact" w:before="51"/>
              <w:ind w:right="14"/>
              <w:jc w:val="right"/>
              <w:rPr>
                <w:sz w:val="20"/>
              </w:rPr>
            </w:pPr>
            <w:r>
              <w:rPr>
                <w:w w:val="110"/>
                <w:sz w:val="20"/>
              </w:rPr>
              <w:t>6.7</w:t>
            </w:r>
          </w:p>
        </w:tc>
        <w:tc>
          <w:tcPr>
            <w:tcW w:w="1332" w:type="dxa"/>
          </w:tcPr>
          <w:p>
            <w:pPr>
              <w:pStyle w:val="TableParagraph"/>
              <w:spacing w:line="221" w:lineRule="exact" w:before="51"/>
              <w:ind w:right="14"/>
              <w:jc w:val="right"/>
              <w:rPr>
                <w:sz w:val="20"/>
              </w:rPr>
            </w:pPr>
            <w:r>
              <w:rPr>
                <w:w w:val="150"/>
                <w:sz w:val="20"/>
              </w:rPr>
              <w:t>▲ </w:t>
            </w:r>
            <w:r>
              <w:rPr>
                <w:w w:val="130"/>
                <w:sz w:val="20"/>
              </w:rPr>
              <w:t>3.4</w:t>
            </w:r>
          </w:p>
        </w:tc>
        <w:tc>
          <w:tcPr>
            <w:tcW w:w="1332" w:type="dxa"/>
          </w:tcPr>
          <w:p>
            <w:pPr>
              <w:pStyle w:val="TableParagraph"/>
              <w:spacing w:line="221" w:lineRule="exact" w:before="51"/>
              <w:ind w:right="15"/>
              <w:jc w:val="right"/>
              <w:rPr>
                <w:sz w:val="20"/>
              </w:rPr>
            </w:pPr>
            <w:r>
              <w:rPr>
                <w:w w:val="150"/>
                <w:sz w:val="20"/>
              </w:rPr>
              <w:t>▲ </w:t>
            </w:r>
            <w:r>
              <w:rPr>
                <w:w w:val="130"/>
                <w:sz w:val="20"/>
              </w:rPr>
              <w:t>3.3</w:t>
            </w:r>
          </w:p>
        </w:tc>
      </w:tr>
    </w:tbl>
    <w:p>
      <w:pPr>
        <w:pStyle w:val="BodyText"/>
        <w:spacing w:before="11"/>
        <w:rPr>
          <w:sz w:val="20"/>
        </w:rPr>
      </w:pPr>
    </w:p>
    <w:p>
      <w:pPr>
        <w:tabs>
          <w:tab w:pos="8169" w:val="left" w:leader="none"/>
        </w:tabs>
        <w:spacing w:before="0" w:after="11"/>
        <w:ind w:left="513" w:right="0" w:firstLine="0"/>
        <w:jc w:val="left"/>
        <w:rPr>
          <w:sz w:val="17"/>
        </w:rPr>
      </w:pPr>
      <w:r>
        <w:rPr>
          <w:w w:val="95"/>
          <w:sz w:val="19"/>
        </w:rPr>
        <w:t>＜津軽地区＞</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30</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5"/>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left="141"/>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4"/>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1" w:hRule="atLeast"/>
        </w:trPr>
        <w:tc>
          <w:tcPr>
            <w:tcW w:w="1404" w:type="dxa"/>
            <w:shd w:val="clear" w:color="auto" w:fill="CCFFCC"/>
          </w:tcPr>
          <w:p>
            <w:pPr>
              <w:pStyle w:val="TableParagraph"/>
              <w:spacing w:before="4"/>
              <w:ind w:left="179"/>
              <w:rPr>
                <w:sz w:val="19"/>
              </w:rPr>
            </w:pPr>
            <w:r>
              <w:rPr>
                <w:sz w:val="19"/>
              </w:rPr>
              <w:t>平成23年7月</w:t>
            </w:r>
          </w:p>
        </w:tc>
        <w:tc>
          <w:tcPr>
            <w:tcW w:w="1332" w:type="dxa"/>
          </w:tcPr>
          <w:p>
            <w:pPr>
              <w:pStyle w:val="TableParagraph"/>
              <w:spacing w:line="221" w:lineRule="exact" w:before="51"/>
              <w:ind w:left="882"/>
              <w:rPr>
                <w:sz w:val="20"/>
              </w:rPr>
            </w:pPr>
            <w:r>
              <w:rPr>
                <w:w w:val="110"/>
                <w:sz w:val="20"/>
              </w:rPr>
              <w:t>0.0</w:t>
            </w:r>
          </w:p>
        </w:tc>
        <w:tc>
          <w:tcPr>
            <w:tcW w:w="1332" w:type="dxa"/>
          </w:tcPr>
          <w:p>
            <w:pPr>
              <w:pStyle w:val="TableParagraph"/>
              <w:spacing w:line="221" w:lineRule="exact" w:before="51"/>
              <w:ind w:right="117"/>
              <w:jc w:val="right"/>
              <w:rPr>
                <w:sz w:val="20"/>
              </w:rPr>
            </w:pPr>
            <w:r>
              <w:rPr>
                <w:w w:val="105"/>
                <w:sz w:val="20"/>
              </w:rPr>
              <w:t>14.3</w:t>
            </w:r>
          </w:p>
        </w:tc>
        <w:tc>
          <w:tcPr>
            <w:tcW w:w="1332" w:type="dxa"/>
          </w:tcPr>
          <w:p>
            <w:pPr>
              <w:pStyle w:val="TableParagraph"/>
              <w:spacing w:line="221" w:lineRule="exact" w:before="51"/>
              <w:ind w:left="779"/>
              <w:rPr>
                <w:sz w:val="20"/>
              </w:rPr>
            </w:pPr>
            <w:r>
              <w:rPr>
                <w:w w:val="105"/>
                <w:sz w:val="20"/>
              </w:rPr>
              <w:t>28.6</w:t>
            </w:r>
          </w:p>
        </w:tc>
        <w:tc>
          <w:tcPr>
            <w:tcW w:w="1332" w:type="dxa"/>
          </w:tcPr>
          <w:p>
            <w:pPr>
              <w:pStyle w:val="TableParagraph"/>
              <w:spacing w:line="221" w:lineRule="exact" w:before="51"/>
              <w:ind w:right="118"/>
              <w:jc w:val="right"/>
              <w:rPr>
                <w:sz w:val="20"/>
              </w:rPr>
            </w:pPr>
            <w:r>
              <w:rPr>
                <w:w w:val="105"/>
                <w:sz w:val="20"/>
              </w:rPr>
              <w:t>32.1</w:t>
            </w:r>
          </w:p>
        </w:tc>
        <w:tc>
          <w:tcPr>
            <w:tcW w:w="1332" w:type="dxa"/>
          </w:tcPr>
          <w:p>
            <w:pPr>
              <w:pStyle w:val="TableParagraph"/>
              <w:spacing w:line="221" w:lineRule="exact" w:before="51"/>
              <w:ind w:right="118"/>
              <w:jc w:val="right"/>
              <w:rPr>
                <w:sz w:val="20"/>
              </w:rPr>
            </w:pPr>
            <w:r>
              <w:rPr>
                <w:w w:val="105"/>
                <w:sz w:val="20"/>
              </w:rPr>
              <w:t>25.0</w:t>
            </w:r>
          </w:p>
        </w:tc>
      </w:tr>
      <w:tr>
        <w:trPr>
          <w:trHeight w:val="292" w:hRule="atLeast"/>
        </w:trPr>
        <w:tc>
          <w:tcPr>
            <w:tcW w:w="1404" w:type="dxa"/>
            <w:shd w:val="clear" w:color="auto" w:fill="CCFFCC"/>
          </w:tcPr>
          <w:p>
            <w:pPr>
              <w:pStyle w:val="TableParagraph"/>
              <w:spacing w:line="269" w:lineRule="exact"/>
              <w:ind w:left="121"/>
              <w:rPr>
                <w:rFonts w:ascii="ヒラギノ角ゴ StdN W8" w:eastAsia="ヒラギノ角ゴ StdN W8" w:hint="eastAsia"/>
                <w:b/>
                <w:sz w:val="19"/>
              </w:rPr>
            </w:pPr>
            <w:r>
              <w:rPr>
                <w:rFonts w:ascii="ヒラギノ角ゴ StdN W8" w:eastAsia="ヒラギノ角ゴ StdN W8" w:hint="eastAsia"/>
                <w:b/>
                <w:w w:val="85"/>
                <w:sz w:val="19"/>
              </w:rPr>
              <w:t>平成23年10月</w:t>
            </w:r>
          </w:p>
        </w:tc>
        <w:tc>
          <w:tcPr>
            <w:tcW w:w="1332" w:type="dxa"/>
          </w:tcPr>
          <w:p>
            <w:pPr>
              <w:pStyle w:val="TableParagraph"/>
              <w:spacing w:line="272" w:lineRule="exact"/>
              <w:ind w:left="873"/>
              <w:rPr>
                <w:rFonts w:ascii="ヒラギノ角ゴ StdN W8"/>
                <w:b/>
                <w:sz w:val="20"/>
              </w:rPr>
            </w:pPr>
            <w:r>
              <w:rPr>
                <w:rFonts w:ascii="ヒラギノ角ゴ StdN W8"/>
                <w:b/>
                <w:w w:val="95"/>
                <w:sz w:val="20"/>
              </w:rPr>
              <w:t>3.3</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13.3</w:t>
            </w:r>
          </w:p>
        </w:tc>
        <w:tc>
          <w:tcPr>
            <w:tcW w:w="1332" w:type="dxa"/>
          </w:tcPr>
          <w:p>
            <w:pPr>
              <w:pStyle w:val="TableParagraph"/>
              <w:spacing w:line="272" w:lineRule="exact"/>
              <w:ind w:left="767"/>
              <w:rPr>
                <w:rFonts w:ascii="ヒラギノ角ゴ StdN W8"/>
                <w:b/>
                <w:sz w:val="20"/>
              </w:rPr>
            </w:pPr>
            <w:r>
              <w:rPr>
                <w:rFonts w:ascii="ヒラギノ角ゴ StdN W8"/>
                <w:b/>
                <w:w w:val="90"/>
                <w:sz w:val="20"/>
              </w:rPr>
              <w:t>43.3</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30.0</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10.0</w:t>
            </w:r>
          </w:p>
        </w:tc>
      </w:tr>
      <w:tr>
        <w:trPr>
          <w:trHeight w:val="291" w:hRule="atLeast"/>
        </w:trPr>
        <w:tc>
          <w:tcPr>
            <w:tcW w:w="1404" w:type="dxa"/>
            <w:shd w:val="clear" w:color="auto" w:fill="CCFFCC"/>
          </w:tcPr>
          <w:p>
            <w:pPr>
              <w:pStyle w:val="TableParagraph"/>
              <w:spacing w:before="14"/>
              <w:ind w:left="52"/>
              <w:rPr>
                <w:sz w:val="18"/>
              </w:rPr>
            </w:pPr>
            <w:r>
              <w:rPr>
                <w:w w:val="105"/>
                <w:sz w:val="18"/>
              </w:rPr>
              <w:t>前期調査との差</w:t>
            </w:r>
          </w:p>
        </w:tc>
        <w:tc>
          <w:tcPr>
            <w:tcW w:w="1332" w:type="dxa"/>
          </w:tcPr>
          <w:p>
            <w:pPr>
              <w:pStyle w:val="TableParagraph"/>
              <w:spacing w:line="221" w:lineRule="exact" w:before="51"/>
              <w:ind w:right="14"/>
              <w:jc w:val="right"/>
              <w:rPr>
                <w:sz w:val="20"/>
              </w:rPr>
            </w:pPr>
            <w:r>
              <w:rPr>
                <w:w w:val="110"/>
                <w:sz w:val="20"/>
              </w:rPr>
              <w:t>3.3</w:t>
            </w:r>
          </w:p>
        </w:tc>
        <w:tc>
          <w:tcPr>
            <w:tcW w:w="1332" w:type="dxa"/>
          </w:tcPr>
          <w:p>
            <w:pPr>
              <w:pStyle w:val="TableParagraph"/>
              <w:spacing w:line="221" w:lineRule="exact" w:before="51"/>
              <w:ind w:right="14"/>
              <w:jc w:val="right"/>
              <w:rPr>
                <w:sz w:val="20"/>
              </w:rPr>
            </w:pPr>
            <w:r>
              <w:rPr>
                <w:w w:val="150"/>
                <w:sz w:val="20"/>
              </w:rPr>
              <w:t>▲ </w:t>
            </w:r>
            <w:r>
              <w:rPr>
                <w:w w:val="130"/>
                <w:sz w:val="20"/>
              </w:rPr>
              <w:t>1.0</w:t>
            </w:r>
          </w:p>
        </w:tc>
        <w:tc>
          <w:tcPr>
            <w:tcW w:w="1332" w:type="dxa"/>
          </w:tcPr>
          <w:p>
            <w:pPr>
              <w:pStyle w:val="TableParagraph"/>
              <w:spacing w:line="221" w:lineRule="exact" w:before="51"/>
              <w:ind w:right="14"/>
              <w:jc w:val="right"/>
              <w:rPr>
                <w:sz w:val="20"/>
              </w:rPr>
            </w:pPr>
            <w:r>
              <w:rPr>
                <w:w w:val="105"/>
                <w:sz w:val="20"/>
              </w:rPr>
              <w:t>14.7</w:t>
            </w:r>
          </w:p>
        </w:tc>
        <w:tc>
          <w:tcPr>
            <w:tcW w:w="1332" w:type="dxa"/>
          </w:tcPr>
          <w:p>
            <w:pPr>
              <w:pStyle w:val="TableParagraph"/>
              <w:spacing w:line="221" w:lineRule="exact" w:before="51"/>
              <w:ind w:right="14"/>
              <w:jc w:val="right"/>
              <w:rPr>
                <w:sz w:val="20"/>
              </w:rPr>
            </w:pPr>
            <w:r>
              <w:rPr>
                <w:w w:val="150"/>
                <w:sz w:val="20"/>
              </w:rPr>
              <w:t>▲ </w:t>
            </w:r>
            <w:r>
              <w:rPr>
                <w:w w:val="130"/>
                <w:sz w:val="20"/>
              </w:rPr>
              <w:t>2.1</w:t>
            </w:r>
          </w:p>
        </w:tc>
        <w:tc>
          <w:tcPr>
            <w:tcW w:w="1332" w:type="dxa"/>
          </w:tcPr>
          <w:p>
            <w:pPr>
              <w:pStyle w:val="TableParagraph"/>
              <w:spacing w:line="221" w:lineRule="exact" w:before="51"/>
              <w:ind w:right="15"/>
              <w:jc w:val="right"/>
              <w:rPr>
                <w:sz w:val="20"/>
              </w:rPr>
            </w:pPr>
            <w:r>
              <w:rPr>
                <w:w w:val="145"/>
                <w:sz w:val="20"/>
              </w:rPr>
              <w:t>▲ </w:t>
            </w:r>
            <w:r>
              <w:rPr>
                <w:w w:val="125"/>
                <w:sz w:val="20"/>
              </w:rPr>
              <w:t>15.0</w:t>
            </w:r>
          </w:p>
        </w:tc>
      </w:tr>
    </w:tbl>
    <w:p>
      <w:pPr>
        <w:pStyle w:val="BodyText"/>
        <w:spacing w:before="11"/>
        <w:rPr>
          <w:sz w:val="20"/>
        </w:rPr>
      </w:pPr>
    </w:p>
    <w:p>
      <w:pPr>
        <w:tabs>
          <w:tab w:pos="8169" w:val="left" w:leader="none"/>
        </w:tabs>
        <w:spacing w:before="0" w:after="11"/>
        <w:ind w:left="513" w:right="0" w:firstLine="0"/>
        <w:jc w:val="left"/>
        <w:rPr>
          <w:sz w:val="17"/>
        </w:rPr>
      </w:pPr>
      <w:r>
        <w:rPr>
          <w:w w:val="95"/>
          <w:sz w:val="19"/>
        </w:rPr>
        <w:t>＜県南地区＞</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30</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5"/>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left="141"/>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4"/>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2" w:hRule="atLeast"/>
        </w:trPr>
        <w:tc>
          <w:tcPr>
            <w:tcW w:w="1404" w:type="dxa"/>
            <w:shd w:val="clear" w:color="auto" w:fill="CCFFCC"/>
          </w:tcPr>
          <w:p>
            <w:pPr>
              <w:pStyle w:val="TableParagraph"/>
              <w:spacing w:before="4"/>
              <w:ind w:left="179"/>
              <w:rPr>
                <w:sz w:val="19"/>
              </w:rPr>
            </w:pPr>
            <w:r>
              <w:rPr>
                <w:sz w:val="19"/>
              </w:rPr>
              <w:t>平成23年7月</w:t>
            </w:r>
          </w:p>
        </w:tc>
        <w:tc>
          <w:tcPr>
            <w:tcW w:w="1332" w:type="dxa"/>
          </w:tcPr>
          <w:p>
            <w:pPr>
              <w:pStyle w:val="TableParagraph"/>
              <w:spacing w:line="221" w:lineRule="exact" w:before="51"/>
              <w:ind w:left="762"/>
              <w:jc w:val="center"/>
              <w:rPr>
                <w:sz w:val="20"/>
              </w:rPr>
            </w:pPr>
            <w:r>
              <w:rPr>
                <w:w w:val="110"/>
                <w:sz w:val="20"/>
              </w:rPr>
              <w:t>6.9</w:t>
            </w:r>
          </w:p>
        </w:tc>
        <w:tc>
          <w:tcPr>
            <w:tcW w:w="1332" w:type="dxa"/>
          </w:tcPr>
          <w:p>
            <w:pPr>
              <w:pStyle w:val="TableParagraph"/>
              <w:spacing w:line="221" w:lineRule="exact" w:before="51"/>
              <w:ind w:right="117"/>
              <w:jc w:val="right"/>
              <w:rPr>
                <w:sz w:val="20"/>
              </w:rPr>
            </w:pPr>
            <w:r>
              <w:rPr>
                <w:w w:val="105"/>
                <w:sz w:val="20"/>
              </w:rPr>
              <w:t>20.7</w:t>
            </w:r>
          </w:p>
        </w:tc>
        <w:tc>
          <w:tcPr>
            <w:tcW w:w="1332" w:type="dxa"/>
          </w:tcPr>
          <w:p>
            <w:pPr>
              <w:pStyle w:val="TableParagraph"/>
              <w:spacing w:line="221" w:lineRule="exact" w:before="51"/>
              <w:ind w:left="779"/>
              <w:rPr>
                <w:sz w:val="20"/>
              </w:rPr>
            </w:pPr>
            <w:r>
              <w:rPr>
                <w:w w:val="105"/>
                <w:sz w:val="20"/>
              </w:rPr>
              <w:t>27.6</w:t>
            </w:r>
          </w:p>
        </w:tc>
        <w:tc>
          <w:tcPr>
            <w:tcW w:w="1332" w:type="dxa"/>
          </w:tcPr>
          <w:p>
            <w:pPr>
              <w:pStyle w:val="TableParagraph"/>
              <w:spacing w:line="221" w:lineRule="exact" w:before="51"/>
              <w:ind w:right="118"/>
              <w:jc w:val="right"/>
              <w:rPr>
                <w:sz w:val="20"/>
              </w:rPr>
            </w:pPr>
            <w:r>
              <w:rPr>
                <w:w w:val="105"/>
                <w:sz w:val="20"/>
              </w:rPr>
              <w:t>27.6</w:t>
            </w:r>
          </w:p>
        </w:tc>
        <w:tc>
          <w:tcPr>
            <w:tcW w:w="1332" w:type="dxa"/>
          </w:tcPr>
          <w:p>
            <w:pPr>
              <w:pStyle w:val="TableParagraph"/>
              <w:spacing w:line="221" w:lineRule="exact" w:before="51"/>
              <w:ind w:right="118"/>
              <w:jc w:val="right"/>
              <w:rPr>
                <w:sz w:val="20"/>
              </w:rPr>
            </w:pPr>
            <w:r>
              <w:rPr>
                <w:w w:val="105"/>
                <w:sz w:val="20"/>
              </w:rPr>
              <w:t>17.2</w:t>
            </w:r>
          </w:p>
        </w:tc>
      </w:tr>
      <w:tr>
        <w:trPr>
          <w:trHeight w:val="292" w:hRule="atLeast"/>
        </w:trPr>
        <w:tc>
          <w:tcPr>
            <w:tcW w:w="1404" w:type="dxa"/>
            <w:shd w:val="clear" w:color="auto" w:fill="CCFFCC"/>
          </w:tcPr>
          <w:p>
            <w:pPr>
              <w:pStyle w:val="TableParagraph"/>
              <w:spacing w:line="269" w:lineRule="exact"/>
              <w:ind w:left="121"/>
              <w:rPr>
                <w:rFonts w:ascii="ヒラギノ角ゴ StdN W8" w:eastAsia="ヒラギノ角ゴ StdN W8" w:hint="eastAsia"/>
                <w:b/>
                <w:sz w:val="19"/>
              </w:rPr>
            </w:pPr>
            <w:r>
              <w:rPr>
                <w:rFonts w:ascii="ヒラギノ角ゴ StdN W8" w:eastAsia="ヒラギノ角ゴ StdN W8" w:hint="eastAsia"/>
                <w:b/>
                <w:w w:val="85"/>
                <w:sz w:val="19"/>
              </w:rPr>
              <w:t>平成23年10月</w:t>
            </w:r>
          </w:p>
        </w:tc>
        <w:tc>
          <w:tcPr>
            <w:tcW w:w="1332" w:type="dxa"/>
          </w:tcPr>
          <w:p>
            <w:pPr>
              <w:pStyle w:val="TableParagraph"/>
              <w:spacing w:line="272" w:lineRule="exact"/>
              <w:ind w:left="743"/>
              <w:jc w:val="center"/>
              <w:rPr>
                <w:rFonts w:ascii="ヒラギノ角ゴ StdN W8"/>
                <w:b/>
                <w:sz w:val="20"/>
              </w:rPr>
            </w:pPr>
            <w:r>
              <w:rPr>
                <w:rFonts w:ascii="ヒラギノ角ゴ StdN W8"/>
                <w:b/>
                <w:w w:val="95"/>
                <w:sz w:val="20"/>
              </w:rPr>
              <w:t>0.0</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16.7</w:t>
            </w:r>
          </w:p>
        </w:tc>
        <w:tc>
          <w:tcPr>
            <w:tcW w:w="1332" w:type="dxa"/>
          </w:tcPr>
          <w:p>
            <w:pPr>
              <w:pStyle w:val="TableParagraph"/>
              <w:spacing w:line="272" w:lineRule="exact"/>
              <w:ind w:left="767"/>
              <w:rPr>
                <w:rFonts w:ascii="ヒラギノ角ゴ StdN W8"/>
                <w:b/>
                <w:sz w:val="20"/>
              </w:rPr>
            </w:pPr>
            <w:r>
              <w:rPr>
                <w:rFonts w:ascii="ヒラギノ角ゴ StdN W8"/>
                <w:b/>
                <w:w w:val="90"/>
                <w:sz w:val="20"/>
              </w:rPr>
              <w:t>23.3</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40.0</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20.0</w:t>
            </w:r>
          </w:p>
        </w:tc>
      </w:tr>
      <w:tr>
        <w:trPr>
          <w:trHeight w:val="291" w:hRule="atLeast"/>
        </w:trPr>
        <w:tc>
          <w:tcPr>
            <w:tcW w:w="1404" w:type="dxa"/>
            <w:shd w:val="clear" w:color="auto" w:fill="CCFFCC"/>
          </w:tcPr>
          <w:p>
            <w:pPr>
              <w:pStyle w:val="TableParagraph"/>
              <w:spacing w:before="14"/>
              <w:ind w:left="52"/>
              <w:rPr>
                <w:sz w:val="18"/>
              </w:rPr>
            </w:pPr>
            <w:r>
              <w:rPr>
                <w:w w:val="105"/>
                <w:sz w:val="18"/>
              </w:rPr>
              <w:t>前期調査との差</w:t>
            </w:r>
          </w:p>
        </w:tc>
        <w:tc>
          <w:tcPr>
            <w:tcW w:w="1332" w:type="dxa"/>
          </w:tcPr>
          <w:p>
            <w:pPr>
              <w:pStyle w:val="TableParagraph"/>
              <w:spacing w:line="221" w:lineRule="exact" w:before="51"/>
              <w:ind w:left="659"/>
              <w:jc w:val="center"/>
              <w:rPr>
                <w:sz w:val="20"/>
              </w:rPr>
            </w:pPr>
            <w:r>
              <w:rPr>
                <w:w w:val="150"/>
                <w:sz w:val="20"/>
              </w:rPr>
              <w:t>▲ </w:t>
            </w:r>
            <w:r>
              <w:rPr>
                <w:w w:val="130"/>
                <w:sz w:val="20"/>
              </w:rPr>
              <w:t>6.9</w:t>
            </w:r>
          </w:p>
        </w:tc>
        <w:tc>
          <w:tcPr>
            <w:tcW w:w="1332" w:type="dxa"/>
          </w:tcPr>
          <w:p>
            <w:pPr>
              <w:pStyle w:val="TableParagraph"/>
              <w:spacing w:line="221" w:lineRule="exact" w:before="51"/>
              <w:ind w:right="14"/>
              <w:jc w:val="right"/>
              <w:rPr>
                <w:sz w:val="20"/>
              </w:rPr>
            </w:pPr>
            <w:r>
              <w:rPr>
                <w:w w:val="150"/>
                <w:sz w:val="20"/>
              </w:rPr>
              <w:t>▲ </w:t>
            </w:r>
            <w:r>
              <w:rPr>
                <w:w w:val="130"/>
                <w:sz w:val="20"/>
              </w:rPr>
              <w:t>4.0</w:t>
            </w:r>
          </w:p>
        </w:tc>
        <w:tc>
          <w:tcPr>
            <w:tcW w:w="1332" w:type="dxa"/>
          </w:tcPr>
          <w:p>
            <w:pPr>
              <w:pStyle w:val="TableParagraph"/>
              <w:spacing w:line="221" w:lineRule="exact" w:before="51"/>
              <w:ind w:left="676"/>
              <w:rPr>
                <w:sz w:val="20"/>
              </w:rPr>
            </w:pPr>
            <w:r>
              <w:rPr>
                <w:w w:val="150"/>
                <w:sz w:val="20"/>
              </w:rPr>
              <w:t>▲ </w:t>
            </w:r>
            <w:r>
              <w:rPr>
                <w:w w:val="130"/>
                <w:sz w:val="20"/>
              </w:rPr>
              <w:t>4.3</w:t>
            </w:r>
          </w:p>
        </w:tc>
        <w:tc>
          <w:tcPr>
            <w:tcW w:w="1332" w:type="dxa"/>
          </w:tcPr>
          <w:p>
            <w:pPr>
              <w:pStyle w:val="TableParagraph"/>
              <w:spacing w:line="221" w:lineRule="exact" w:before="51"/>
              <w:ind w:right="14"/>
              <w:jc w:val="right"/>
              <w:rPr>
                <w:sz w:val="20"/>
              </w:rPr>
            </w:pPr>
            <w:r>
              <w:rPr>
                <w:w w:val="105"/>
                <w:sz w:val="20"/>
              </w:rPr>
              <w:t>12.4</w:t>
            </w:r>
          </w:p>
        </w:tc>
        <w:tc>
          <w:tcPr>
            <w:tcW w:w="1332" w:type="dxa"/>
          </w:tcPr>
          <w:p>
            <w:pPr>
              <w:pStyle w:val="TableParagraph"/>
              <w:spacing w:line="221" w:lineRule="exact" w:before="51"/>
              <w:ind w:right="14"/>
              <w:jc w:val="right"/>
              <w:rPr>
                <w:sz w:val="20"/>
              </w:rPr>
            </w:pPr>
            <w:r>
              <w:rPr>
                <w:w w:val="110"/>
                <w:sz w:val="20"/>
              </w:rPr>
              <w:t>2.8</w:t>
            </w:r>
          </w:p>
        </w:tc>
      </w:tr>
    </w:tbl>
    <w:p>
      <w:pPr>
        <w:pStyle w:val="BodyText"/>
        <w:spacing w:before="11"/>
        <w:rPr>
          <w:sz w:val="20"/>
        </w:rPr>
      </w:pPr>
    </w:p>
    <w:p>
      <w:pPr>
        <w:tabs>
          <w:tab w:pos="8169" w:val="left" w:leader="none"/>
        </w:tabs>
        <w:spacing w:before="0" w:after="11"/>
        <w:ind w:left="513" w:right="0" w:firstLine="0"/>
        <w:jc w:val="left"/>
        <w:rPr>
          <w:sz w:val="17"/>
        </w:rPr>
      </w:pPr>
      <w:r>
        <w:rPr>
          <w:w w:val="95"/>
          <w:sz w:val="19"/>
        </w:rPr>
        <w:t>＜下北地区＞</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10</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5"/>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left="141"/>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4"/>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2" w:hRule="atLeast"/>
        </w:trPr>
        <w:tc>
          <w:tcPr>
            <w:tcW w:w="1404" w:type="dxa"/>
            <w:shd w:val="clear" w:color="auto" w:fill="CCFFCC"/>
          </w:tcPr>
          <w:p>
            <w:pPr>
              <w:pStyle w:val="TableParagraph"/>
              <w:spacing w:before="4"/>
              <w:ind w:left="179"/>
              <w:rPr>
                <w:sz w:val="19"/>
              </w:rPr>
            </w:pPr>
            <w:r>
              <w:rPr>
                <w:sz w:val="19"/>
              </w:rPr>
              <w:t>平成23年7月</w:t>
            </w:r>
          </w:p>
        </w:tc>
        <w:tc>
          <w:tcPr>
            <w:tcW w:w="1332" w:type="dxa"/>
          </w:tcPr>
          <w:p>
            <w:pPr>
              <w:pStyle w:val="TableParagraph"/>
              <w:spacing w:line="221" w:lineRule="exact" w:before="51"/>
              <w:ind w:left="882"/>
              <w:rPr>
                <w:sz w:val="20"/>
              </w:rPr>
            </w:pPr>
            <w:r>
              <w:rPr>
                <w:w w:val="110"/>
                <w:sz w:val="20"/>
              </w:rPr>
              <w:t>0.0</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left="779"/>
              <w:rPr>
                <w:sz w:val="20"/>
              </w:rPr>
            </w:pPr>
            <w:r>
              <w:rPr>
                <w:w w:val="105"/>
                <w:sz w:val="20"/>
              </w:rPr>
              <w:t>11.1</w:t>
            </w:r>
          </w:p>
        </w:tc>
        <w:tc>
          <w:tcPr>
            <w:tcW w:w="1332" w:type="dxa"/>
          </w:tcPr>
          <w:p>
            <w:pPr>
              <w:pStyle w:val="TableParagraph"/>
              <w:spacing w:line="221" w:lineRule="exact" w:before="51"/>
              <w:ind w:right="119"/>
              <w:jc w:val="right"/>
              <w:rPr>
                <w:sz w:val="20"/>
              </w:rPr>
            </w:pPr>
            <w:r>
              <w:rPr>
                <w:w w:val="105"/>
                <w:sz w:val="20"/>
              </w:rPr>
              <w:t>44.4</w:t>
            </w:r>
          </w:p>
        </w:tc>
        <w:tc>
          <w:tcPr>
            <w:tcW w:w="1332" w:type="dxa"/>
          </w:tcPr>
          <w:p>
            <w:pPr>
              <w:pStyle w:val="TableParagraph"/>
              <w:spacing w:line="221" w:lineRule="exact" w:before="51"/>
              <w:ind w:right="118"/>
              <w:jc w:val="right"/>
              <w:rPr>
                <w:sz w:val="20"/>
              </w:rPr>
            </w:pPr>
            <w:r>
              <w:rPr>
                <w:w w:val="105"/>
                <w:sz w:val="20"/>
              </w:rPr>
              <w:t>44.4</w:t>
            </w:r>
          </w:p>
        </w:tc>
      </w:tr>
      <w:tr>
        <w:trPr>
          <w:trHeight w:val="292" w:hRule="atLeast"/>
        </w:trPr>
        <w:tc>
          <w:tcPr>
            <w:tcW w:w="1404" w:type="dxa"/>
            <w:shd w:val="clear" w:color="auto" w:fill="CCFFCC"/>
          </w:tcPr>
          <w:p>
            <w:pPr>
              <w:pStyle w:val="TableParagraph"/>
              <w:spacing w:line="269" w:lineRule="exact"/>
              <w:ind w:left="121"/>
              <w:rPr>
                <w:rFonts w:ascii="ヒラギノ角ゴ StdN W8" w:eastAsia="ヒラギノ角ゴ StdN W8" w:hint="eastAsia"/>
                <w:b/>
                <w:sz w:val="19"/>
              </w:rPr>
            </w:pPr>
            <w:r>
              <w:rPr>
                <w:rFonts w:ascii="ヒラギノ角ゴ StdN W8" w:eastAsia="ヒラギノ角ゴ StdN W8" w:hint="eastAsia"/>
                <w:b/>
                <w:w w:val="85"/>
                <w:sz w:val="19"/>
              </w:rPr>
              <w:t>平成23年10月</w:t>
            </w:r>
          </w:p>
        </w:tc>
        <w:tc>
          <w:tcPr>
            <w:tcW w:w="1332" w:type="dxa"/>
          </w:tcPr>
          <w:p>
            <w:pPr>
              <w:pStyle w:val="TableParagraph"/>
              <w:spacing w:line="272" w:lineRule="exact"/>
              <w:ind w:left="873"/>
              <w:rPr>
                <w:rFonts w:ascii="ヒラギノ角ゴ StdN W8"/>
                <w:b/>
                <w:sz w:val="20"/>
              </w:rPr>
            </w:pPr>
            <w:r>
              <w:rPr>
                <w:rFonts w:ascii="ヒラギノ角ゴ StdN W8"/>
                <w:b/>
                <w:w w:val="95"/>
                <w:sz w:val="20"/>
              </w:rPr>
              <w:t>0.0</w:t>
            </w:r>
          </w:p>
        </w:tc>
        <w:tc>
          <w:tcPr>
            <w:tcW w:w="1332" w:type="dxa"/>
          </w:tcPr>
          <w:p>
            <w:pPr>
              <w:pStyle w:val="TableParagraph"/>
              <w:spacing w:line="272" w:lineRule="exact"/>
              <w:ind w:right="127"/>
              <w:jc w:val="right"/>
              <w:rPr>
                <w:rFonts w:ascii="ヒラギノ角ゴ StdN W8"/>
                <w:b/>
                <w:sz w:val="20"/>
              </w:rPr>
            </w:pPr>
            <w:r>
              <w:rPr>
                <w:rFonts w:ascii="ヒラギノ角ゴ StdN W8"/>
                <w:b/>
                <w:w w:val="80"/>
                <w:sz w:val="20"/>
              </w:rPr>
              <w:t>0.0</w:t>
            </w:r>
          </w:p>
        </w:tc>
        <w:tc>
          <w:tcPr>
            <w:tcW w:w="1332" w:type="dxa"/>
          </w:tcPr>
          <w:p>
            <w:pPr>
              <w:pStyle w:val="TableParagraph"/>
              <w:spacing w:line="272" w:lineRule="exact"/>
              <w:ind w:left="767"/>
              <w:rPr>
                <w:rFonts w:ascii="ヒラギノ角ゴ StdN W8"/>
                <w:b/>
                <w:sz w:val="20"/>
              </w:rPr>
            </w:pPr>
            <w:r>
              <w:rPr>
                <w:rFonts w:ascii="ヒラギノ角ゴ StdN W8"/>
                <w:b/>
                <w:w w:val="90"/>
                <w:sz w:val="20"/>
              </w:rPr>
              <w:t>20.0</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40.0</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40.0</w:t>
            </w:r>
          </w:p>
        </w:tc>
      </w:tr>
      <w:tr>
        <w:trPr>
          <w:trHeight w:val="291" w:hRule="atLeast"/>
        </w:trPr>
        <w:tc>
          <w:tcPr>
            <w:tcW w:w="1404" w:type="dxa"/>
            <w:shd w:val="clear" w:color="auto" w:fill="CCFFCC"/>
          </w:tcPr>
          <w:p>
            <w:pPr>
              <w:pStyle w:val="TableParagraph"/>
              <w:spacing w:before="14"/>
              <w:ind w:left="52"/>
              <w:rPr>
                <w:sz w:val="18"/>
              </w:rPr>
            </w:pPr>
            <w:r>
              <w:rPr>
                <w:w w:val="105"/>
                <w:sz w:val="18"/>
              </w:rPr>
              <w:t>前期調査との差</w:t>
            </w:r>
          </w:p>
        </w:tc>
        <w:tc>
          <w:tcPr>
            <w:tcW w:w="1332" w:type="dxa"/>
          </w:tcPr>
          <w:p>
            <w:pPr>
              <w:pStyle w:val="TableParagraph"/>
              <w:spacing w:line="221" w:lineRule="exact" w:before="51"/>
              <w:ind w:right="14"/>
              <w:jc w:val="right"/>
              <w:rPr>
                <w:sz w:val="20"/>
              </w:rPr>
            </w:pPr>
            <w:r>
              <w:rPr>
                <w:w w:val="110"/>
                <w:sz w:val="20"/>
              </w:rPr>
              <w:t>0.0</w:t>
            </w:r>
          </w:p>
        </w:tc>
        <w:tc>
          <w:tcPr>
            <w:tcW w:w="1332" w:type="dxa"/>
          </w:tcPr>
          <w:p>
            <w:pPr>
              <w:pStyle w:val="TableParagraph"/>
              <w:spacing w:line="221" w:lineRule="exact" w:before="51"/>
              <w:ind w:right="14"/>
              <w:jc w:val="right"/>
              <w:rPr>
                <w:sz w:val="20"/>
              </w:rPr>
            </w:pPr>
            <w:r>
              <w:rPr>
                <w:w w:val="110"/>
                <w:sz w:val="20"/>
              </w:rPr>
              <w:t>0.0</w:t>
            </w:r>
          </w:p>
        </w:tc>
        <w:tc>
          <w:tcPr>
            <w:tcW w:w="1332" w:type="dxa"/>
          </w:tcPr>
          <w:p>
            <w:pPr>
              <w:pStyle w:val="TableParagraph"/>
              <w:spacing w:line="221" w:lineRule="exact" w:before="51"/>
              <w:ind w:right="14"/>
              <w:jc w:val="right"/>
              <w:rPr>
                <w:sz w:val="20"/>
              </w:rPr>
            </w:pPr>
            <w:r>
              <w:rPr>
                <w:w w:val="110"/>
                <w:sz w:val="20"/>
              </w:rPr>
              <w:t>8.9</w:t>
            </w:r>
          </w:p>
        </w:tc>
        <w:tc>
          <w:tcPr>
            <w:tcW w:w="1332" w:type="dxa"/>
          </w:tcPr>
          <w:p>
            <w:pPr>
              <w:pStyle w:val="TableParagraph"/>
              <w:spacing w:line="221" w:lineRule="exact" w:before="51"/>
              <w:ind w:right="14"/>
              <w:jc w:val="right"/>
              <w:rPr>
                <w:sz w:val="20"/>
              </w:rPr>
            </w:pPr>
            <w:r>
              <w:rPr>
                <w:w w:val="150"/>
                <w:sz w:val="20"/>
              </w:rPr>
              <w:t>▲ </w:t>
            </w:r>
            <w:r>
              <w:rPr>
                <w:w w:val="130"/>
                <w:sz w:val="20"/>
              </w:rPr>
              <w:t>4.4</w:t>
            </w:r>
          </w:p>
        </w:tc>
        <w:tc>
          <w:tcPr>
            <w:tcW w:w="1332" w:type="dxa"/>
          </w:tcPr>
          <w:p>
            <w:pPr>
              <w:pStyle w:val="TableParagraph"/>
              <w:spacing w:line="221" w:lineRule="exact" w:before="51"/>
              <w:ind w:right="15"/>
              <w:jc w:val="right"/>
              <w:rPr>
                <w:sz w:val="20"/>
              </w:rPr>
            </w:pPr>
            <w:r>
              <w:rPr>
                <w:w w:val="150"/>
                <w:sz w:val="20"/>
              </w:rPr>
              <w:t>▲ </w:t>
            </w:r>
            <w:r>
              <w:rPr>
                <w:w w:val="130"/>
                <w:sz w:val="20"/>
              </w:rPr>
              <w:t>4.4</w:t>
            </w:r>
          </w:p>
        </w:tc>
      </w:tr>
    </w:tbl>
    <w:p>
      <w:pPr>
        <w:pStyle w:val="BodyText"/>
        <w:spacing w:before="3"/>
        <w:rPr>
          <w:sz w:val="20"/>
        </w:rPr>
      </w:pPr>
      <w:r>
        <w:rPr/>
        <w:pict>
          <v:shape style="position:absolute;margin-left:73.979103pt;margin-top:15.542pt;width:208.4pt;height:154.35pt;mso-position-horizontal-relative:page;mso-position-vertical-relative:paragraph;z-index:-1024;mso-wrap-distance-left:0;mso-wrap-distance-right:0" type="#_x0000_t202" filled="false" stroked="false">
            <v:textbox inset="0,0,0,0">
              <w:txbxContent>
                <w:tbl>
                  <w:tblPr>
                    <w:tblW w:w="0" w:type="auto"/>
                    <w:jc w:val="left"/>
                    <w:tblInd w:w="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1370"/>
                    <w:gridCol w:w="336"/>
                    <w:gridCol w:w="608"/>
                    <w:gridCol w:w="100"/>
                    <w:gridCol w:w="674"/>
                    <w:gridCol w:w="705"/>
                    <w:gridCol w:w="369"/>
                  </w:tblGrid>
                  <w:tr>
                    <w:trPr>
                      <w:trHeight w:val="469" w:hRule="atLeast"/>
                    </w:trPr>
                    <w:tc>
                      <w:tcPr>
                        <w:tcW w:w="1706" w:type="dxa"/>
                        <w:gridSpan w:val="2"/>
                        <w:tcBorders>
                          <w:bottom w:val="nil"/>
                          <w:right w:val="nil"/>
                        </w:tcBorders>
                      </w:tcPr>
                      <w:p>
                        <w:pPr>
                          <w:pStyle w:val="TableParagraph"/>
                          <w:rPr>
                            <w:sz w:val="16"/>
                          </w:rPr>
                        </w:pPr>
                      </w:p>
                      <w:p>
                        <w:pPr>
                          <w:pStyle w:val="TableParagraph"/>
                          <w:spacing w:before="12"/>
                          <w:rPr>
                            <w:sz w:val="11"/>
                          </w:rPr>
                        </w:pPr>
                      </w:p>
                      <w:p>
                        <w:pPr>
                          <w:pStyle w:val="TableParagraph"/>
                          <w:spacing w:line="74" w:lineRule="exact" w:before="1"/>
                          <w:ind w:left="269"/>
                          <w:rPr>
                            <w:sz w:val="15"/>
                          </w:rPr>
                        </w:pPr>
                        <w:r>
                          <w:rPr>
                            <w:w w:val="105"/>
                            <w:sz w:val="15"/>
                          </w:rPr>
                          <w:t>震災前を</w:t>
                        </w:r>
                      </w:p>
                    </w:tc>
                    <w:tc>
                      <w:tcPr>
                        <w:tcW w:w="608" w:type="dxa"/>
                        <w:tcBorders>
                          <w:left w:val="nil"/>
                          <w:bottom w:val="single" w:sz="34" w:space="0" w:color="6B8436"/>
                          <w:right w:val="nil"/>
                        </w:tcBorders>
                      </w:tcPr>
                      <w:p>
                        <w:pPr>
                          <w:pStyle w:val="TableParagraph"/>
                          <w:rPr>
                            <w:rFonts w:ascii="Times New Roman"/>
                            <w:sz w:val="16"/>
                          </w:rPr>
                        </w:pPr>
                      </w:p>
                    </w:tc>
                    <w:tc>
                      <w:tcPr>
                        <w:tcW w:w="774" w:type="dxa"/>
                        <w:gridSpan w:val="2"/>
                        <w:tcBorders>
                          <w:left w:val="nil"/>
                          <w:bottom w:val="single" w:sz="34" w:space="0" w:color="6B8436"/>
                          <w:right w:val="nil"/>
                        </w:tcBorders>
                      </w:tcPr>
                      <w:p>
                        <w:pPr>
                          <w:pStyle w:val="TableParagraph"/>
                          <w:spacing w:before="83"/>
                          <w:ind w:left="51"/>
                          <w:rPr>
                            <w:rFonts w:ascii="Heiti SC" w:eastAsia="Heiti SC" w:hint="eastAsia"/>
                            <w:b/>
                            <w:sz w:val="17"/>
                          </w:rPr>
                        </w:pPr>
                        <w:r>
                          <w:rPr>
                            <w:rFonts w:ascii="Heiti SC" w:eastAsia="Heiti SC" w:hint="eastAsia"/>
                            <w:b/>
                            <w:sz w:val="17"/>
                          </w:rPr>
                          <w:t>東青地区</w:t>
                        </w:r>
                      </w:p>
                    </w:tc>
                    <w:tc>
                      <w:tcPr>
                        <w:tcW w:w="1074" w:type="dxa"/>
                        <w:gridSpan w:val="2"/>
                        <w:tcBorders>
                          <w:left w:val="nil"/>
                          <w:bottom w:val="single" w:sz="2" w:space="0" w:color="7F7F00"/>
                        </w:tcBorders>
                      </w:tcPr>
                      <w:p>
                        <w:pPr>
                          <w:pStyle w:val="TableParagraph"/>
                          <w:rPr>
                            <w:sz w:val="16"/>
                          </w:rPr>
                        </w:pPr>
                      </w:p>
                      <w:p>
                        <w:pPr>
                          <w:pStyle w:val="TableParagraph"/>
                          <w:spacing w:line="98" w:lineRule="exact" w:before="136"/>
                          <w:ind w:left="251"/>
                          <w:rPr>
                            <w:sz w:val="17"/>
                          </w:rPr>
                        </w:pPr>
                        <w:r>
                          <w:rPr>
                            <w:sz w:val="17"/>
                          </w:rPr>
                          <w:t>0.0</w:t>
                        </w:r>
                      </w:p>
                    </w:tc>
                  </w:tr>
                  <w:tr>
                    <w:trPr>
                      <w:trHeight w:val="142" w:hRule="atLeast"/>
                    </w:trPr>
                    <w:tc>
                      <w:tcPr>
                        <w:tcW w:w="1706" w:type="dxa"/>
                        <w:gridSpan w:val="2"/>
                        <w:vMerge w:val="restart"/>
                        <w:tcBorders>
                          <w:top w:val="nil"/>
                          <w:bottom w:val="nil"/>
                          <w:right w:val="single" w:sz="2" w:space="0" w:color="7F7F00"/>
                        </w:tcBorders>
                      </w:tcPr>
                      <w:p>
                        <w:pPr>
                          <w:pStyle w:val="TableParagraph"/>
                          <w:spacing w:line="190" w:lineRule="exact"/>
                          <w:ind w:left="269"/>
                          <w:rPr>
                            <w:sz w:val="15"/>
                          </w:rPr>
                        </w:pPr>
                        <w:r>
                          <w:rPr>
                            <w:sz w:val="15"/>
                          </w:rPr>
                          <w:t>上回っている</w:t>
                        </w:r>
                      </w:p>
                    </w:tc>
                    <w:tc>
                      <w:tcPr>
                        <w:tcW w:w="708" w:type="dxa"/>
                        <w:gridSpan w:val="2"/>
                        <w:tcBorders>
                          <w:top w:val="single" w:sz="34" w:space="0" w:color="6B8436"/>
                          <w:left w:val="single" w:sz="2" w:space="0" w:color="7F7F00"/>
                          <w:bottom w:val="single" w:sz="2" w:space="0" w:color="7F7F00"/>
                          <w:right w:val="single" w:sz="2" w:space="0" w:color="7F7F00"/>
                        </w:tcBorders>
                        <w:shd w:val="clear" w:color="auto" w:fill="809F41"/>
                      </w:tcPr>
                      <w:p>
                        <w:pPr>
                          <w:pStyle w:val="TableParagraph"/>
                          <w:spacing w:line="123" w:lineRule="exact"/>
                          <w:ind w:left="216" w:right="210"/>
                          <w:jc w:val="center"/>
                          <w:rPr>
                            <w:sz w:val="17"/>
                          </w:rPr>
                        </w:pPr>
                        <w:r>
                          <w:rPr>
                            <w:sz w:val="17"/>
                          </w:rPr>
                          <w:t>6.7</w:t>
                        </w:r>
                      </w:p>
                    </w:tc>
                    <w:tc>
                      <w:tcPr>
                        <w:tcW w:w="674" w:type="dxa"/>
                        <w:tcBorders>
                          <w:top w:val="dashed" w:sz="2" w:space="0" w:color="000000"/>
                          <w:left w:val="single" w:sz="2" w:space="0" w:color="7F7F00"/>
                          <w:bottom w:val="dashed" w:sz="2" w:space="0" w:color="000000"/>
                          <w:right w:val="single" w:sz="2" w:space="0" w:color="7F7F00"/>
                        </w:tcBorders>
                      </w:tcPr>
                      <w:p>
                        <w:pPr>
                          <w:pStyle w:val="TableParagraph"/>
                          <w:rPr>
                            <w:rFonts w:ascii="Times New Roman"/>
                            <w:sz w:val="8"/>
                          </w:rPr>
                        </w:pPr>
                      </w:p>
                    </w:tc>
                    <w:tc>
                      <w:tcPr>
                        <w:tcW w:w="705" w:type="dxa"/>
                        <w:tcBorders>
                          <w:top w:val="single" w:sz="2" w:space="0" w:color="7F7F00"/>
                          <w:left w:val="single" w:sz="2" w:space="0" w:color="7F7F00"/>
                          <w:bottom w:val="single" w:sz="2" w:space="0" w:color="7F7F00"/>
                          <w:right w:val="single" w:sz="2" w:space="0" w:color="7F7F00"/>
                        </w:tcBorders>
                        <w:shd w:val="clear" w:color="auto" w:fill="809F41"/>
                      </w:tcPr>
                      <w:p>
                        <w:pPr>
                          <w:pStyle w:val="TableParagraph"/>
                          <w:spacing w:line="123" w:lineRule="exact"/>
                          <w:ind w:left="167" w:right="162"/>
                          <w:jc w:val="center"/>
                          <w:rPr>
                            <w:sz w:val="17"/>
                          </w:rPr>
                        </w:pPr>
                        <w:r>
                          <w:rPr>
                            <w:sz w:val="17"/>
                          </w:rPr>
                          <w:t>10.0</w:t>
                        </w:r>
                      </w:p>
                    </w:tc>
                    <w:tc>
                      <w:tcPr>
                        <w:tcW w:w="369" w:type="dxa"/>
                        <w:vMerge w:val="restart"/>
                        <w:tcBorders>
                          <w:top w:val="nil"/>
                          <w:left w:val="nil"/>
                        </w:tcBorders>
                      </w:tcPr>
                      <w:p>
                        <w:pPr>
                          <w:pStyle w:val="TableParagraph"/>
                          <w:rPr>
                            <w:rFonts w:ascii="Times New Roman"/>
                            <w:sz w:val="16"/>
                          </w:rPr>
                        </w:pPr>
                      </w:p>
                    </w:tc>
                  </w:tr>
                  <w:tr>
                    <w:trPr>
                      <w:trHeight w:val="96" w:hRule="atLeast"/>
                    </w:trPr>
                    <w:tc>
                      <w:tcPr>
                        <w:tcW w:w="1706" w:type="dxa"/>
                        <w:gridSpan w:val="2"/>
                        <w:vMerge/>
                        <w:tcBorders>
                          <w:top w:val="nil"/>
                          <w:bottom w:val="nil"/>
                          <w:right w:val="single" w:sz="2" w:space="0" w:color="7F7F00"/>
                        </w:tcBorders>
                      </w:tcPr>
                      <w:p>
                        <w:pPr>
                          <w:rPr>
                            <w:sz w:val="2"/>
                            <w:szCs w:val="2"/>
                          </w:rPr>
                        </w:pPr>
                      </w:p>
                    </w:tc>
                    <w:tc>
                      <w:tcPr>
                        <w:tcW w:w="708" w:type="dxa"/>
                        <w:gridSpan w:val="2"/>
                        <w:tcBorders>
                          <w:top w:val="single" w:sz="2" w:space="0" w:color="7F7F00"/>
                          <w:left w:val="single" w:sz="2" w:space="0" w:color="7F7F00"/>
                          <w:bottom w:val="nil"/>
                          <w:right w:val="single" w:sz="2" w:space="0" w:color="7F7F00"/>
                        </w:tcBorders>
                        <w:shd w:val="clear" w:color="auto" w:fill="9DBC5F"/>
                      </w:tcPr>
                      <w:p>
                        <w:pPr>
                          <w:pStyle w:val="TableParagraph"/>
                          <w:rPr>
                            <w:rFonts w:ascii="Times New Roman"/>
                            <w:sz w:val="4"/>
                          </w:rPr>
                        </w:pPr>
                      </w:p>
                    </w:tc>
                    <w:tc>
                      <w:tcPr>
                        <w:tcW w:w="674" w:type="dxa"/>
                        <w:vMerge w:val="restart"/>
                        <w:tcBorders>
                          <w:top w:val="dashed" w:sz="2" w:space="0" w:color="000000"/>
                          <w:left w:val="single" w:sz="2" w:space="0" w:color="7F7F00"/>
                          <w:right w:val="single" w:sz="2" w:space="0" w:color="7F7F00"/>
                        </w:tcBorders>
                      </w:tcPr>
                      <w:p>
                        <w:pPr>
                          <w:pStyle w:val="TableParagraph"/>
                          <w:rPr>
                            <w:rFonts w:ascii="Times New Roman"/>
                            <w:sz w:val="16"/>
                          </w:rPr>
                        </w:pPr>
                      </w:p>
                    </w:tc>
                    <w:tc>
                      <w:tcPr>
                        <w:tcW w:w="705" w:type="dxa"/>
                        <w:tcBorders>
                          <w:top w:val="single" w:sz="2" w:space="0" w:color="7F7F00"/>
                          <w:left w:val="single" w:sz="2" w:space="0" w:color="7F7F00"/>
                          <w:bottom w:val="nil"/>
                          <w:right w:val="single" w:sz="2" w:space="0" w:color="7F7F00"/>
                        </w:tcBorders>
                        <w:shd w:val="clear" w:color="auto" w:fill="9DBC5F"/>
                      </w:tcPr>
                      <w:p>
                        <w:pPr>
                          <w:pStyle w:val="TableParagraph"/>
                          <w:rPr>
                            <w:rFonts w:ascii="Times New Roman"/>
                            <w:sz w:val="4"/>
                          </w:rPr>
                        </w:pPr>
                      </w:p>
                    </w:tc>
                    <w:tc>
                      <w:tcPr>
                        <w:tcW w:w="369" w:type="dxa"/>
                        <w:vMerge/>
                        <w:tcBorders>
                          <w:top w:val="nil"/>
                          <w:left w:val="nil"/>
                        </w:tcBorders>
                      </w:tcPr>
                      <w:p>
                        <w:pPr>
                          <w:rPr>
                            <w:sz w:val="2"/>
                            <w:szCs w:val="2"/>
                          </w:rPr>
                        </w:pPr>
                      </w:p>
                    </w:tc>
                  </w:tr>
                  <w:tr>
                    <w:trPr>
                      <w:trHeight w:val="470" w:hRule="atLeast"/>
                    </w:trPr>
                    <w:tc>
                      <w:tcPr>
                        <w:tcW w:w="1706" w:type="dxa"/>
                        <w:gridSpan w:val="2"/>
                        <w:tcBorders>
                          <w:top w:val="nil"/>
                          <w:bottom w:val="nil"/>
                          <w:right w:val="single" w:sz="2" w:space="0" w:color="7F7F00"/>
                        </w:tcBorders>
                      </w:tcPr>
                      <w:p>
                        <w:pPr>
                          <w:pStyle w:val="TableParagraph"/>
                          <w:spacing w:line="184" w:lineRule="exact" w:before="47"/>
                          <w:ind w:left="269"/>
                          <w:rPr>
                            <w:sz w:val="15"/>
                          </w:rPr>
                        </w:pPr>
                        <w:r>
                          <w:rPr>
                            <w:w w:val="105"/>
                            <w:sz w:val="15"/>
                          </w:rPr>
                          <w:t>震災前を</w:t>
                        </w:r>
                      </w:p>
                      <w:p>
                        <w:pPr>
                          <w:pStyle w:val="TableParagraph"/>
                          <w:spacing w:line="184" w:lineRule="exact"/>
                          <w:ind w:left="269"/>
                          <w:rPr>
                            <w:sz w:val="15"/>
                          </w:rPr>
                        </w:pPr>
                        <w:r>
                          <w:rPr>
                            <w:sz w:val="15"/>
                          </w:rPr>
                          <w:t>やや上回っている</w:t>
                        </w:r>
                      </w:p>
                    </w:tc>
                    <w:tc>
                      <w:tcPr>
                        <w:tcW w:w="708" w:type="dxa"/>
                        <w:gridSpan w:val="2"/>
                        <w:tcBorders>
                          <w:top w:val="nil"/>
                          <w:left w:val="single" w:sz="2" w:space="0" w:color="7F7F00"/>
                          <w:bottom w:val="nil"/>
                          <w:right w:val="single" w:sz="2" w:space="0" w:color="7F7F00"/>
                        </w:tcBorders>
                        <w:shd w:val="clear" w:color="auto" w:fill="9DBC5F"/>
                      </w:tcPr>
                      <w:p>
                        <w:pPr>
                          <w:pStyle w:val="TableParagraph"/>
                          <w:spacing w:before="112"/>
                          <w:ind w:left="207"/>
                          <w:rPr>
                            <w:sz w:val="17"/>
                          </w:rPr>
                        </w:pPr>
                        <w:r>
                          <w:rPr>
                            <w:color w:val="FFFFFF"/>
                            <w:sz w:val="17"/>
                          </w:rPr>
                          <w:t>30.0</w:t>
                        </w:r>
                      </w:p>
                    </w:tc>
                    <w:tc>
                      <w:tcPr>
                        <w:tcW w:w="674" w:type="dxa"/>
                        <w:vMerge/>
                        <w:tcBorders>
                          <w:top w:val="nil"/>
                          <w:left w:val="single" w:sz="2" w:space="0" w:color="7F7F00"/>
                          <w:right w:val="single" w:sz="2" w:space="0" w:color="7F7F00"/>
                        </w:tcBorders>
                      </w:tcPr>
                      <w:p>
                        <w:pPr>
                          <w:rPr>
                            <w:sz w:val="2"/>
                            <w:szCs w:val="2"/>
                          </w:rPr>
                        </w:pPr>
                      </w:p>
                    </w:tc>
                    <w:tc>
                      <w:tcPr>
                        <w:tcW w:w="705" w:type="dxa"/>
                        <w:tcBorders>
                          <w:top w:val="nil"/>
                          <w:left w:val="single" w:sz="2" w:space="0" w:color="7F7F00"/>
                          <w:bottom w:val="nil"/>
                          <w:right w:val="single" w:sz="2" w:space="0" w:color="7F7F00"/>
                        </w:tcBorders>
                        <w:shd w:val="clear" w:color="auto" w:fill="9DBC5F"/>
                      </w:tcPr>
                      <w:p>
                        <w:pPr>
                          <w:pStyle w:val="TableParagraph"/>
                          <w:spacing w:before="12"/>
                          <w:rPr>
                            <w:sz w:val="13"/>
                          </w:rPr>
                        </w:pPr>
                      </w:p>
                      <w:p>
                        <w:pPr>
                          <w:pStyle w:val="TableParagraph"/>
                          <w:ind w:left="167" w:right="162"/>
                          <w:jc w:val="center"/>
                          <w:rPr>
                            <w:sz w:val="17"/>
                          </w:rPr>
                        </w:pPr>
                        <w:r>
                          <w:rPr>
                            <w:color w:val="FFFFFF"/>
                            <w:sz w:val="17"/>
                          </w:rPr>
                          <w:t>36.7</w:t>
                        </w:r>
                      </w:p>
                    </w:tc>
                    <w:tc>
                      <w:tcPr>
                        <w:tcW w:w="369" w:type="dxa"/>
                        <w:vMerge/>
                        <w:tcBorders>
                          <w:top w:val="nil"/>
                          <w:left w:val="nil"/>
                        </w:tcBorders>
                      </w:tcPr>
                      <w:p>
                        <w:pPr>
                          <w:rPr>
                            <w:sz w:val="2"/>
                            <w:szCs w:val="2"/>
                          </w:rPr>
                        </w:pPr>
                      </w:p>
                    </w:tc>
                  </w:tr>
                  <w:tr>
                    <w:trPr>
                      <w:trHeight w:val="95" w:hRule="atLeast"/>
                    </w:trPr>
                    <w:tc>
                      <w:tcPr>
                        <w:tcW w:w="1706" w:type="dxa"/>
                        <w:gridSpan w:val="2"/>
                        <w:vMerge w:val="restart"/>
                        <w:tcBorders>
                          <w:top w:val="nil"/>
                          <w:bottom w:val="nil"/>
                          <w:right w:val="single" w:sz="2" w:space="0" w:color="7F7F00"/>
                        </w:tcBorders>
                      </w:tcPr>
                      <w:p>
                        <w:pPr>
                          <w:pStyle w:val="TableParagraph"/>
                          <w:spacing w:line="180" w:lineRule="exact" w:before="47"/>
                          <w:ind w:left="269"/>
                          <w:rPr>
                            <w:sz w:val="15"/>
                          </w:rPr>
                        </w:pPr>
                        <w:r>
                          <w:rPr>
                            <w:sz w:val="15"/>
                          </w:rPr>
                          <w:t>震災前と同程度</w:t>
                        </w:r>
                      </w:p>
                    </w:tc>
                    <w:tc>
                      <w:tcPr>
                        <w:tcW w:w="708" w:type="dxa"/>
                        <w:gridSpan w:val="2"/>
                        <w:tcBorders>
                          <w:top w:val="nil"/>
                          <w:left w:val="single" w:sz="2" w:space="0" w:color="7F7F00"/>
                          <w:bottom w:val="single" w:sz="2" w:space="0" w:color="7F7F00"/>
                          <w:right w:val="single" w:sz="2" w:space="0" w:color="7F7F00"/>
                        </w:tcBorders>
                        <w:shd w:val="clear" w:color="auto" w:fill="9DBC5F"/>
                      </w:tcPr>
                      <w:p>
                        <w:pPr>
                          <w:pStyle w:val="TableParagraph"/>
                          <w:rPr>
                            <w:rFonts w:ascii="Times New Roman"/>
                            <w:sz w:val="4"/>
                          </w:rPr>
                        </w:pPr>
                      </w:p>
                    </w:tc>
                    <w:tc>
                      <w:tcPr>
                        <w:tcW w:w="674" w:type="dxa"/>
                        <w:vMerge/>
                        <w:tcBorders>
                          <w:top w:val="nil"/>
                          <w:left w:val="single" w:sz="2" w:space="0" w:color="7F7F00"/>
                          <w:right w:val="single" w:sz="2" w:space="0" w:color="7F7F00"/>
                        </w:tcBorders>
                      </w:tcPr>
                      <w:p>
                        <w:pPr>
                          <w:rPr>
                            <w:sz w:val="2"/>
                            <w:szCs w:val="2"/>
                          </w:rPr>
                        </w:pPr>
                      </w:p>
                    </w:tc>
                    <w:tc>
                      <w:tcPr>
                        <w:tcW w:w="705" w:type="dxa"/>
                        <w:vMerge w:val="restart"/>
                        <w:tcBorders>
                          <w:top w:val="nil"/>
                          <w:left w:val="single" w:sz="2" w:space="0" w:color="7F7F00"/>
                          <w:bottom w:val="single" w:sz="2" w:space="0" w:color="7F7F00"/>
                          <w:right w:val="single" w:sz="2" w:space="0" w:color="7F7F00"/>
                        </w:tcBorders>
                        <w:shd w:val="clear" w:color="auto" w:fill="9DBC5F"/>
                      </w:tcPr>
                      <w:p>
                        <w:pPr>
                          <w:pStyle w:val="TableParagraph"/>
                          <w:rPr>
                            <w:rFonts w:ascii="Times New Roman"/>
                            <w:sz w:val="16"/>
                          </w:rPr>
                        </w:pPr>
                      </w:p>
                    </w:tc>
                    <w:tc>
                      <w:tcPr>
                        <w:tcW w:w="369" w:type="dxa"/>
                        <w:vMerge/>
                        <w:tcBorders>
                          <w:top w:val="nil"/>
                          <w:left w:val="nil"/>
                        </w:tcBorders>
                      </w:tcPr>
                      <w:p>
                        <w:pPr>
                          <w:rPr>
                            <w:sz w:val="2"/>
                            <w:szCs w:val="2"/>
                          </w:rPr>
                        </w:pPr>
                      </w:p>
                    </w:tc>
                  </w:tr>
                  <w:tr>
                    <w:trPr>
                      <w:trHeight w:val="146" w:hRule="atLeast"/>
                    </w:trPr>
                    <w:tc>
                      <w:tcPr>
                        <w:tcW w:w="1706" w:type="dxa"/>
                        <w:gridSpan w:val="2"/>
                        <w:vMerge/>
                        <w:tcBorders>
                          <w:top w:val="nil"/>
                          <w:bottom w:val="nil"/>
                          <w:right w:val="single" w:sz="2" w:space="0" w:color="7F7F00"/>
                        </w:tcBorders>
                      </w:tcPr>
                      <w:p>
                        <w:pPr>
                          <w:rPr>
                            <w:sz w:val="2"/>
                            <w:szCs w:val="2"/>
                          </w:rPr>
                        </w:pPr>
                      </w:p>
                    </w:tc>
                    <w:tc>
                      <w:tcPr>
                        <w:tcW w:w="708" w:type="dxa"/>
                        <w:gridSpan w:val="2"/>
                        <w:tcBorders>
                          <w:top w:val="single" w:sz="2" w:space="0" w:color="7F7F00"/>
                          <w:left w:val="single" w:sz="2" w:space="0" w:color="7F7F00"/>
                          <w:bottom w:val="nil"/>
                          <w:right w:val="single" w:sz="2" w:space="0" w:color="7F7F00"/>
                        </w:tcBorders>
                        <w:shd w:val="clear" w:color="auto" w:fill="BFD2A3"/>
                      </w:tcPr>
                      <w:p>
                        <w:pPr>
                          <w:pStyle w:val="TableParagraph"/>
                          <w:rPr>
                            <w:rFonts w:ascii="Times New Roman"/>
                            <w:sz w:val="8"/>
                          </w:rPr>
                        </w:pPr>
                      </w:p>
                    </w:tc>
                    <w:tc>
                      <w:tcPr>
                        <w:tcW w:w="674" w:type="dxa"/>
                        <w:vMerge/>
                        <w:tcBorders>
                          <w:top w:val="nil"/>
                          <w:left w:val="single" w:sz="2" w:space="0" w:color="7F7F00"/>
                          <w:right w:val="single" w:sz="2" w:space="0" w:color="7F7F00"/>
                        </w:tcBorders>
                      </w:tcPr>
                      <w:p>
                        <w:pPr>
                          <w:rPr>
                            <w:sz w:val="2"/>
                            <w:szCs w:val="2"/>
                          </w:rPr>
                        </w:pPr>
                      </w:p>
                    </w:tc>
                    <w:tc>
                      <w:tcPr>
                        <w:tcW w:w="705"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369" w:type="dxa"/>
                        <w:vMerge/>
                        <w:tcBorders>
                          <w:top w:val="nil"/>
                          <w:left w:val="nil"/>
                        </w:tcBorders>
                      </w:tcPr>
                      <w:p>
                        <w:pPr>
                          <w:rPr>
                            <w:sz w:val="2"/>
                            <w:szCs w:val="2"/>
                          </w:rPr>
                        </w:pPr>
                      </w:p>
                    </w:tc>
                  </w:tr>
                  <w:tr>
                    <w:trPr>
                      <w:trHeight w:val="457" w:hRule="atLeast"/>
                    </w:trPr>
                    <w:tc>
                      <w:tcPr>
                        <w:tcW w:w="1706" w:type="dxa"/>
                        <w:gridSpan w:val="2"/>
                        <w:tcBorders>
                          <w:top w:val="nil"/>
                          <w:bottom w:val="nil"/>
                          <w:right w:val="single" w:sz="2" w:space="0" w:color="7F7F00"/>
                        </w:tcBorders>
                      </w:tcPr>
                      <w:p>
                        <w:pPr>
                          <w:pStyle w:val="TableParagraph"/>
                          <w:rPr>
                            <w:sz w:val="20"/>
                          </w:rPr>
                        </w:pPr>
                      </w:p>
                      <w:p>
                        <w:pPr>
                          <w:pStyle w:val="TableParagraph"/>
                          <w:spacing w:line="169" w:lineRule="exact"/>
                          <w:ind w:left="269"/>
                          <w:rPr>
                            <w:sz w:val="15"/>
                          </w:rPr>
                        </w:pPr>
                        <w:r>
                          <w:rPr>
                            <w:w w:val="105"/>
                            <w:sz w:val="15"/>
                          </w:rPr>
                          <w:t>震災前を</w:t>
                        </w:r>
                      </w:p>
                    </w:tc>
                    <w:tc>
                      <w:tcPr>
                        <w:tcW w:w="708" w:type="dxa"/>
                        <w:gridSpan w:val="2"/>
                        <w:tcBorders>
                          <w:top w:val="nil"/>
                          <w:left w:val="single" w:sz="2" w:space="0" w:color="7F7F00"/>
                          <w:bottom w:val="nil"/>
                          <w:right w:val="single" w:sz="2" w:space="0" w:color="7F7F00"/>
                        </w:tcBorders>
                        <w:shd w:val="clear" w:color="auto" w:fill="BFD2A3"/>
                      </w:tcPr>
                      <w:p>
                        <w:pPr>
                          <w:pStyle w:val="TableParagraph"/>
                          <w:spacing w:before="138"/>
                          <w:ind w:left="207"/>
                          <w:rPr>
                            <w:sz w:val="17"/>
                          </w:rPr>
                        </w:pPr>
                        <w:r>
                          <w:rPr>
                            <w:sz w:val="17"/>
                          </w:rPr>
                          <w:t>36.7</w:t>
                        </w:r>
                      </w:p>
                    </w:tc>
                    <w:tc>
                      <w:tcPr>
                        <w:tcW w:w="674" w:type="dxa"/>
                        <w:vMerge/>
                        <w:tcBorders>
                          <w:top w:val="nil"/>
                          <w:left w:val="single" w:sz="2" w:space="0" w:color="7F7F00"/>
                          <w:right w:val="single" w:sz="2" w:space="0" w:color="7F7F00"/>
                        </w:tcBorders>
                      </w:tcPr>
                      <w:p>
                        <w:pPr>
                          <w:rPr>
                            <w:sz w:val="2"/>
                            <w:szCs w:val="2"/>
                          </w:rPr>
                        </w:pPr>
                      </w:p>
                    </w:tc>
                    <w:tc>
                      <w:tcPr>
                        <w:tcW w:w="705" w:type="dxa"/>
                        <w:tcBorders>
                          <w:top w:val="single" w:sz="2" w:space="0" w:color="7F7F00"/>
                          <w:left w:val="single" w:sz="2" w:space="0" w:color="7F7F00"/>
                          <w:bottom w:val="nil"/>
                          <w:right w:val="single" w:sz="2" w:space="0" w:color="7F7F00"/>
                        </w:tcBorders>
                        <w:shd w:val="clear" w:color="auto" w:fill="BFD2A3"/>
                      </w:tcPr>
                      <w:p>
                        <w:pPr>
                          <w:pStyle w:val="TableParagraph"/>
                          <w:spacing w:before="10"/>
                          <w:rPr>
                            <w:sz w:val="18"/>
                          </w:rPr>
                        </w:pPr>
                      </w:p>
                      <w:p>
                        <w:pPr>
                          <w:pStyle w:val="TableParagraph"/>
                          <w:spacing w:line="186" w:lineRule="exact"/>
                          <w:ind w:left="167" w:right="162"/>
                          <w:jc w:val="center"/>
                          <w:rPr>
                            <w:sz w:val="17"/>
                          </w:rPr>
                        </w:pPr>
                        <w:r>
                          <w:rPr>
                            <w:sz w:val="17"/>
                          </w:rPr>
                          <w:t>33.3</w:t>
                        </w:r>
                      </w:p>
                    </w:tc>
                    <w:tc>
                      <w:tcPr>
                        <w:tcW w:w="369" w:type="dxa"/>
                        <w:vMerge/>
                        <w:tcBorders>
                          <w:top w:val="nil"/>
                          <w:left w:val="nil"/>
                        </w:tcBorders>
                      </w:tcPr>
                      <w:p>
                        <w:pPr>
                          <w:rPr>
                            <w:sz w:val="2"/>
                            <w:szCs w:val="2"/>
                          </w:rPr>
                        </w:pPr>
                      </w:p>
                    </w:tc>
                  </w:tr>
                  <w:tr>
                    <w:trPr>
                      <w:trHeight w:val="247" w:hRule="atLeast"/>
                    </w:trPr>
                    <w:tc>
                      <w:tcPr>
                        <w:tcW w:w="1706" w:type="dxa"/>
                        <w:gridSpan w:val="2"/>
                        <w:tcBorders>
                          <w:top w:val="nil"/>
                          <w:bottom w:val="nil"/>
                          <w:right w:val="single" w:sz="2" w:space="0" w:color="7F7F00"/>
                        </w:tcBorders>
                      </w:tcPr>
                      <w:p>
                        <w:pPr>
                          <w:pStyle w:val="TableParagraph"/>
                          <w:spacing w:line="175" w:lineRule="exact"/>
                          <w:ind w:left="269"/>
                          <w:rPr>
                            <w:sz w:val="15"/>
                          </w:rPr>
                        </w:pPr>
                        <w:r>
                          <w:rPr>
                            <w:sz w:val="15"/>
                          </w:rPr>
                          <w:t>やや下回っている</w:t>
                        </w:r>
                      </w:p>
                    </w:tc>
                    <w:tc>
                      <w:tcPr>
                        <w:tcW w:w="708" w:type="dxa"/>
                        <w:gridSpan w:val="2"/>
                        <w:tcBorders>
                          <w:top w:val="nil"/>
                          <w:left w:val="single" w:sz="2" w:space="0" w:color="7F7F00"/>
                          <w:bottom w:val="single" w:sz="2" w:space="0" w:color="7F7F00"/>
                          <w:right w:val="single" w:sz="2" w:space="0" w:color="7F7F00"/>
                        </w:tcBorders>
                        <w:shd w:val="clear" w:color="auto" w:fill="BFD2A3"/>
                      </w:tcPr>
                      <w:p>
                        <w:pPr>
                          <w:pStyle w:val="TableParagraph"/>
                          <w:rPr>
                            <w:rFonts w:ascii="Times New Roman"/>
                            <w:sz w:val="16"/>
                          </w:rPr>
                        </w:pPr>
                      </w:p>
                    </w:tc>
                    <w:tc>
                      <w:tcPr>
                        <w:tcW w:w="674" w:type="dxa"/>
                        <w:vMerge/>
                        <w:tcBorders>
                          <w:top w:val="nil"/>
                          <w:left w:val="single" w:sz="2" w:space="0" w:color="7F7F00"/>
                          <w:right w:val="single" w:sz="2" w:space="0" w:color="7F7F00"/>
                        </w:tcBorders>
                      </w:tcPr>
                      <w:p>
                        <w:pPr>
                          <w:rPr>
                            <w:sz w:val="2"/>
                            <w:szCs w:val="2"/>
                          </w:rPr>
                        </w:pPr>
                      </w:p>
                    </w:tc>
                    <w:tc>
                      <w:tcPr>
                        <w:tcW w:w="705" w:type="dxa"/>
                        <w:tcBorders>
                          <w:top w:val="nil"/>
                          <w:left w:val="single" w:sz="2" w:space="0" w:color="7F7F00"/>
                          <w:bottom w:val="single" w:sz="2" w:space="0" w:color="7F7F00"/>
                          <w:right w:val="single" w:sz="2" w:space="0" w:color="7F7F00"/>
                        </w:tcBorders>
                        <w:shd w:val="clear" w:color="auto" w:fill="BFD2A3"/>
                      </w:tcPr>
                      <w:p>
                        <w:pPr>
                          <w:pStyle w:val="TableParagraph"/>
                          <w:rPr>
                            <w:rFonts w:ascii="Times New Roman"/>
                            <w:sz w:val="16"/>
                          </w:rPr>
                        </w:pPr>
                      </w:p>
                    </w:tc>
                    <w:tc>
                      <w:tcPr>
                        <w:tcW w:w="369" w:type="dxa"/>
                        <w:vMerge/>
                        <w:tcBorders>
                          <w:top w:val="nil"/>
                          <w:left w:val="nil"/>
                        </w:tcBorders>
                      </w:tcPr>
                      <w:p>
                        <w:pPr>
                          <w:rPr>
                            <w:sz w:val="2"/>
                            <w:szCs w:val="2"/>
                          </w:rPr>
                        </w:pPr>
                      </w:p>
                    </w:tc>
                  </w:tr>
                  <w:tr>
                    <w:trPr>
                      <w:trHeight w:val="485" w:hRule="atLeast"/>
                    </w:trPr>
                    <w:tc>
                      <w:tcPr>
                        <w:tcW w:w="1706" w:type="dxa"/>
                        <w:gridSpan w:val="2"/>
                        <w:tcBorders>
                          <w:top w:val="nil"/>
                          <w:bottom w:val="nil"/>
                          <w:right w:val="single" w:sz="2" w:space="0" w:color="7F7F00"/>
                        </w:tcBorders>
                      </w:tcPr>
                      <w:p>
                        <w:pPr>
                          <w:pStyle w:val="TableParagraph"/>
                          <w:spacing w:line="184" w:lineRule="exact" w:before="28"/>
                          <w:ind w:left="269"/>
                          <w:rPr>
                            <w:sz w:val="15"/>
                          </w:rPr>
                        </w:pPr>
                        <w:r>
                          <w:rPr>
                            <w:w w:val="105"/>
                            <w:sz w:val="15"/>
                          </w:rPr>
                          <w:t>震災前を</w:t>
                        </w:r>
                      </w:p>
                      <w:p>
                        <w:pPr>
                          <w:pStyle w:val="TableParagraph"/>
                          <w:spacing w:line="184" w:lineRule="exact"/>
                          <w:ind w:left="269"/>
                          <w:rPr>
                            <w:sz w:val="15"/>
                          </w:rPr>
                        </w:pPr>
                        <w:r>
                          <w:rPr>
                            <w:sz w:val="15"/>
                          </w:rPr>
                          <w:t>下回っている</w:t>
                        </w:r>
                      </w:p>
                    </w:tc>
                    <w:tc>
                      <w:tcPr>
                        <w:tcW w:w="708" w:type="dxa"/>
                        <w:gridSpan w:val="2"/>
                        <w:tcBorders>
                          <w:top w:val="single" w:sz="2" w:space="0" w:color="7F7F00"/>
                          <w:left w:val="single" w:sz="2" w:space="0" w:color="7F7F00"/>
                          <w:right w:val="single" w:sz="2" w:space="0" w:color="7F7F00"/>
                        </w:tcBorders>
                        <w:shd w:val="clear" w:color="auto" w:fill="D5E0C4"/>
                      </w:tcPr>
                      <w:p>
                        <w:pPr>
                          <w:pStyle w:val="TableParagraph"/>
                          <w:spacing w:before="102"/>
                          <w:ind w:left="207"/>
                          <w:rPr>
                            <w:sz w:val="17"/>
                          </w:rPr>
                        </w:pPr>
                        <w:r>
                          <w:rPr>
                            <w:sz w:val="17"/>
                          </w:rPr>
                          <w:t>23.3</w:t>
                        </w:r>
                      </w:p>
                    </w:tc>
                    <w:tc>
                      <w:tcPr>
                        <w:tcW w:w="674" w:type="dxa"/>
                        <w:vMerge/>
                        <w:tcBorders>
                          <w:top w:val="nil"/>
                          <w:left w:val="single" w:sz="2" w:space="0" w:color="7F7F00"/>
                          <w:right w:val="single" w:sz="2" w:space="0" w:color="7F7F00"/>
                        </w:tcBorders>
                      </w:tcPr>
                      <w:p>
                        <w:pPr>
                          <w:rPr>
                            <w:sz w:val="2"/>
                            <w:szCs w:val="2"/>
                          </w:rPr>
                        </w:pPr>
                      </w:p>
                    </w:tc>
                    <w:tc>
                      <w:tcPr>
                        <w:tcW w:w="705" w:type="dxa"/>
                        <w:tcBorders>
                          <w:top w:val="single" w:sz="2" w:space="0" w:color="7F7F00"/>
                          <w:left w:val="single" w:sz="2" w:space="0" w:color="7F7F00"/>
                          <w:right w:val="single" w:sz="2" w:space="0" w:color="7F7F00"/>
                        </w:tcBorders>
                        <w:shd w:val="clear" w:color="auto" w:fill="D5E0C4"/>
                      </w:tcPr>
                      <w:p>
                        <w:pPr>
                          <w:pStyle w:val="TableParagraph"/>
                          <w:spacing w:before="138"/>
                          <w:ind w:left="167" w:right="162"/>
                          <w:jc w:val="center"/>
                          <w:rPr>
                            <w:sz w:val="17"/>
                          </w:rPr>
                        </w:pPr>
                        <w:r>
                          <w:rPr>
                            <w:sz w:val="17"/>
                          </w:rPr>
                          <w:t>20.0</w:t>
                        </w:r>
                      </w:p>
                    </w:tc>
                    <w:tc>
                      <w:tcPr>
                        <w:tcW w:w="369" w:type="dxa"/>
                        <w:vMerge/>
                        <w:tcBorders>
                          <w:top w:val="nil"/>
                          <w:left w:val="nil"/>
                        </w:tcBorders>
                      </w:tcPr>
                      <w:p>
                        <w:pPr>
                          <w:rPr>
                            <w:sz w:val="2"/>
                            <w:szCs w:val="2"/>
                          </w:rPr>
                        </w:pPr>
                      </w:p>
                    </w:tc>
                  </w:tr>
                  <w:tr>
                    <w:trPr>
                      <w:trHeight w:val="342" w:hRule="atLeast"/>
                    </w:trPr>
                    <w:tc>
                      <w:tcPr>
                        <w:tcW w:w="1370" w:type="dxa"/>
                        <w:tcBorders>
                          <w:top w:val="nil"/>
                          <w:right w:val="nil"/>
                        </w:tcBorders>
                      </w:tcPr>
                      <w:p>
                        <w:pPr>
                          <w:pStyle w:val="TableParagraph"/>
                          <w:rPr>
                            <w:rFonts w:ascii="Times New Roman"/>
                            <w:sz w:val="16"/>
                          </w:rPr>
                        </w:pPr>
                      </w:p>
                    </w:tc>
                    <w:tc>
                      <w:tcPr>
                        <w:tcW w:w="336" w:type="dxa"/>
                        <w:tcBorders>
                          <w:left w:val="nil"/>
                          <w:right w:val="nil"/>
                        </w:tcBorders>
                      </w:tcPr>
                      <w:p>
                        <w:pPr>
                          <w:pStyle w:val="TableParagraph"/>
                          <w:rPr>
                            <w:rFonts w:ascii="Times New Roman"/>
                            <w:sz w:val="16"/>
                          </w:rPr>
                        </w:pPr>
                      </w:p>
                    </w:tc>
                    <w:tc>
                      <w:tcPr>
                        <w:tcW w:w="608" w:type="dxa"/>
                        <w:tcBorders>
                          <w:left w:val="nil"/>
                          <w:right w:val="nil"/>
                        </w:tcBorders>
                      </w:tcPr>
                      <w:p>
                        <w:pPr>
                          <w:pStyle w:val="TableParagraph"/>
                          <w:spacing w:before="94"/>
                          <w:ind w:left="155"/>
                          <w:rPr>
                            <w:sz w:val="17"/>
                          </w:rPr>
                        </w:pPr>
                        <w:r>
                          <w:rPr>
                            <w:w w:val="95"/>
                            <w:sz w:val="17"/>
                          </w:rPr>
                          <w:t>H23.7</w:t>
                        </w:r>
                      </w:p>
                    </w:tc>
                    <w:tc>
                      <w:tcPr>
                        <w:tcW w:w="774" w:type="dxa"/>
                        <w:gridSpan w:val="2"/>
                        <w:tcBorders>
                          <w:left w:val="nil"/>
                          <w:right w:val="nil"/>
                        </w:tcBorders>
                      </w:tcPr>
                      <w:p>
                        <w:pPr>
                          <w:pStyle w:val="TableParagraph"/>
                          <w:rPr>
                            <w:rFonts w:ascii="Times New Roman"/>
                            <w:sz w:val="16"/>
                          </w:rPr>
                        </w:pPr>
                      </w:p>
                    </w:tc>
                    <w:tc>
                      <w:tcPr>
                        <w:tcW w:w="705" w:type="dxa"/>
                        <w:tcBorders>
                          <w:left w:val="nil"/>
                          <w:right w:val="nil"/>
                        </w:tcBorders>
                      </w:tcPr>
                      <w:p>
                        <w:pPr>
                          <w:pStyle w:val="TableParagraph"/>
                          <w:spacing w:before="94"/>
                          <w:ind w:left="61" w:right="55"/>
                          <w:jc w:val="center"/>
                          <w:rPr>
                            <w:sz w:val="17"/>
                          </w:rPr>
                        </w:pPr>
                        <w:r>
                          <w:rPr>
                            <w:sz w:val="17"/>
                          </w:rPr>
                          <w:t>H23.10</w:t>
                        </w:r>
                      </w:p>
                    </w:tc>
                    <w:tc>
                      <w:tcPr>
                        <w:tcW w:w="369" w:type="dxa"/>
                        <w:tcBorders>
                          <w:left w:val="nil"/>
                        </w:tcBorders>
                      </w:tcPr>
                      <w:p>
                        <w:pPr>
                          <w:pStyle w:val="TableParagraph"/>
                          <w:rPr>
                            <w:rFonts w:ascii="Times New Roman"/>
                            <w:sz w:val="16"/>
                          </w:rPr>
                        </w:pPr>
                      </w:p>
                    </w:tc>
                  </w:tr>
                </w:tbl>
                <w:p>
                  <w:pPr>
                    <w:pStyle w:val="BodyText"/>
                  </w:pPr>
                </w:p>
              </w:txbxContent>
            </v:textbox>
            <w10:wrap type="topAndBottom"/>
          </v:shape>
        </w:pict>
      </w:r>
      <w:r>
        <w:rPr/>
        <w:pict>
          <v:shape style="position:absolute;margin-left:313.979004pt;margin-top:15.542pt;width:134pt;height:154.35pt;mso-position-horizontal-relative:page;mso-position-vertical-relative:paragraph;z-index:-1024;mso-wrap-distance-left:0;mso-wrap-distance-right:0" type="#_x0000_t202" filled="false" stroked="false">
            <v:textbox inset="0,0,0,0">
              <w:txbxContent>
                <w:tbl>
                  <w:tblPr>
                    <w:tblW w:w="0" w:type="auto"/>
                    <w:jc w:val="left"/>
                    <w:tblInd w:w="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384"/>
                    <w:gridCol w:w="662"/>
                    <w:gridCol w:w="633"/>
                    <w:gridCol w:w="659"/>
                    <w:gridCol w:w="335"/>
                  </w:tblGrid>
                  <w:tr>
                    <w:trPr>
                      <w:trHeight w:val="413" w:hRule="atLeast"/>
                    </w:trPr>
                    <w:tc>
                      <w:tcPr>
                        <w:tcW w:w="2673" w:type="dxa"/>
                        <w:gridSpan w:val="5"/>
                        <w:tcBorders>
                          <w:bottom w:val="nil"/>
                        </w:tcBorders>
                      </w:tcPr>
                      <w:p>
                        <w:pPr>
                          <w:pStyle w:val="TableParagraph"/>
                          <w:spacing w:line="182" w:lineRule="exact" w:before="143"/>
                          <w:ind w:left="57" w:right="121"/>
                          <w:jc w:val="center"/>
                          <w:rPr>
                            <w:rFonts w:ascii="Heiti SC" w:eastAsia="Heiti SC" w:hint="eastAsia"/>
                            <w:b/>
                            <w:sz w:val="17"/>
                          </w:rPr>
                        </w:pPr>
                        <w:r>
                          <w:rPr>
                            <w:rFonts w:ascii="Heiti SC" w:eastAsia="Heiti SC" w:hint="eastAsia"/>
                            <w:b/>
                            <w:sz w:val="17"/>
                          </w:rPr>
                          <w:t>津軽地区</w:t>
                        </w:r>
                      </w:p>
                      <w:p>
                        <w:pPr>
                          <w:pStyle w:val="TableParagraph"/>
                          <w:tabs>
                            <w:tab w:pos="1353" w:val="left" w:leader="none"/>
                          </w:tabs>
                          <w:spacing w:line="69" w:lineRule="exact"/>
                          <w:ind w:left="57"/>
                          <w:jc w:val="center"/>
                          <w:rPr>
                            <w:sz w:val="17"/>
                          </w:rPr>
                        </w:pPr>
                        <w:r>
                          <w:rPr>
                            <w:sz w:val="17"/>
                          </w:rPr>
                          <w:t>0.0</w:t>
                          <w:tab/>
                        </w:r>
                        <w:r>
                          <w:rPr>
                            <w:position w:val="-3"/>
                            <w:sz w:val="17"/>
                          </w:rPr>
                          <w:t>3.3</w:t>
                        </w:r>
                      </w:p>
                    </w:tc>
                  </w:tr>
                  <w:tr>
                    <w:trPr>
                      <w:trHeight w:val="267" w:hRule="atLeast"/>
                    </w:trPr>
                    <w:tc>
                      <w:tcPr>
                        <w:tcW w:w="384" w:type="dxa"/>
                        <w:vMerge w:val="restart"/>
                        <w:tcBorders>
                          <w:top w:val="nil"/>
                          <w:right w:val="nil"/>
                        </w:tcBorders>
                      </w:tcPr>
                      <w:p>
                        <w:pPr>
                          <w:pStyle w:val="TableParagraph"/>
                          <w:rPr>
                            <w:rFonts w:ascii="Times New Roman"/>
                            <w:sz w:val="16"/>
                          </w:rPr>
                        </w:pPr>
                      </w:p>
                    </w:tc>
                    <w:tc>
                      <w:tcPr>
                        <w:tcW w:w="662" w:type="dxa"/>
                        <w:tcBorders>
                          <w:top w:val="single" w:sz="2" w:space="0" w:color="7F7F00"/>
                          <w:left w:val="single" w:sz="2" w:space="0" w:color="7F7F00"/>
                          <w:bottom w:val="single" w:sz="2" w:space="0" w:color="7F7F00"/>
                          <w:right w:val="single" w:sz="2" w:space="0" w:color="7F7F00"/>
                        </w:tcBorders>
                        <w:shd w:val="clear" w:color="auto" w:fill="809F41"/>
                      </w:tcPr>
                      <w:p>
                        <w:pPr>
                          <w:pStyle w:val="TableParagraph"/>
                          <w:spacing w:line="185" w:lineRule="exact"/>
                          <w:ind w:left="145" w:right="141"/>
                          <w:jc w:val="center"/>
                          <w:rPr>
                            <w:sz w:val="17"/>
                          </w:rPr>
                        </w:pPr>
                        <w:r>
                          <w:rPr>
                            <w:sz w:val="17"/>
                          </w:rPr>
                          <w:t>14.3</w:t>
                        </w:r>
                      </w:p>
                    </w:tc>
                    <w:tc>
                      <w:tcPr>
                        <w:tcW w:w="633" w:type="dxa"/>
                        <w:vMerge w:val="restart"/>
                        <w:tcBorders>
                          <w:top w:val="dashed" w:sz="2" w:space="0" w:color="000000"/>
                          <w:left w:val="nil"/>
                          <w:right w:val="single" w:sz="2" w:space="0" w:color="7F7F00"/>
                        </w:tcBorders>
                      </w:tcPr>
                      <w:p>
                        <w:pPr>
                          <w:pStyle w:val="TableParagraph"/>
                          <w:rPr>
                            <w:rFonts w:ascii="Times New Roman"/>
                            <w:sz w:val="16"/>
                          </w:rPr>
                        </w:pPr>
                      </w:p>
                    </w:tc>
                    <w:tc>
                      <w:tcPr>
                        <w:tcW w:w="659" w:type="dxa"/>
                        <w:tcBorders>
                          <w:top w:val="single" w:sz="34" w:space="0" w:color="6B8436"/>
                          <w:left w:val="single" w:sz="2" w:space="0" w:color="7F7F00"/>
                          <w:bottom w:val="single" w:sz="2" w:space="0" w:color="7F7F00"/>
                          <w:right w:val="single" w:sz="2" w:space="0" w:color="7F7F00"/>
                        </w:tcBorders>
                        <w:shd w:val="clear" w:color="auto" w:fill="809F41"/>
                      </w:tcPr>
                      <w:p>
                        <w:pPr>
                          <w:pStyle w:val="TableParagraph"/>
                          <w:spacing w:line="225" w:lineRule="exact" w:before="22"/>
                          <w:ind w:left="184"/>
                          <w:rPr>
                            <w:sz w:val="17"/>
                          </w:rPr>
                        </w:pPr>
                        <w:r>
                          <w:rPr>
                            <w:sz w:val="17"/>
                          </w:rPr>
                          <w:t>13.3</w:t>
                        </w:r>
                      </w:p>
                    </w:tc>
                    <w:tc>
                      <w:tcPr>
                        <w:tcW w:w="335" w:type="dxa"/>
                        <w:vMerge w:val="restart"/>
                        <w:tcBorders>
                          <w:top w:val="nil"/>
                          <w:left w:val="single" w:sz="2" w:space="0" w:color="7F7F00"/>
                        </w:tcBorders>
                      </w:tcPr>
                      <w:p>
                        <w:pPr>
                          <w:pStyle w:val="TableParagraph"/>
                          <w:rPr>
                            <w:rFonts w:ascii="Times New Roman"/>
                            <w:sz w:val="16"/>
                          </w:rPr>
                        </w:pPr>
                      </w:p>
                    </w:tc>
                  </w:tr>
                  <w:tr>
                    <w:trPr>
                      <w:trHeight w:val="616" w:hRule="atLeast"/>
                    </w:trPr>
                    <w:tc>
                      <w:tcPr>
                        <w:tcW w:w="384" w:type="dxa"/>
                        <w:vMerge/>
                        <w:tcBorders>
                          <w:top w:val="nil"/>
                          <w:right w:val="nil"/>
                        </w:tcBorders>
                      </w:tcPr>
                      <w:p>
                        <w:pPr>
                          <w:rPr>
                            <w:sz w:val="2"/>
                            <w:szCs w:val="2"/>
                          </w:rPr>
                        </w:pPr>
                      </w:p>
                    </w:tc>
                    <w:tc>
                      <w:tcPr>
                        <w:tcW w:w="662" w:type="dxa"/>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11"/>
                          <w:rPr>
                            <w:sz w:val="12"/>
                          </w:rPr>
                        </w:pPr>
                      </w:p>
                      <w:p>
                        <w:pPr>
                          <w:pStyle w:val="TableParagraph"/>
                          <w:ind w:left="145" w:right="141"/>
                          <w:jc w:val="center"/>
                          <w:rPr>
                            <w:sz w:val="17"/>
                          </w:rPr>
                        </w:pPr>
                        <w:r>
                          <w:rPr>
                            <w:color w:val="FFFFFF"/>
                            <w:sz w:val="17"/>
                          </w:rPr>
                          <w:t>28.6</w:t>
                        </w:r>
                      </w:p>
                    </w:tc>
                    <w:tc>
                      <w:tcPr>
                        <w:tcW w:w="633" w:type="dxa"/>
                        <w:vMerge/>
                        <w:tcBorders>
                          <w:top w:val="nil"/>
                          <w:left w:val="nil"/>
                          <w:right w:val="single" w:sz="2" w:space="0" w:color="7F7F00"/>
                        </w:tcBorders>
                      </w:tcPr>
                      <w:p>
                        <w:pPr>
                          <w:rPr>
                            <w:sz w:val="2"/>
                            <w:szCs w:val="2"/>
                          </w:rPr>
                        </w:pPr>
                      </w:p>
                    </w:tc>
                    <w:tc>
                      <w:tcPr>
                        <w:tcW w:w="659"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rPr>
                            <w:sz w:val="16"/>
                          </w:rPr>
                        </w:pPr>
                      </w:p>
                      <w:p>
                        <w:pPr>
                          <w:pStyle w:val="TableParagraph"/>
                          <w:spacing w:before="2"/>
                          <w:rPr>
                            <w:sz w:val="13"/>
                          </w:rPr>
                        </w:pPr>
                      </w:p>
                      <w:p>
                        <w:pPr>
                          <w:pStyle w:val="TableParagraph"/>
                          <w:ind w:left="184"/>
                          <w:rPr>
                            <w:sz w:val="17"/>
                          </w:rPr>
                        </w:pPr>
                        <w:r>
                          <w:rPr>
                            <w:color w:val="FFFFFF"/>
                            <w:sz w:val="17"/>
                          </w:rPr>
                          <w:t>43.3</w:t>
                        </w:r>
                      </w:p>
                    </w:tc>
                    <w:tc>
                      <w:tcPr>
                        <w:tcW w:w="335" w:type="dxa"/>
                        <w:vMerge/>
                        <w:tcBorders>
                          <w:top w:val="nil"/>
                          <w:left w:val="single" w:sz="2" w:space="0" w:color="7F7F00"/>
                        </w:tcBorders>
                      </w:tcPr>
                      <w:p>
                        <w:pPr>
                          <w:rPr>
                            <w:sz w:val="2"/>
                            <w:szCs w:val="2"/>
                          </w:rPr>
                        </w:pPr>
                      </w:p>
                    </w:tc>
                  </w:tr>
                  <w:tr>
                    <w:trPr>
                      <w:trHeight w:val="381" w:hRule="atLeast"/>
                    </w:trPr>
                    <w:tc>
                      <w:tcPr>
                        <w:tcW w:w="384" w:type="dxa"/>
                        <w:vMerge/>
                        <w:tcBorders>
                          <w:top w:val="nil"/>
                          <w:right w:val="nil"/>
                        </w:tcBorders>
                      </w:tcPr>
                      <w:p>
                        <w:pPr>
                          <w:rPr>
                            <w:sz w:val="2"/>
                            <w:szCs w:val="2"/>
                          </w:rPr>
                        </w:pPr>
                      </w:p>
                    </w:tc>
                    <w:tc>
                      <w:tcPr>
                        <w:tcW w:w="662"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9"/>
                          <w:rPr>
                            <w:sz w:val="17"/>
                          </w:rPr>
                        </w:pPr>
                      </w:p>
                      <w:p>
                        <w:pPr>
                          <w:pStyle w:val="TableParagraph"/>
                          <w:ind w:left="183"/>
                          <w:rPr>
                            <w:sz w:val="17"/>
                          </w:rPr>
                        </w:pPr>
                        <w:r>
                          <w:rPr>
                            <w:sz w:val="17"/>
                          </w:rPr>
                          <w:t>32.1</w:t>
                        </w:r>
                      </w:p>
                    </w:tc>
                    <w:tc>
                      <w:tcPr>
                        <w:tcW w:w="633" w:type="dxa"/>
                        <w:vMerge/>
                        <w:tcBorders>
                          <w:top w:val="nil"/>
                          <w:left w:val="nil"/>
                          <w:right w:val="single" w:sz="2" w:space="0" w:color="7F7F00"/>
                        </w:tcBorders>
                      </w:tcPr>
                      <w:p>
                        <w:pPr>
                          <w:rPr>
                            <w:sz w:val="2"/>
                            <w:szCs w:val="2"/>
                          </w:rPr>
                        </w:pPr>
                      </w:p>
                    </w:tc>
                    <w:tc>
                      <w:tcPr>
                        <w:tcW w:w="659"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335" w:type="dxa"/>
                        <w:vMerge/>
                        <w:tcBorders>
                          <w:top w:val="nil"/>
                          <w:left w:val="single" w:sz="2" w:space="0" w:color="7F7F00"/>
                        </w:tcBorders>
                      </w:tcPr>
                      <w:p>
                        <w:pPr>
                          <w:rPr>
                            <w:sz w:val="2"/>
                            <w:szCs w:val="2"/>
                          </w:rPr>
                        </w:pPr>
                      </w:p>
                    </w:tc>
                  </w:tr>
                  <w:tr>
                    <w:trPr>
                      <w:trHeight w:val="334" w:hRule="atLeast"/>
                    </w:trPr>
                    <w:tc>
                      <w:tcPr>
                        <w:tcW w:w="384" w:type="dxa"/>
                        <w:vMerge/>
                        <w:tcBorders>
                          <w:top w:val="nil"/>
                          <w:right w:val="nil"/>
                        </w:tcBorders>
                      </w:tcPr>
                      <w:p>
                        <w:pPr>
                          <w:rPr>
                            <w:sz w:val="2"/>
                            <w:szCs w:val="2"/>
                          </w:rPr>
                        </w:pPr>
                      </w:p>
                    </w:tc>
                    <w:tc>
                      <w:tcPr>
                        <w:tcW w:w="662"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633" w:type="dxa"/>
                        <w:vMerge/>
                        <w:tcBorders>
                          <w:top w:val="nil"/>
                          <w:left w:val="nil"/>
                          <w:right w:val="single" w:sz="2" w:space="0" w:color="7F7F00"/>
                        </w:tcBorders>
                      </w:tcPr>
                      <w:p>
                        <w:pPr>
                          <w:rPr>
                            <w:sz w:val="2"/>
                            <w:szCs w:val="2"/>
                          </w:rPr>
                        </w:pPr>
                      </w:p>
                    </w:tc>
                    <w:tc>
                      <w:tcPr>
                        <w:tcW w:w="659"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1"/>
                          <w:rPr>
                            <w:sz w:val="16"/>
                          </w:rPr>
                        </w:pPr>
                      </w:p>
                      <w:p>
                        <w:pPr>
                          <w:pStyle w:val="TableParagraph"/>
                          <w:ind w:left="184"/>
                          <w:rPr>
                            <w:sz w:val="17"/>
                          </w:rPr>
                        </w:pPr>
                        <w:r>
                          <w:rPr>
                            <w:sz w:val="17"/>
                          </w:rPr>
                          <w:t>30.0</w:t>
                        </w:r>
                      </w:p>
                    </w:tc>
                    <w:tc>
                      <w:tcPr>
                        <w:tcW w:w="335" w:type="dxa"/>
                        <w:vMerge/>
                        <w:tcBorders>
                          <w:top w:val="nil"/>
                          <w:left w:val="single" w:sz="2" w:space="0" w:color="7F7F00"/>
                        </w:tcBorders>
                      </w:tcPr>
                      <w:p>
                        <w:pPr>
                          <w:rPr>
                            <w:sz w:val="2"/>
                            <w:szCs w:val="2"/>
                          </w:rPr>
                        </w:pPr>
                      </w:p>
                    </w:tc>
                  </w:tr>
                  <w:tr>
                    <w:trPr>
                      <w:trHeight w:val="335" w:hRule="atLeast"/>
                    </w:trPr>
                    <w:tc>
                      <w:tcPr>
                        <w:tcW w:w="384" w:type="dxa"/>
                        <w:vMerge/>
                        <w:tcBorders>
                          <w:top w:val="nil"/>
                          <w:right w:val="nil"/>
                        </w:tcBorders>
                      </w:tcPr>
                      <w:p>
                        <w:pPr>
                          <w:rPr>
                            <w:sz w:val="2"/>
                            <w:szCs w:val="2"/>
                          </w:rPr>
                        </w:pPr>
                      </w:p>
                    </w:tc>
                    <w:tc>
                      <w:tcPr>
                        <w:tcW w:w="662" w:type="dxa"/>
                        <w:vMerge w:val="restart"/>
                        <w:tcBorders>
                          <w:top w:val="single" w:sz="2" w:space="0" w:color="7F7F00"/>
                          <w:left w:val="single" w:sz="2" w:space="0" w:color="7F7F00"/>
                          <w:right w:val="single" w:sz="2" w:space="0" w:color="7F7F00"/>
                        </w:tcBorders>
                        <w:shd w:val="clear" w:color="auto" w:fill="D5E0C4"/>
                      </w:tcPr>
                      <w:p>
                        <w:pPr>
                          <w:pStyle w:val="TableParagraph"/>
                          <w:spacing w:before="11"/>
                          <w:rPr>
                            <w:sz w:val="11"/>
                          </w:rPr>
                        </w:pPr>
                      </w:p>
                      <w:p>
                        <w:pPr>
                          <w:pStyle w:val="TableParagraph"/>
                          <w:ind w:left="183"/>
                          <w:rPr>
                            <w:sz w:val="17"/>
                          </w:rPr>
                        </w:pPr>
                        <w:r>
                          <w:rPr>
                            <w:sz w:val="17"/>
                          </w:rPr>
                          <w:t>25.0</w:t>
                        </w:r>
                      </w:p>
                    </w:tc>
                    <w:tc>
                      <w:tcPr>
                        <w:tcW w:w="633" w:type="dxa"/>
                        <w:vMerge/>
                        <w:tcBorders>
                          <w:top w:val="nil"/>
                          <w:left w:val="nil"/>
                          <w:right w:val="single" w:sz="2" w:space="0" w:color="7F7F00"/>
                        </w:tcBorders>
                      </w:tcPr>
                      <w:p>
                        <w:pPr>
                          <w:rPr>
                            <w:sz w:val="2"/>
                            <w:szCs w:val="2"/>
                          </w:rPr>
                        </w:pPr>
                      </w:p>
                    </w:tc>
                    <w:tc>
                      <w:tcPr>
                        <w:tcW w:w="659"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335" w:type="dxa"/>
                        <w:vMerge/>
                        <w:tcBorders>
                          <w:top w:val="nil"/>
                          <w:left w:val="single" w:sz="2" w:space="0" w:color="7F7F00"/>
                        </w:tcBorders>
                      </w:tcPr>
                      <w:p>
                        <w:pPr>
                          <w:rPr>
                            <w:sz w:val="2"/>
                            <w:szCs w:val="2"/>
                          </w:rPr>
                        </w:pPr>
                      </w:p>
                    </w:tc>
                  </w:tr>
                  <w:tr>
                    <w:trPr>
                      <w:trHeight w:val="222" w:hRule="atLeast"/>
                    </w:trPr>
                    <w:tc>
                      <w:tcPr>
                        <w:tcW w:w="384" w:type="dxa"/>
                        <w:vMerge/>
                        <w:tcBorders>
                          <w:top w:val="nil"/>
                          <w:right w:val="nil"/>
                        </w:tcBorders>
                      </w:tcPr>
                      <w:p>
                        <w:pPr>
                          <w:rPr>
                            <w:sz w:val="2"/>
                            <w:szCs w:val="2"/>
                          </w:rPr>
                        </w:pPr>
                      </w:p>
                    </w:tc>
                    <w:tc>
                      <w:tcPr>
                        <w:tcW w:w="662" w:type="dxa"/>
                        <w:vMerge/>
                        <w:tcBorders>
                          <w:top w:val="nil"/>
                          <w:left w:val="single" w:sz="2" w:space="0" w:color="7F7F00"/>
                          <w:right w:val="single" w:sz="2" w:space="0" w:color="7F7F00"/>
                        </w:tcBorders>
                        <w:shd w:val="clear" w:color="auto" w:fill="D5E0C4"/>
                      </w:tcPr>
                      <w:p>
                        <w:pPr>
                          <w:rPr>
                            <w:sz w:val="2"/>
                            <w:szCs w:val="2"/>
                          </w:rPr>
                        </w:pPr>
                      </w:p>
                    </w:tc>
                    <w:tc>
                      <w:tcPr>
                        <w:tcW w:w="633" w:type="dxa"/>
                        <w:vMerge/>
                        <w:tcBorders>
                          <w:top w:val="nil"/>
                          <w:left w:val="nil"/>
                          <w:right w:val="single" w:sz="2" w:space="0" w:color="7F7F00"/>
                        </w:tcBorders>
                      </w:tcPr>
                      <w:p>
                        <w:pPr>
                          <w:rPr>
                            <w:sz w:val="2"/>
                            <w:szCs w:val="2"/>
                          </w:rPr>
                        </w:pPr>
                      </w:p>
                    </w:tc>
                    <w:tc>
                      <w:tcPr>
                        <w:tcW w:w="659" w:type="dxa"/>
                        <w:tcBorders>
                          <w:top w:val="single" w:sz="2" w:space="0" w:color="7F7F00"/>
                          <w:left w:val="single" w:sz="2" w:space="0" w:color="7F7F00"/>
                          <w:right w:val="single" w:sz="2" w:space="0" w:color="7F7F00"/>
                        </w:tcBorders>
                        <w:shd w:val="clear" w:color="auto" w:fill="D5E0C4"/>
                      </w:tcPr>
                      <w:p>
                        <w:pPr>
                          <w:pStyle w:val="TableParagraph"/>
                          <w:spacing w:line="203" w:lineRule="exact"/>
                          <w:ind w:left="184"/>
                          <w:rPr>
                            <w:sz w:val="17"/>
                          </w:rPr>
                        </w:pPr>
                        <w:r>
                          <w:rPr>
                            <w:sz w:val="17"/>
                          </w:rPr>
                          <w:t>10.0</w:t>
                        </w:r>
                      </w:p>
                    </w:tc>
                    <w:tc>
                      <w:tcPr>
                        <w:tcW w:w="335" w:type="dxa"/>
                        <w:vMerge/>
                        <w:tcBorders>
                          <w:top w:val="nil"/>
                          <w:left w:val="single" w:sz="2" w:space="0" w:color="7F7F00"/>
                        </w:tcBorders>
                      </w:tcPr>
                      <w:p>
                        <w:pPr>
                          <w:rPr>
                            <w:sz w:val="2"/>
                            <w:szCs w:val="2"/>
                          </w:rPr>
                        </w:pPr>
                      </w:p>
                    </w:tc>
                  </w:tr>
                  <w:tr>
                    <w:trPr>
                      <w:trHeight w:val="391" w:hRule="atLeast"/>
                    </w:trPr>
                    <w:tc>
                      <w:tcPr>
                        <w:tcW w:w="2673" w:type="dxa"/>
                        <w:gridSpan w:val="5"/>
                      </w:tcPr>
                      <w:p>
                        <w:pPr>
                          <w:pStyle w:val="TableParagraph"/>
                          <w:tabs>
                            <w:tab w:pos="1765" w:val="left" w:leader="none"/>
                          </w:tabs>
                          <w:spacing w:before="94"/>
                          <w:ind w:left="514"/>
                          <w:rPr>
                            <w:sz w:val="17"/>
                          </w:rPr>
                        </w:pPr>
                        <w:r>
                          <w:rPr>
                            <w:sz w:val="17"/>
                          </w:rPr>
                          <w:t>H23.7</w:t>
                          <w:tab/>
                          <w:t>H23.10</w:t>
                        </w:r>
                      </w:p>
                    </w:tc>
                  </w:tr>
                </w:tbl>
                <w:p>
                  <w:pPr>
                    <w:pStyle w:val="BodyText"/>
                  </w:pPr>
                </w:p>
              </w:txbxContent>
            </v:textbox>
            <w10:wrap type="topAndBottom"/>
          </v:shape>
        </w:pict>
      </w:r>
    </w:p>
    <w:p>
      <w:pPr>
        <w:pStyle w:val="BodyText"/>
        <w:spacing w:before="7"/>
        <w:rPr>
          <w:sz w:val="27"/>
        </w:rPr>
      </w:pPr>
    </w:p>
    <w:p>
      <w:pPr>
        <w:spacing w:after="0"/>
        <w:rPr>
          <w:sz w:val="27"/>
        </w:rPr>
        <w:sectPr>
          <w:footerReference w:type="default" r:id="rId6"/>
          <w:pgSz w:w="11900" w:h="16840"/>
          <w:pgMar w:footer="759" w:header="0" w:top="1400" w:bottom="940" w:left="1020" w:right="1020"/>
          <w:pgNumType w:start="30"/>
        </w:sectPr>
      </w:pPr>
    </w:p>
    <w:p>
      <w:pPr>
        <w:spacing w:before="67"/>
        <w:ind w:left="0" w:right="0" w:firstLine="0"/>
        <w:jc w:val="right"/>
        <w:rPr>
          <w:sz w:val="17"/>
        </w:rPr>
      </w:pPr>
      <w:r>
        <w:rPr/>
        <w:pict>
          <v:line style="position:absolute;mso-position-horizontal-relative:page;mso-position-vertical-relative:paragraph;z-index:-81016" from="194.878998pt,-62.924232pt" to="228.479998pt,-59.205232pt" stroked="true" strokeweight=".12pt" strokecolor="#000000">
            <v:stroke dashstyle="longdash"/>
            <w10:wrap type="none"/>
          </v:line>
        </w:pict>
      </w:r>
      <w:r>
        <w:rPr/>
        <w:pict>
          <v:group style="position:absolute;margin-left:81.178299pt;margin-top:-80.023727pt;width:4.650pt;height:4.650pt;mso-position-horizontal-relative:page;mso-position-vertical-relative:paragraph;z-index:-80872" coordorigin="1624,-1600" coordsize="93,93">
            <v:rect style="position:absolute;left:1624;top:-1600;width:92;height:92" filled="true" fillcolor="#bfd2a3" stroked="false">
              <v:fill type="solid"/>
            </v:rect>
            <v:rect style="position:absolute;left:1624;top:-1600;width:89;height:89" filled="false" stroked="true" strokeweight=".12pt" strokecolor="#7f7f00">
              <v:stroke dashstyle="solid"/>
            </v:rect>
            <w10:wrap type="none"/>
          </v:group>
        </w:pict>
      </w:r>
      <w:r>
        <w:rPr/>
        <w:pict>
          <v:group style="position:absolute;margin-left:81.178299pt;margin-top:-56.26564pt;width:4.650pt;height:4.650pt;mso-position-horizontal-relative:page;mso-position-vertical-relative:paragraph;z-index:-80848" coordorigin="1624,-1125" coordsize="93,93">
            <v:rect style="position:absolute;left:1624;top:-1125;width:92;height:92" filled="true" fillcolor="#d5e0c4" stroked="false">
              <v:fill type="solid"/>
            </v:rect>
            <v:rect style="position:absolute;left:1624;top:-1125;width:89;height:89" filled="false" stroked="true" strokeweight=".12pt" strokecolor="#7f7f00">
              <v:stroke dashstyle="solid"/>
            </v:rect>
            <w10:wrap type="none"/>
          </v:group>
        </w:pict>
      </w:r>
      <w:r>
        <w:rPr/>
        <w:pict>
          <v:line style="position:absolute;mso-position-horizontal-relative:page;mso-position-vertical-relative:paragraph;z-index:2464" from="196.800995pt,17.356769pt" to="229.440995pt,9.555769pt" stroked="true" strokeweight=".12pt" strokecolor="#000000">
            <v:stroke dashstyle="longdash"/>
            <w10:wrap type="none"/>
          </v:line>
        </w:pict>
      </w:r>
      <w:r>
        <w:rPr/>
        <w:pict>
          <v:line style="position:absolute;mso-position-horizontal-relative:page;mso-position-vertical-relative:paragraph;z-index:-80800" from="366.480011pt,-67.365234pt" to="398.039011pt,-50.322234pt" stroked="true" strokeweight=".12pt" strokecolor="#000000">
            <v:stroke dashstyle="longdash"/>
            <w10:wrap type="none"/>
          </v:line>
        </w:pict>
      </w:r>
      <w:r>
        <w:rPr/>
        <w:pict>
          <v:line style="position:absolute;mso-position-horizontal-relative:page;mso-position-vertical-relative:paragraph;z-index:-80776" from="366.480011pt,-103.725227pt" to="398.039011pt,-84.404227pt" stroked="true" strokeweight=".12pt" strokecolor="#000000">
            <v:stroke dashstyle="longdash"/>
            <w10:wrap type="none"/>
          </v:line>
        </w:pict>
      </w:r>
      <w:r>
        <w:rPr/>
        <w:pict>
          <v:shape style="position:absolute;margin-left:142.380997pt;margin-top:-12.343931pt;width:138.8pt;height:156.75pt;mso-position-horizontal-relative:page;mso-position-vertical-relative:paragraph;z-index:2584" type="#_x0000_t202" filled="false" stroked="false">
            <v:textbox inset="0,0,0,0">
              <w:txbxContent>
                <w:tbl>
                  <w:tblPr>
                    <w:tblW w:w="0" w:type="auto"/>
                    <w:jc w:val="left"/>
                    <w:tblInd w:w="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396"/>
                    <w:gridCol w:w="689"/>
                    <w:gridCol w:w="655"/>
                    <w:gridCol w:w="686"/>
                    <w:gridCol w:w="345"/>
                  </w:tblGrid>
                  <w:tr>
                    <w:trPr>
                      <w:trHeight w:val="431" w:hRule="atLeast"/>
                    </w:trPr>
                    <w:tc>
                      <w:tcPr>
                        <w:tcW w:w="2771" w:type="dxa"/>
                        <w:gridSpan w:val="5"/>
                        <w:tcBorders>
                          <w:bottom w:val="nil"/>
                        </w:tcBorders>
                      </w:tcPr>
                      <w:p>
                        <w:pPr>
                          <w:pStyle w:val="TableParagraph"/>
                          <w:spacing w:before="123"/>
                          <w:ind w:left="1039" w:right="1007"/>
                          <w:jc w:val="center"/>
                          <w:rPr>
                            <w:rFonts w:ascii="Heiti SC" w:eastAsia="Heiti SC" w:hint="eastAsia"/>
                            <w:b/>
                            <w:sz w:val="17"/>
                          </w:rPr>
                        </w:pPr>
                        <w:r>
                          <w:rPr>
                            <w:rFonts w:ascii="Heiti SC" w:eastAsia="Heiti SC" w:hint="eastAsia"/>
                            <w:b/>
                            <w:sz w:val="17"/>
                          </w:rPr>
                          <w:t>県南地区</w:t>
                        </w:r>
                      </w:p>
                    </w:tc>
                  </w:tr>
                  <w:tr>
                    <w:trPr>
                      <w:trHeight w:val="149" w:hRule="atLeast"/>
                    </w:trPr>
                    <w:tc>
                      <w:tcPr>
                        <w:tcW w:w="396" w:type="dxa"/>
                        <w:vMerge w:val="restart"/>
                        <w:tcBorders>
                          <w:top w:val="nil"/>
                          <w:right w:val="single" w:sz="2" w:space="0" w:color="7F7F00"/>
                        </w:tcBorders>
                      </w:tcPr>
                      <w:p>
                        <w:pPr>
                          <w:pStyle w:val="TableParagraph"/>
                          <w:rPr>
                            <w:rFonts w:ascii="Times New Roman"/>
                            <w:sz w:val="16"/>
                          </w:rPr>
                        </w:pPr>
                      </w:p>
                    </w:tc>
                    <w:tc>
                      <w:tcPr>
                        <w:tcW w:w="689" w:type="dxa"/>
                        <w:tcBorders>
                          <w:top w:val="single" w:sz="2" w:space="0" w:color="7F7F00"/>
                          <w:left w:val="single" w:sz="2" w:space="0" w:color="7F7F00"/>
                          <w:bottom w:val="single" w:sz="2" w:space="0" w:color="7F7F00"/>
                          <w:right w:val="single" w:sz="2" w:space="0" w:color="7F7F00"/>
                        </w:tcBorders>
                        <w:shd w:val="clear" w:color="auto" w:fill="6B8436"/>
                      </w:tcPr>
                      <w:p>
                        <w:pPr>
                          <w:pStyle w:val="TableParagraph"/>
                          <w:spacing w:line="130" w:lineRule="exact"/>
                          <w:ind w:left="241"/>
                          <w:rPr>
                            <w:sz w:val="17"/>
                          </w:rPr>
                        </w:pPr>
                        <w:r>
                          <w:rPr>
                            <w:sz w:val="17"/>
                          </w:rPr>
                          <w:t>6.9</w:t>
                        </w:r>
                      </w:p>
                    </w:tc>
                    <w:tc>
                      <w:tcPr>
                        <w:tcW w:w="655" w:type="dxa"/>
                        <w:vMerge w:val="restart"/>
                        <w:tcBorders>
                          <w:top w:val="dashed" w:sz="2" w:space="0" w:color="000000"/>
                          <w:left w:val="single" w:sz="2" w:space="0" w:color="7F7F00"/>
                          <w:right w:val="single" w:sz="2" w:space="0" w:color="7F7F00"/>
                        </w:tcBorders>
                      </w:tcPr>
                      <w:p>
                        <w:pPr>
                          <w:pStyle w:val="TableParagraph"/>
                          <w:rPr>
                            <w:rFonts w:ascii="Times New Roman"/>
                            <w:sz w:val="16"/>
                          </w:rPr>
                        </w:pPr>
                      </w:p>
                    </w:tc>
                    <w:tc>
                      <w:tcPr>
                        <w:tcW w:w="686" w:type="dxa"/>
                        <w:vMerge w:val="restart"/>
                        <w:tcBorders>
                          <w:top w:val="single" w:sz="2" w:space="0" w:color="7F7F00"/>
                          <w:left w:val="single" w:sz="2" w:space="0" w:color="7F7F00"/>
                          <w:bottom w:val="single" w:sz="2" w:space="0" w:color="7F7F00"/>
                          <w:right w:val="single" w:sz="2" w:space="0" w:color="7F7F00"/>
                        </w:tcBorders>
                        <w:shd w:val="clear" w:color="auto" w:fill="809F41"/>
                      </w:tcPr>
                      <w:p>
                        <w:pPr>
                          <w:pStyle w:val="TableParagraph"/>
                          <w:spacing w:before="63"/>
                          <w:ind w:left="195"/>
                          <w:rPr>
                            <w:sz w:val="17"/>
                          </w:rPr>
                        </w:pPr>
                        <w:r>
                          <w:rPr>
                            <w:sz w:val="17"/>
                          </w:rPr>
                          <w:t>16.7</w:t>
                        </w:r>
                      </w:p>
                    </w:tc>
                    <w:tc>
                      <w:tcPr>
                        <w:tcW w:w="345" w:type="dxa"/>
                        <w:vMerge w:val="restart"/>
                        <w:tcBorders>
                          <w:top w:val="nil"/>
                          <w:left w:val="single" w:sz="2" w:space="0" w:color="7F7F00"/>
                        </w:tcBorders>
                      </w:tcPr>
                      <w:p>
                        <w:pPr>
                          <w:pStyle w:val="TableParagraph"/>
                          <w:rPr>
                            <w:rFonts w:ascii="Times New Roman"/>
                            <w:sz w:val="16"/>
                          </w:rPr>
                        </w:pPr>
                      </w:p>
                    </w:tc>
                  </w:tr>
                  <w:tr>
                    <w:trPr>
                      <w:trHeight w:val="218" w:hRule="atLeast"/>
                    </w:trPr>
                    <w:tc>
                      <w:tcPr>
                        <w:tcW w:w="396" w:type="dxa"/>
                        <w:vMerge/>
                        <w:tcBorders>
                          <w:top w:val="nil"/>
                          <w:right w:val="single" w:sz="2" w:space="0" w:color="7F7F00"/>
                        </w:tcBorders>
                      </w:tcPr>
                      <w:p>
                        <w:pPr>
                          <w:rPr>
                            <w:sz w:val="2"/>
                            <w:szCs w:val="2"/>
                          </w:rPr>
                        </w:pPr>
                      </w:p>
                    </w:tc>
                    <w:tc>
                      <w:tcPr>
                        <w:tcW w:w="689" w:type="dxa"/>
                        <w:vMerge w:val="restart"/>
                        <w:tcBorders>
                          <w:top w:val="single" w:sz="2" w:space="0" w:color="7F7F00"/>
                          <w:left w:val="single" w:sz="2" w:space="0" w:color="7F7F00"/>
                          <w:bottom w:val="single" w:sz="2" w:space="0" w:color="7F7F00"/>
                          <w:right w:val="single" w:sz="2" w:space="0" w:color="7F7F00"/>
                        </w:tcBorders>
                        <w:shd w:val="clear" w:color="auto" w:fill="809F41"/>
                      </w:tcPr>
                      <w:p>
                        <w:pPr>
                          <w:pStyle w:val="TableParagraph"/>
                          <w:spacing w:before="109"/>
                          <w:ind w:left="197"/>
                          <w:rPr>
                            <w:sz w:val="17"/>
                          </w:rPr>
                        </w:pPr>
                        <w:r>
                          <w:rPr>
                            <w:sz w:val="17"/>
                          </w:rPr>
                          <w:t>20.7</w:t>
                        </w:r>
                      </w:p>
                    </w:tc>
                    <w:tc>
                      <w:tcPr>
                        <w:tcW w:w="655" w:type="dxa"/>
                        <w:vMerge/>
                        <w:tcBorders>
                          <w:top w:val="nil"/>
                          <w:left w:val="single" w:sz="2" w:space="0" w:color="7F7F00"/>
                          <w:right w:val="single" w:sz="2" w:space="0" w:color="7F7F00"/>
                        </w:tcBorders>
                      </w:tcPr>
                      <w:p>
                        <w:pPr>
                          <w:rPr>
                            <w:sz w:val="2"/>
                            <w:szCs w:val="2"/>
                          </w:rPr>
                        </w:pPr>
                      </w:p>
                    </w:tc>
                    <w:tc>
                      <w:tcPr>
                        <w:tcW w:w="686"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345" w:type="dxa"/>
                        <w:vMerge/>
                        <w:tcBorders>
                          <w:top w:val="nil"/>
                          <w:left w:val="single" w:sz="2" w:space="0" w:color="7F7F00"/>
                        </w:tcBorders>
                      </w:tcPr>
                      <w:p>
                        <w:pPr>
                          <w:rPr>
                            <w:sz w:val="2"/>
                            <w:szCs w:val="2"/>
                          </w:rPr>
                        </w:pPr>
                      </w:p>
                    </w:tc>
                  </w:tr>
                  <w:tr>
                    <w:trPr>
                      <w:trHeight w:val="242" w:hRule="atLeast"/>
                    </w:trPr>
                    <w:tc>
                      <w:tcPr>
                        <w:tcW w:w="396" w:type="dxa"/>
                        <w:vMerge/>
                        <w:tcBorders>
                          <w:top w:val="nil"/>
                          <w:right w:val="single" w:sz="2" w:space="0" w:color="7F7F00"/>
                        </w:tcBorders>
                      </w:tcPr>
                      <w:p>
                        <w:pPr>
                          <w:rPr>
                            <w:sz w:val="2"/>
                            <w:szCs w:val="2"/>
                          </w:rPr>
                        </w:pPr>
                      </w:p>
                    </w:tc>
                    <w:tc>
                      <w:tcPr>
                        <w:tcW w:w="689" w:type="dxa"/>
                        <w:vMerge/>
                        <w:tcBorders>
                          <w:top w:val="nil"/>
                          <w:left w:val="single" w:sz="2" w:space="0" w:color="7F7F00"/>
                          <w:bottom w:val="single" w:sz="2" w:space="0" w:color="7F7F00"/>
                          <w:right w:val="single" w:sz="2" w:space="0" w:color="7F7F00"/>
                        </w:tcBorders>
                        <w:shd w:val="clear" w:color="auto" w:fill="809F41"/>
                      </w:tcPr>
                      <w:p>
                        <w:pPr>
                          <w:rPr>
                            <w:sz w:val="2"/>
                            <w:szCs w:val="2"/>
                          </w:rPr>
                        </w:pPr>
                      </w:p>
                    </w:tc>
                    <w:tc>
                      <w:tcPr>
                        <w:tcW w:w="655" w:type="dxa"/>
                        <w:vMerge/>
                        <w:tcBorders>
                          <w:top w:val="nil"/>
                          <w:left w:val="single" w:sz="2" w:space="0" w:color="7F7F00"/>
                          <w:right w:val="single" w:sz="2" w:space="0" w:color="7F7F00"/>
                        </w:tcBorders>
                      </w:tcPr>
                      <w:p>
                        <w:pPr>
                          <w:rPr>
                            <w:sz w:val="2"/>
                            <w:szCs w:val="2"/>
                          </w:rPr>
                        </w:pPr>
                      </w:p>
                    </w:tc>
                    <w:tc>
                      <w:tcPr>
                        <w:tcW w:w="686"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138"/>
                          <w:ind w:left="195"/>
                          <w:rPr>
                            <w:sz w:val="17"/>
                          </w:rPr>
                        </w:pPr>
                        <w:r>
                          <w:rPr>
                            <w:color w:val="FFFFFF"/>
                            <w:sz w:val="17"/>
                          </w:rPr>
                          <w:t>23.3</w:t>
                        </w:r>
                      </w:p>
                    </w:tc>
                    <w:tc>
                      <w:tcPr>
                        <w:tcW w:w="345" w:type="dxa"/>
                        <w:vMerge/>
                        <w:tcBorders>
                          <w:top w:val="nil"/>
                          <w:left w:val="single" w:sz="2" w:space="0" w:color="7F7F00"/>
                        </w:tcBorders>
                      </w:tcPr>
                      <w:p>
                        <w:pPr>
                          <w:rPr>
                            <w:sz w:val="2"/>
                            <w:szCs w:val="2"/>
                          </w:rPr>
                        </w:pPr>
                      </w:p>
                    </w:tc>
                  </w:tr>
                  <w:tr>
                    <w:trPr>
                      <w:trHeight w:val="278" w:hRule="atLeast"/>
                    </w:trPr>
                    <w:tc>
                      <w:tcPr>
                        <w:tcW w:w="396" w:type="dxa"/>
                        <w:vMerge/>
                        <w:tcBorders>
                          <w:top w:val="nil"/>
                          <w:right w:val="single" w:sz="2" w:space="0" w:color="7F7F00"/>
                        </w:tcBorders>
                      </w:tcPr>
                      <w:p>
                        <w:pPr>
                          <w:rPr>
                            <w:sz w:val="2"/>
                            <w:szCs w:val="2"/>
                          </w:rPr>
                        </w:pPr>
                      </w:p>
                    </w:tc>
                    <w:tc>
                      <w:tcPr>
                        <w:tcW w:w="689"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1"/>
                          <w:rPr>
                            <w:sz w:val="14"/>
                          </w:rPr>
                        </w:pPr>
                      </w:p>
                      <w:p>
                        <w:pPr>
                          <w:pStyle w:val="TableParagraph"/>
                          <w:ind w:left="197"/>
                          <w:rPr>
                            <w:sz w:val="17"/>
                          </w:rPr>
                        </w:pPr>
                        <w:r>
                          <w:rPr>
                            <w:color w:val="FFFFFF"/>
                            <w:sz w:val="17"/>
                          </w:rPr>
                          <w:t>27.6</w:t>
                        </w:r>
                      </w:p>
                    </w:tc>
                    <w:tc>
                      <w:tcPr>
                        <w:tcW w:w="655" w:type="dxa"/>
                        <w:vMerge/>
                        <w:tcBorders>
                          <w:top w:val="nil"/>
                          <w:left w:val="single" w:sz="2" w:space="0" w:color="7F7F00"/>
                          <w:right w:val="single" w:sz="2" w:space="0" w:color="7F7F00"/>
                        </w:tcBorders>
                      </w:tcPr>
                      <w:p>
                        <w:pPr>
                          <w:rPr>
                            <w:sz w:val="2"/>
                            <w:szCs w:val="2"/>
                          </w:rPr>
                        </w:pPr>
                      </w:p>
                    </w:tc>
                    <w:tc>
                      <w:tcPr>
                        <w:tcW w:w="686"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345" w:type="dxa"/>
                        <w:vMerge/>
                        <w:tcBorders>
                          <w:top w:val="nil"/>
                          <w:left w:val="single" w:sz="2" w:space="0" w:color="7F7F00"/>
                        </w:tcBorders>
                      </w:tcPr>
                      <w:p>
                        <w:pPr>
                          <w:rPr>
                            <w:sz w:val="2"/>
                            <w:szCs w:val="2"/>
                          </w:rPr>
                        </w:pPr>
                      </w:p>
                    </w:tc>
                  </w:tr>
                  <w:tr>
                    <w:trPr>
                      <w:trHeight w:val="340" w:hRule="atLeast"/>
                    </w:trPr>
                    <w:tc>
                      <w:tcPr>
                        <w:tcW w:w="396" w:type="dxa"/>
                        <w:vMerge/>
                        <w:tcBorders>
                          <w:top w:val="nil"/>
                          <w:right w:val="single" w:sz="2" w:space="0" w:color="7F7F00"/>
                        </w:tcBorders>
                      </w:tcPr>
                      <w:p>
                        <w:pPr>
                          <w:rPr>
                            <w:sz w:val="2"/>
                            <w:szCs w:val="2"/>
                          </w:rPr>
                        </w:pPr>
                      </w:p>
                    </w:tc>
                    <w:tc>
                      <w:tcPr>
                        <w:tcW w:w="689"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655" w:type="dxa"/>
                        <w:vMerge/>
                        <w:tcBorders>
                          <w:top w:val="nil"/>
                          <w:left w:val="single" w:sz="2" w:space="0" w:color="7F7F00"/>
                          <w:right w:val="single" w:sz="2" w:space="0" w:color="7F7F00"/>
                        </w:tcBorders>
                      </w:tcPr>
                      <w:p>
                        <w:pPr>
                          <w:rPr>
                            <w:sz w:val="2"/>
                            <w:szCs w:val="2"/>
                          </w:rPr>
                        </w:pPr>
                      </w:p>
                    </w:tc>
                    <w:tc>
                      <w:tcPr>
                        <w:tcW w:w="686"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rPr>
                            <w:sz w:val="16"/>
                          </w:rPr>
                        </w:pPr>
                      </w:p>
                      <w:p>
                        <w:pPr>
                          <w:pStyle w:val="TableParagraph"/>
                          <w:spacing w:before="114"/>
                          <w:ind w:left="195"/>
                          <w:rPr>
                            <w:sz w:val="17"/>
                          </w:rPr>
                        </w:pPr>
                        <w:r>
                          <w:rPr>
                            <w:sz w:val="17"/>
                          </w:rPr>
                          <w:t>40.0</w:t>
                        </w:r>
                      </w:p>
                    </w:tc>
                    <w:tc>
                      <w:tcPr>
                        <w:tcW w:w="345" w:type="dxa"/>
                        <w:vMerge/>
                        <w:tcBorders>
                          <w:top w:val="nil"/>
                          <w:left w:val="single" w:sz="2" w:space="0" w:color="7F7F00"/>
                        </w:tcBorders>
                      </w:tcPr>
                      <w:p>
                        <w:pPr>
                          <w:rPr>
                            <w:sz w:val="2"/>
                            <w:szCs w:val="2"/>
                          </w:rPr>
                        </w:pPr>
                      </w:p>
                    </w:tc>
                  </w:tr>
                  <w:tr>
                    <w:trPr>
                      <w:trHeight w:val="589" w:hRule="atLeast"/>
                    </w:trPr>
                    <w:tc>
                      <w:tcPr>
                        <w:tcW w:w="396" w:type="dxa"/>
                        <w:vMerge/>
                        <w:tcBorders>
                          <w:top w:val="nil"/>
                          <w:right w:val="single" w:sz="2" w:space="0" w:color="7F7F00"/>
                        </w:tcBorders>
                      </w:tcPr>
                      <w:p>
                        <w:pPr>
                          <w:rPr>
                            <w:sz w:val="2"/>
                            <w:szCs w:val="2"/>
                          </w:rPr>
                        </w:pPr>
                      </w:p>
                    </w:tc>
                    <w:tc>
                      <w:tcPr>
                        <w:tcW w:w="689" w:type="dxa"/>
                        <w:tcBorders>
                          <w:top w:val="single" w:sz="2" w:space="0" w:color="7F7F00"/>
                          <w:left w:val="single" w:sz="2" w:space="0" w:color="7F7F00"/>
                          <w:bottom w:val="single" w:sz="2" w:space="0" w:color="7F7F00"/>
                          <w:right w:val="single" w:sz="2" w:space="0" w:color="7F7F00"/>
                        </w:tcBorders>
                        <w:shd w:val="clear" w:color="auto" w:fill="BFD2A3"/>
                      </w:tcPr>
                      <w:p>
                        <w:pPr>
                          <w:pStyle w:val="TableParagraph"/>
                          <w:spacing w:before="12"/>
                          <w:rPr>
                            <w:sz w:val="13"/>
                          </w:rPr>
                        </w:pPr>
                      </w:p>
                      <w:p>
                        <w:pPr>
                          <w:pStyle w:val="TableParagraph"/>
                          <w:ind w:left="197"/>
                          <w:rPr>
                            <w:sz w:val="17"/>
                          </w:rPr>
                        </w:pPr>
                        <w:r>
                          <w:rPr>
                            <w:sz w:val="17"/>
                          </w:rPr>
                          <w:t>27.6</w:t>
                        </w:r>
                      </w:p>
                    </w:tc>
                    <w:tc>
                      <w:tcPr>
                        <w:tcW w:w="655" w:type="dxa"/>
                        <w:vMerge/>
                        <w:tcBorders>
                          <w:top w:val="nil"/>
                          <w:left w:val="single" w:sz="2" w:space="0" w:color="7F7F00"/>
                          <w:right w:val="single" w:sz="2" w:space="0" w:color="7F7F00"/>
                        </w:tcBorders>
                      </w:tcPr>
                      <w:p>
                        <w:pPr>
                          <w:rPr>
                            <w:sz w:val="2"/>
                            <w:szCs w:val="2"/>
                          </w:rPr>
                        </w:pPr>
                      </w:p>
                    </w:tc>
                    <w:tc>
                      <w:tcPr>
                        <w:tcW w:w="686"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345" w:type="dxa"/>
                        <w:vMerge/>
                        <w:tcBorders>
                          <w:top w:val="nil"/>
                          <w:left w:val="single" w:sz="2" w:space="0" w:color="7F7F00"/>
                        </w:tcBorders>
                      </w:tcPr>
                      <w:p>
                        <w:pPr>
                          <w:rPr>
                            <w:sz w:val="2"/>
                            <w:szCs w:val="2"/>
                          </w:rPr>
                        </w:pPr>
                      </w:p>
                    </w:tc>
                  </w:tr>
                  <w:tr>
                    <w:trPr>
                      <w:trHeight w:val="419" w:hRule="atLeast"/>
                    </w:trPr>
                    <w:tc>
                      <w:tcPr>
                        <w:tcW w:w="396" w:type="dxa"/>
                        <w:vMerge/>
                        <w:tcBorders>
                          <w:top w:val="nil"/>
                          <w:right w:val="single" w:sz="2" w:space="0" w:color="7F7F00"/>
                        </w:tcBorders>
                      </w:tcPr>
                      <w:p>
                        <w:pPr>
                          <w:rPr>
                            <w:sz w:val="2"/>
                            <w:szCs w:val="2"/>
                          </w:rPr>
                        </w:pPr>
                      </w:p>
                    </w:tc>
                    <w:tc>
                      <w:tcPr>
                        <w:tcW w:w="689" w:type="dxa"/>
                        <w:tcBorders>
                          <w:top w:val="single" w:sz="2" w:space="0" w:color="7F7F00"/>
                          <w:left w:val="single" w:sz="2" w:space="0" w:color="7F7F00"/>
                          <w:right w:val="single" w:sz="2" w:space="0" w:color="7F7F00"/>
                        </w:tcBorders>
                        <w:shd w:val="clear" w:color="auto" w:fill="D5E0C4"/>
                      </w:tcPr>
                      <w:p>
                        <w:pPr>
                          <w:pStyle w:val="TableParagraph"/>
                          <w:spacing w:before="103"/>
                          <w:ind w:left="197"/>
                          <w:rPr>
                            <w:sz w:val="17"/>
                          </w:rPr>
                        </w:pPr>
                        <w:r>
                          <w:rPr>
                            <w:sz w:val="17"/>
                          </w:rPr>
                          <w:t>17.2</w:t>
                        </w:r>
                      </w:p>
                    </w:tc>
                    <w:tc>
                      <w:tcPr>
                        <w:tcW w:w="655" w:type="dxa"/>
                        <w:vMerge/>
                        <w:tcBorders>
                          <w:top w:val="nil"/>
                          <w:left w:val="single" w:sz="2" w:space="0" w:color="7F7F00"/>
                          <w:right w:val="single" w:sz="2" w:space="0" w:color="7F7F00"/>
                        </w:tcBorders>
                      </w:tcPr>
                      <w:p>
                        <w:pPr>
                          <w:rPr>
                            <w:sz w:val="2"/>
                            <w:szCs w:val="2"/>
                          </w:rPr>
                        </w:pPr>
                      </w:p>
                    </w:tc>
                    <w:tc>
                      <w:tcPr>
                        <w:tcW w:w="686" w:type="dxa"/>
                        <w:tcBorders>
                          <w:top w:val="single" w:sz="2" w:space="0" w:color="7F7F00"/>
                          <w:left w:val="single" w:sz="2" w:space="0" w:color="7F7F00"/>
                          <w:right w:val="single" w:sz="2" w:space="0" w:color="7F7F00"/>
                        </w:tcBorders>
                        <w:shd w:val="clear" w:color="auto" w:fill="D5E0C4"/>
                      </w:tcPr>
                      <w:p>
                        <w:pPr>
                          <w:pStyle w:val="TableParagraph"/>
                          <w:spacing w:before="72"/>
                          <w:ind w:left="195"/>
                          <w:rPr>
                            <w:sz w:val="17"/>
                          </w:rPr>
                        </w:pPr>
                        <w:r>
                          <w:rPr>
                            <w:sz w:val="17"/>
                          </w:rPr>
                          <w:t>20.0</w:t>
                        </w:r>
                      </w:p>
                    </w:tc>
                    <w:tc>
                      <w:tcPr>
                        <w:tcW w:w="345" w:type="dxa"/>
                        <w:vMerge/>
                        <w:tcBorders>
                          <w:top w:val="nil"/>
                          <w:left w:val="single" w:sz="2" w:space="0" w:color="7F7F00"/>
                        </w:tcBorders>
                      </w:tcPr>
                      <w:p>
                        <w:pPr>
                          <w:rPr>
                            <w:sz w:val="2"/>
                            <w:szCs w:val="2"/>
                          </w:rPr>
                        </w:pPr>
                      </w:p>
                    </w:tc>
                  </w:tr>
                  <w:tr>
                    <w:trPr>
                      <w:trHeight w:val="417" w:hRule="atLeast"/>
                    </w:trPr>
                    <w:tc>
                      <w:tcPr>
                        <w:tcW w:w="2771" w:type="dxa"/>
                        <w:gridSpan w:val="5"/>
                      </w:tcPr>
                      <w:p>
                        <w:pPr>
                          <w:pStyle w:val="TableParagraph"/>
                          <w:tabs>
                            <w:tab w:pos="1837" w:val="left" w:leader="none"/>
                          </w:tabs>
                          <w:spacing w:before="94"/>
                          <w:ind w:left="538"/>
                          <w:rPr>
                            <w:sz w:val="17"/>
                          </w:rPr>
                        </w:pPr>
                        <w:r>
                          <w:rPr>
                            <w:sz w:val="17"/>
                          </w:rPr>
                          <w:t>H23.7</w:t>
                          <w:tab/>
                          <w:t>H23.10</w:t>
                        </w:r>
                      </w:p>
                    </w:tc>
                  </w:tr>
                </w:tbl>
                <w:p>
                  <w:pPr>
                    <w:pStyle w:val="BodyText"/>
                  </w:pPr>
                </w:p>
              </w:txbxContent>
            </v:textbox>
            <w10:wrap type="none"/>
          </v:shape>
        </w:pict>
      </w:r>
      <w:r>
        <w:rPr/>
        <w:pict>
          <v:shape style="position:absolute;margin-left:312.178009pt;margin-top:-11.746431pt;width:137pt;height:156.75pt;mso-position-horizontal-relative:page;mso-position-vertical-relative:paragraph;z-index:2608" type="#_x0000_t202" filled="false" stroked="false">
            <v:textbox inset="0,0,0,0">
              <w:txbxContent>
                <w:tbl>
                  <w:tblPr>
                    <w:tblW w:w="0" w:type="auto"/>
                    <w:jc w:val="left"/>
                    <w:tblInd w:w="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389"/>
                    <w:gridCol w:w="672"/>
                    <w:gridCol w:w="641"/>
                    <w:gridCol w:w="672"/>
                    <w:gridCol w:w="362"/>
                  </w:tblGrid>
                  <w:tr>
                    <w:trPr>
                      <w:trHeight w:val="458" w:hRule="atLeast"/>
                    </w:trPr>
                    <w:tc>
                      <w:tcPr>
                        <w:tcW w:w="2736" w:type="dxa"/>
                        <w:gridSpan w:val="5"/>
                        <w:tcBorders>
                          <w:bottom w:val="nil"/>
                        </w:tcBorders>
                      </w:tcPr>
                      <w:p>
                        <w:pPr>
                          <w:pStyle w:val="TableParagraph"/>
                          <w:spacing w:before="128"/>
                          <w:ind w:left="1019" w:right="991"/>
                          <w:jc w:val="center"/>
                          <w:rPr>
                            <w:rFonts w:ascii="Heiti SC" w:eastAsia="Heiti SC" w:hint="eastAsia"/>
                            <w:b/>
                            <w:sz w:val="17"/>
                          </w:rPr>
                        </w:pPr>
                        <w:r>
                          <w:rPr>
                            <w:rFonts w:ascii="Heiti SC" w:eastAsia="Heiti SC" w:hint="eastAsia"/>
                            <w:b/>
                            <w:sz w:val="17"/>
                          </w:rPr>
                          <w:t>下北地区</w:t>
                        </w:r>
                      </w:p>
                    </w:tc>
                  </w:tr>
                  <w:tr>
                    <w:trPr>
                      <w:trHeight w:val="245" w:hRule="atLeast"/>
                    </w:trPr>
                    <w:tc>
                      <w:tcPr>
                        <w:tcW w:w="389" w:type="dxa"/>
                        <w:vMerge w:val="restart"/>
                        <w:tcBorders>
                          <w:top w:val="nil"/>
                          <w:right w:val="single" w:sz="2" w:space="0" w:color="7F7F00"/>
                        </w:tcBorders>
                      </w:tcPr>
                      <w:p>
                        <w:pPr>
                          <w:pStyle w:val="TableParagraph"/>
                          <w:rPr>
                            <w:rFonts w:ascii="Times New Roman"/>
                            <w:sz w:val="16"/>
                          </w:rPr>
                        </w:pPr>
                      </w:p>
                    </w:tc>
                    <w:tc>
                      <w:tcPr>
                        <w:tcW w:w="672" w:type="dxa"/>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line="226" w:lineRule="exact"/>
                          <w:ind w:left="188"/>
                          <w:rPr>
                            <w:sz w:val="17"/>
                          </w:rPr>
                        </w:pPr>
                        <w:r>
                          <w:rPr>
                            <w:color w:val="FFFFFF"/>
                            <w:sz w:val="17"/>
                          </w:rPr>
                          <w:t>11.1</w:t>
                        </w:r>
                      </w:p>
                    </w:tc>
                    <w:tc>
                      <w:tcPr>
                        <w:tcW w:w="641" w:type="dxa"/>
                        <w:vMerge w:val="restart"/>
                        <w:tcBorders>
                          <w:top w:val="dashed" w:sz="2" w:space="0" w:color="000000"/>
                          <w:left w:val="single" w:sz="2" w:space="0" w:color="7F7F00"/>
                          <w:right w:val="single" w:sz="2" w:space="0" w:color="7F7F00"/>
                        </w:tcBorders>
                      </w:tcPr>
                      <w:p>
                        <w:pPr>
                          <w:pStyle w:val="TableParagraph"/>
                          <w:rPr>
                            <w:rFonts w:ascii="Times New Roman"/>
                            <w:sz w:val="16"/>
                          </w:rPr>
                        </w:pPr>
                      </w:p>
                    </w:tc>
                    <w:tc>
                      <w:tcPr>
                        <w:tcW w:w="672" w:type="dxa"/>
                        <w:vMerge w:val="restart"/>
                        <w:tcBorders>
                          <w:top w:val="single" w:sz="2" w:space="0" w:color="7F7F00"/>
                          <w:left w:val="single" w:sz="2" w:space="0" w:color="7F7F00"/>
                          <w:bottom w:val="single" w:sz="2" w:space="0" w:color="7F7F00"/>
                          <w:right w:val="single" w:sz="2" w:space="0" w:color="7F7F00"/>
                        </w:tcBorders>
                        <w:shd w:val="clear" w:color="auto" w:fill="9DBC5F"/>
                      </w:tcPr>
                      <w:p>
                        <w:pPr>
                          <w:pStyle w:val="TableParagraph"/>
                          <w:spacing w:before="99"/>
                          <w:ind w:left="187"/>
                          <w:rPr>
                            <w:sz w:val="17"/>
                          </w:rPr>
                        </w:pPr>
                        <w:r>
                          <w:rPr>
                            <w:color w:val="FFFFFF"/>
                            <w:sz w:val="17"/>
                          </w:rPr>
                          <w:t>20.0</w:t>
                        </w:r>
                      </w:p>
                    </w:tc>
                    <w:tc>
                      <w:tcPr>
                        <w:tcW w:w="362" w:type="dxa"/>
                        <w:vMerge w:val="restart"/>
                        <w:tcBorders>
                          <w:top w:val="nil"/>
                          <w:left w:val="single" w:sz="2" w:space="0" w:color="7F7F00"/>
                        </w:tcBorders>
                      </w:tcPr>
                      <w:p>
                        <w:pPr>
                          <w:pStyle w:val="TableParagraph"/>
                          <w:rPr>
                            <w:rFonts w:ascii="Times New Roman"/>
                            <w:sz w:val="16"/>
                          </w:rPr>
                        </w:pPr>
                      </w:p>
                    </w:tc>
                  </w:tr>
                  <w:tr>
                    <w:trPr>
                      <w:trHeight w:val="194" w:hRule="atLeast"/>
                    </w:trPr>
                    <w:tc>
                      <w:tcPr>
                        <w:tcW w:w="389" w:type="dxa"/>
                        <w:vMerge/>
                        <w:tcBorders>
                          <w:top w:val="nil"/>
                          <w:right w:val="single" w:sz="2" w:space="0" w:color="7F7F00"/>
                        </w:tcBorders>
                      </w:tcPr>
                      <w:p>
                        <w:pPr>
                          <w:rPr>
                            <w:sz w:val="2"/>
                            <w:szCs w:val="2"/>
                          </w:rPr>
                        </w:pPr>
                      </w:p>
                    </w:tc>
                    <w:tc>
                      <w:tcPr>
                        <w:tcW w:w="672"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rPr>
                            <w:sz w:val="16"/>
                          </w:rPr>
                        </w:pPr>
                      </w:p>
                      <w:p>
                        <w:pPr>
                          <w:pStyle w:val="TableParagraph"/>
                          <w:spacing w:before="1"/>
                          <w:rPr>
                            <w:sz w:val="12"/>
                          </w:rPr>
                        </w:pPr>
                      </w:p>
                      <w:p>
                        <w:pPr>
                          <w:pStyle w:val="TableParagraph"/>
                          <w:ind w:left="188"/>
                          <w:rPr>
                            <w:sz w:val="17"/>
                          </w:rPr>
                        </w:pPr>
                        <w:r>
                          <w:rPr>
                            <w:sz w:val="17"/>
                          </w:rPr>
                          <w:t>44.4</w:t>
                        </w:r>
                      </w:p>
                    </w:tc>
                    <w:tc>
                      <w:tcPr>
                        <w:tcW w:w="641" w:type="dxa"/>
                        <w:vMerge/>
                        <w:tcBorders>
                          <w:top w:val="nil"/>
                          <w:left w:val="single" w:sz="2" w:space="0" w:color="7F7F00"/>
                          <w:right w:val="single" w:sz="2" w:space="0" w:color="7F7F00"/>
                        </w:tcBorders>
                      </w:tcPr>
                      <w:p>
                        <w:pPr>
                          <w:rPr>
                            <w:sz w:val="2"/>
                            <w:szCs w:val="2"/>
                          </w:rPr>
                        </w:pPr>
                      </w:p>
                    </w:tc>
                    <w:tc>
                      <w:tcPr>
                        <w:tcW w:w="672" w:type="dxa"/>
                        <w:vMerge/>
                        <w:tcBorders>
                          <w:top w:val="nil"/>
                          <w:left w:val="single" w:sz="2" w:space="0" w:color="7F7F00"/>
                          <w:bottom w:val="single" w:sz="2" w:space="0" w:color="7F7F00"/>
                          <w:right w:val="single" w:sz="2" w:space="0" w:color="7F7F00"/>
                        </w:tcBorders>
                        <w:shd w:val="clear" w:color="auto" w:fill="9DBC5F"/>
                      </w:tcPr>
                      <w:p>
                        <w:pPr>
                          <w:rPr>
                            <w:sz w:val="2"/>
                            <w:szCs w:val="2"/>
                          </w:rPr>
                        </w:pPr>
                      </w:p>
                    </w:tc>
                    <w:tc>
                      <w:tcPr>
                        <w:tcW w:w="362" w:type="dxa"/>
                        <w:vMerge/>
                        <w:tcBorders>
                          <w:top w:val="nil"/>
                          <w:left w:val="single" w:sz="2" w:space="0" w:color="7F7F00"/>
                        </w:tcBorders>
                      </w:tcPr>
                      <w:p>
                        <w:pPr>
                          <w:rPr>
                            <w:sz w:val="2"/>
                            <w:szCs w:val="2"/>
                          </w:rPr>
                        </w:pPr>
                      </w:p>
                    </w:tc>
                  </w:tr>
                  <w:tr>
                    <w:trPr>
                      <w:trHeight w:val="798" w:hRule="atLeast"/>
                    </w:trPr>
                    <w:tc>
                      <w:tcPr>
                        <w:tcW w:w="389" w:type="dxa"/>
                        <w:vMerge/>
                        <w:tcBorders>
                          <w:top w:val="nil"/>
                          <w:right w:val="single" w:sz="2" w:space="0" w:color="7F7F00"/>
                        </w:tcBorders>
                      </w:tcPr>
                      <w:p>
                        <w:pPr>
                          <w:rPr>
                            <w:sz w:val="2"/>
                            <w:szCs w:val="2"/>
                          </w:rPr>
                        </w:pPr>
                      </w:p>
                    </w:tc>
                    <w:tc>
                      <w:tcPr>
                        <w:tcW w:w="672"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641" w:type="dxa"/>
                        <w:vMerge/>
                        <w:tcBorders>
                          <w:top w:val="nil"/>
                          <w:left w:val="single" w:sz="2" w:space="0" w:color="7F7F00"/>
                          <w:right w:val="single" w:sz="2" w:space="0" w:color="7F7F00"/>
                        </w:tcBorders>
                      </w:tcPr>
                      <w:p>
                        <w:pPr>
                          <w:rPr>
                            <w:sz w:val="2"/>
                            <w:szCs w:val="2"/>
                          </w:rPr>
                        </w:pPr>
                      </w:p>
                    </w:tc>
                    <w:tc>
                      <w:tcPr>
                        <w:tcW w:w="672" w:type="dxa"/>
                        <w:vMerge w:val="restart"/>
                        <w:tcBorders>
                          <w:top w:val="single" w:sz="2" w:space="0" w:color="7F7F00"/>
                          <w:left w:val="single" w:sz="2" w:space="0" w:color="7F7F00"/>
                          <w:bottom w:val="single" w:sz="2" w:space="0" w:color="7F7F00"/>
                          <w:right w:val="single" w:sz="2" w:space="0" w:color="7F7F00"/>
                        </w:tcBorders>
                        <w:shd w:val="clear" w:color="auto" w:fill="BFD2A3"/>
                      </w:tcPr>
                      <w:p>
                        <w:pPr>
                          <w:pStyle w:val="TableParagraph"/>
                          <w:rPr>
                            <w:sz w:val="16"/>
                          </w:rPr>
                        </w:pPr>
                      </w:p>
                      <w:p>
                        <w:pPr>
                          <w:pStyle w:val="TableParagraph"/>
                          <w:spacing w:before="111"/>
                          <w:ind w:left="187"/>
                          <w:rPr>
                            <w:sz w:val="17"/>
                          </w:rPr>
                        </w:pPr>
                        <w:r>
                          <w:rPr>
                            <w:sz w:val="17"/>
                          </w:rPr>
                          <w:t>40.0</w:t>
                        </w:r>
                      </w:p>
                    </w:tc>
                    <w:tc>
                      <w:tcPr>
                        <w:tcW w:w="362" w:type="dxa"/>
                        <w:vMerge/>
                        <w:tcBorders>
                          <w:top w:val="nil"/>
                          <w:left w:val="single" w:sz="2" w:space="0" w:color="7F7F00"/>
                        </w:tcBorders>
                      </w:tcPr>
                      <w:p>
                        <w:pPr>
                          <w:rPr>
                            <w:sz w:val="2"/>
                            <w:szCs w:val="2"/>
                          </w:rPr>
                        </w:pPr>
                      </w:p>
                    </w:tc>
                  </w:tr>
                  <w:tr>
                    <w:trPr>
                      <w:trHeight w:val="95" w:hRule="atLeast"/>
                    </w:trPr>
                    <w:tc>
                      <w:tcPr>
                        <w:tcW w:w="389" w:type="dxa"/>
                        <w:vMerge/>
                        <w:tcBorders>
                          <w:top w:val="nil"/>
                          <w:right w:val="single" w:sz="2" w:space="0" w:color="7F7F00"/>
                        </w:tcBorders>
                      </w:tcPr>
                      <w:p>
                        <w:pPr>
                          <w:rPr>
                            <w:sz w:val="2"/>
                            <w:szCs w:val="2"/>
                          </w:rPr>
                        </w:pPr>
                      </w:p>
                    </w:tc>
                    <w:tc>
                      <w:tcPr>
                        <w:tcW w:w="672" w:type="dxa"/>
                        <w:vMerge w:val="restart"/>
                        <w:tcBorders>
                          <w:top w:val="single" w:sz="2" w:space="0" w:color="7F7F00"/>
                          <w:left w:val="single" w:sz="2" w:space="0" w:color="7F7F00"/>
                          <w:right w:val="single" w:sz="2" w:space="0" w:color="7F7F00"/>
                        </w:tcBorders>
                        <w:shd w:val="clear" w:color="auto" w:fill="D5E0C4"/>
                      </w:tcPr>
                      <w:p>
                        <w:pPr>
                          <w:pStyle w:val="TableParagraph"/>
                          <w:rPr>
                            <w:sz w:val="16"/>
                          </w:rPr>
                        </w:pPr>
                      </w:p>
                      <w:p>
                        <w:pPr>
                          <w:pStyle w:val="TableParagraph"/>
                          <w:spacing w:before="1"/>
                          <w:rPr>
                            <w:sz w:val="12"/>
                          </w:rPr>
                        </w:pPr>
                      </w:p>
                      <w:p>
                        <w:pPr>
                          <w:pStyle w:val="TableParagraph"/>
                          <w:ind w:left="188"/>
                          <w:rPr>
                            <w:sz w:val="17"/>
                          </w:rPr>
                        </w:pPr>
                        <w:r>
                          <w:rPr>
                            <w:sz w:val="17"/>
                          </w:rPr>
                          <w:t>44.4</w:t>
                        </w:r>
                      </w:p>
                    </w:tc>
                    <w:tc>
                      <w:tcPr>
                        <w:tcW w:w="641" w:type="dxa"/>
                        <w:vMerge/>
                        <w:tcBorders>
                          <w:top w:val="nil"/>
                          <w:left w:val="single" w:sz="2" w:space="0" w:color="7F7F00"/>
                          <w:right w:val="single" w:sz="2" w:space="0" w:color="7F7F00"/>
                        </w:tcBorders>
                      </w:tcPr>
                      <w:p>
                        <w:pPr>
                          <w:rPr>
                            <w:sz w:val="2"/>
                            <w:szCs w:val="2"/>
                          </w:rPr>
                        </w:pPr>
                      </w:p>
                    </w:tc>
                    <w:tc>
                      <w:tcPr>
                        <w:tcW w:w="672" w:type="dxa"/>
                        <w:vMerge/>
                        <w:tcBorders>
                          <w:top w:val="nil"/>
                          <w:left w:val="single" w:sz="2" w:space="0" w:color="7F7F00"/>
                          <w:bottom w:val="single" w:sz="2" w:space="0" w:color="7F7F00"/>
                          <w:right w:val="single" w:sz="2" w:space="0" w:color="7F7F00"/>
                        </w:tcBorders>
                        <w:shd w:val="clear" w:color="auto" w:fill="BFD2A3"/>
                      </w:tcPr>
                      <w:p>
                        <w:pPr>
                          <w:rPr>
                            <w:sz w:val="2"/>
                            <w:szCs w:val="2"/>
                          </w:rPr>
                        </w:pPr>
                      </w:p>
                    </w:tc>
                    <w:tc>
                      <w:tcPr>
                        <w:tcW w:w="362" w:type="dxa"/>
                        <w:vMerge/>
                        <w:tcBorders>
                          <w:top w:val="nil"/>
                          <w:left w:val="single" w:sz="2" w:space="0" w:color="7F7F00"/>
                        </w:tcBorders>
                      </w:tcPr>
                      <w:p>
                        <w:pPr>
                          <w:rPr>
                            <w:sz w:val="2"/>
                            <w:szCs w:val="2"/>
                          </w:rPr>
                        </w:pPr>
                      </w:p>
                    </w:tc>
                  </w:tr>
                  <w:tr>
                    <w:trPr>
                      <w:trHeight w:val="898" w:hRule="atLeast"/>
                    </w:trPr>
                    <w:tc>
                      <w:tcPr>
                        <w:tcW w:w="389" w:type="dxa"/>
                        <w:vMerge/>
                        <w:tcBorders>
                          <w:top w:val="nil"/>
                          <w:right w:val="single" w:sz="2" w:space="0" w:color="7F7F00"/>
                        </w:tcBorders>
                      </w:tcPr>
                      <w:p>
                        <w:pPr>
                          <w:rPr>
                            <w:sz w:val="2"/>
                            <w:szCs w:val="2"/>
                          </w:rPr>
                        </w:pPr>
                      </w:p>
                    </w:tc>
                    <w:tc>
                      <w:tcPr>
                        <w:tcW w:w="672" w:type="dxa"/>
                        <w:vMerge/>
                        <w:tcBorders>
                          <w:top w:val="nil"/>
                          <w:left w:val="single" w:sz="2" w:space="0" w:color="7F7F00"/>
                          <w:right w:val="single" w:sz="2" w:space="0" w:color="7F7F00"/>
                        </w:tcBorders>
                        <w:shd w:val="clear" w:color="auto" w:fill="D5E0C4"/>
                      </w:tcPr>
                      <w:p>
                        <w:pPr>
                          <w:rPr>
                            <w:sz w:val="2"/>
                            <w:szCs w:val="2"/>
                          </w:rPr>
                        </w:pPr>
                      </w:p>
                    </w:tc>
                    <w:tc>
                      <w:tcPr>
                        <w:tcW w:w="641" w:type="dxa"/>
                        <w:vMerge/>
                        <w:tcBorders>
                          <w:top w:val="nil"/>
                          <w:left w:val="single" w:sz="2" w:space="0" w:color="7F7F00"/>
                          <w:right w:val="single" w:sz="2" w:space="0" w:color="7F7F00"/>
                        </w:tcBorders>
                      </w:tcPr>
                      <w:p>
                        <w:pPr>
                          <w:rPr>
                            <w:sz w:val="2"/>
                            <w:szCs w:val="2"/>
                          </w:rPr>
                        </w:pPr>
                      </w:p>
                    </w:tc>
                    <w:tc>
                      <w:tcPr>
                        <w:tcW w:w="672" w:type="dxa"/>
                        <w:tcBorders>
                          <w:top w:val="single" w:sz="2" w:space="0" w:color="7F7F00"/>
                          <w:left w:val="single" w:sz="2" w:space="0" w:color="7F7F00"/>
                          <w:right w:val="single" w:sz="2" w:space="0" w:color="7F7F00"/>
                        </w:tcBorders>
                        <w:shd w:val="clear" w:color="auto" w:fill="D5E0C4"/>
                      </w:tcPr>
                      <w:p>
                        <w:pPr>
                          <w:pStyle w:val="TableParagraph"/>
                          <w:rPr>
                            <w:sz w:val="16"/>
                          </w:rPr>
                        </w:pPr>
                      </w:p>
                      <w:p>
                        <w:pPr>
                          <w:pStyle w:val="TableParagraph"/>
                          <w:spacing w:before="111"/>
                          <w:ind w:left="187"/>
                          <w:rPr>
                            <w:sz w:val="17"/>
                          </w:rPr>
                        </w:pPr>
                        <w:r>
                          <w:rPr>
                            <w:sz w:val="17"/>
                          </w:rPr>
                          <w:t>40.0</w:t>
                        </w:r>
                      </w:p>
                    </w:tc>
                    <w:tc>
                      <w:tcPr>
                        <w:tcW w:w="362" w:type="dxa"/>
                        <w:vMerge/>
                        <w:tcBorders>
                          <w:top w:val="nil"/>
                          <w:left w:val="single" w:sz="2" w:space="0" w:color="7F7F00"/>
                        </w:tcBorders>
                      </w:tcPr>
                      <w:p>
                        <w:pPr>
                          <w:rPr>
                            <w:sz w:val="2"/>
                            <w:szCs w:val="2"/>
                          </w:rPr>
                        </w:pPr>
                      </w:p>
                    </w:tc>
                  </w:tr>
                  <w:tr>
                    <w:trPr>
                      <w:trHeight w:val="405" w:hRule="atLeast"/>
                    </w:trPr>
                    <w:tc>
                      <w:tcPr>
                        <w:tcW w:w="2736" w:type="dxa"/>
                        <w:gridSpan w:val="5"/>
                      </w:tcPr>
                      <w:p>
                        <w:pPr>
                          <w:pStyle w:val="TableParagraph"/>
                          <w:tabs>
                            <w:tab w:pos="1793" w:val="left" w:leader="none"/>
                          </w:tabs>
                          <w:spacing w:before="94"/>
                          <w:ind w:left="524"/>
                          <w:rPr>
                            <w:sz w:val="17"/>
                          </w:rPr>
                        </w:pPr>
                        <w:r>
                          <w:rPr>
                            <w:sz w:val="17"/>
                          </w:rPr>
                          <w:t>H23.7</w:t>
                          <w:tab/>
                          <w:t>H23.10</w:t>
                        </w:r>
                      </w:p>
                    </w:tc>
                  </w:tr>
                </w:tbl>
                <w:p>
                  <w:pPr>
                    <w:pStyle w:val="BodyText"/>
                  </w:pPr>
                </w:p>
              </w:txbxContent>
            </v:textbox>
            <w10:wrap type="none"/>
          </v:shape>
        </w:pict>
      </w:r>
      <w:r>
        <w:rPr>
          <w:w w:val="85"/>
          <w:sz w:val="17"/>
        </w:rPr>
        <w:t>0.0</w:t>
      </w:r>
    </w:p>
    <w:p>
      <w:pPr>
        <w:tabs>
          <w:tab w:pos="3102" w:val="left" w:leader="none"/>
        </w:tabs>
        <w:spacing w:before="105"/>
        <w:ind w:left="1789" w:right="0" w:firstLine="0"/>
        <w:jc w:val="left"/>
        <w:rPr>
          <w:sz w:val="17"/>
        </w:rPr>
      </w:pPr>
      <w:r>
        <w:rPr/>
        <w:br w:type="column"/>
      </w:r>
      <w:r>
        <w:rPr>
          <w:sz w:val="17"/>
        </w:rPr>
        <w:t>0.0</w:t>
        <w:tab/>
        <w:t>0.0</w:t>
      </w:r>
    </w:p>
    <w:p>
      <w:pPr>
        <w:spacing w:after="0"/>
        <w:jc w:val="left"/>
        <w:rPr>
          <w:sz w:val="17"/>
        </w:rPr>
        <w:sectPr>
          <w:type w:val="continuous"/>
          <w:pgSz w:w="11900" w:h="16840"/>
          <w:pgMar w:top="1600" w:bottom="940" w:left="1020" w:right="1020"/>
          <w:cols w:num="2" w:equalWidth="0">
            <w:col w:w="4017" w:space="40"/>
            <w:col w:w="5803"/>
          </w:cols>
        </w:sectPr>
      </w:pPr>
    </w:p>
    <w:p>
      <w:pPr>
        <w:pStyle w:val="BodyText"/>
        <w:spacing w:before="12"/>
        <w:rPr>
          <w:sz w:val="10"/>
        </w:rPr>
      </w:pPr>
      <w:r>
        <w:rPr/>
        <w:pict>
          <v:line style="position:absolute;mso-position-horizontal-relative:page;mso-position-vertical-relative:page;z-index:-80992" from="194.878998pt,519.479980pt" to="228.479998pt,527.038980pt" stroked="true" strokeweight=".12pt" strokecolor="#000000">
            <v:stroke dashstyle="longdash"/>
            <w10:wrap type="none"/>
          </v:line>
        </w:pict>
      </w:r>
      <w:r>
        <w:rPr/>
        <w:pict>
          <v:line style="position:absolute;mso-position-horizontal-relative:page;mso-position-vertical-relative:page;z-index:-80968" from="194.878998pt,478.078009pt" to="228.479998pt,474.359009pt" stroked="true" strokeweight=".12pt" strokecolor="#000000">
            <v:stroke dashstyle="longdash"/>
            <w10:wrap type="none"/>
          </v:line>
        </w:pict>
      </w:r>
      <w:r>
        <w:rPr/>
        <w:pict>
          <v:group style="position:absolute;margin-left:81.178299pt;margin-top:472.740509pt;width:4.650pt;height:4.650pt;mso-position-horizontal-relative:page;mso-position-vertical-relative:page;z-index:-80944" coordorigin="1624,9455" coordsize="93,93">
            <v:rect style="position:absolute;left:1624;top:9456;width:92;height:92" filled="true" fillcolor="#6b8436" stroked="false">
              <v:fill type="solid"/>
            </v:rect>
            <v:rect style="position:absolute;left:1624;top:9456;width:89;height:89" filled="false" stroked="true" strokeweight=".12pt" strokecolor="#7f7f00">
              <v:stroke dashstyle="solid"/>
            </v:rect>
            <w10:wrap type="none"/>
          </v:group>
        </w:pict>
      </w:r>
      <w:r>
        <w:rPr/>
        <w:pict>
          <v:group style="position:absolute;margin-left:81.178299pt;margin-top:496.498596pt;width:4.650pt;height:4.650pt;mso-position-horizontal-relative:page;mso-position-vertical-relative:page;z-index:-80920" coordorigin="1624,9930" coordsize="93,93">
            <v:rect style="position:absolute;left:1624;top:9931;width:92;height:92" filled="true" fillcolor="#809f41" stroked="false">
              <v:fill type="solid"/>
            </v:rect>
            <v:rect style="position:absolute;left:1624;top:9931;width:89;height:89" filled="false" stroked="true" strokeweight=".12pt" strokecolor="#7f7f00">
              <v:stroke dashstyle="solid"/>
            </v:rect>
            <w10:wrap type="none"/>
          </v:group>
        </w:pict>
      </w:r>
      <w:r>
        <w:rPr/>
        <w:pict>
          <v:group style="position:absolute;margin-left:81.178299pt;margin-top:520.260498pt;width:4.650pt;height:4.650pt;mso-position-horizontal-relative:page;mso-position-vertical-relative:page;z-index:-80896" coordorigin="1624,10405" coordsize="93,93">
            <v:rect style="position:absolute;left:1624;top:10406;width:92;height:92" filled="true" fillcolor="#9dbc5f" stroked="false">
              <v:fill type="solid"/>
            </v:rect>
            <v:rect style="position:absolute;left:1624;top:10406;width:89;height:89" filled="false" stroked="true" strokeweight=".12pt" strokecolor="#7f7f00">
              <v:stroke dashstyle="solid"/>
            </v:rect>
            <w10:wrap type="none"/>
          </v:group>
        </w:pict>
      </w:r>
      <w:r>
        <w:rPr/>
        <w:pict>
          <v:line style="position:absolute;mso-position-horizontal-relative:page;mso-position-vertical-relative:page;z-index:-80752" from="366.480011pt,487.800995pt" to="398.039011pt,490.440995pt" stroked="true" strokeweight=".12pt" strokecolor="#000000">
            <v:stroke dashstyle="longdash"/>
            <w10:wrap type="none"/>
          </v:line>
        </w:pict>
      </w:r>
      <w:r>
        <w:rPr/>
        <w:pict>
          <v:line style="position:absolute;mso-position-horizontal-relative:page;mso-position-vertical-relative:page;z-index:-80728" from="366.480011pt,471.60199pt" to="398.039011pt,475.31999pt" stroked="true" strokeweight=".12pt" strokecolor="#000000">
            <v:stroke dashstyle="longdash"/>
            <w10:wrap type="none"/>
          </v:line>
        </w:pict>
      </w:r>
    </w:p>
    <w:p>
      <w:pPr>
        <w:tabs>
          <w:tab w:pos="6285" w:val="left" w:leader="none"/>
        </w:tabs>
        <w:spacing w:line="240" w:lineRule="auto"/>
        <w:ind w:left="2914" w:right="0" w:firstLine="0"/>
        <w:rPr>
          <w:sz w:val="20"/>
        </w:rPr>
      </w:pPr>
      <w:r>
        <w:rPr>
          <w:sz w:val="20"/>
        </w:rPr>
        <w:pict>
          <v:group style="width:32.8pt;height:12.5pt;mso-position-horizontal-relative:char;mso-position-vertical-relative:line" coordorigin="0,0" coordsize="656,250">
            <v:line style="position:absolute" from="1,248" to="654,1" stroked="true" strokeweight=".12pt" strokecolor="#000000">
              <v:stroke dashstyle="longdash"/>
            </v:line>
          </v:group>
        </w:pict>
      </w:r>
      <w:r>
        <w:rPr>
          <w:sz w:val="20"/>
        </w:rPr>
      </w:r>
      <w:r>
        <w:rPr>
          <w:sz w:val="20"/>
        </w:rPr>
        <w:tab/>
      </w:r>
      <w:r>
        <w:rPr>
          <w:position w:val="14"/>
          <w:sz w:val="20"/>
        </w:rPr>
        <w:pict>
          <v:group style="width:32.0500pt;height:10.1pt;mso-position-horizontal-relative:char;mso-position-vertical-relative:line" coordorigin="0,0" coordsize="641,202">
            <v:line style="position:absolute" from="1,1" to="640,200" stroked="true" strokeweight=".12pt" strokecolor="#000000">
              <v:stroke dashstyle="longdash"/>
            </v:line>
          </v:group>
        </w:pict>
      </w:r>
      <w:r>
        <w:rPr>
          <w:position w:val="14"/>
          <w:sz w:val="20"/>
        </w:rPr>
      </w:r>
    </w:p>
    <w:p>
      <w:pPr>
        <w:pStyle w:val="BodyText"/>
        <w:spacing w:before="1"/>
        <w:rPr>
          <w:sz w:val="15"/>
        </w:rPr>
      </w:pPr>
      <w:r>
        <w:rPr/>
        <w:pict>
          <v:line style="position:absolute;mso-position-horizontal-relative:page;mso-position-vertical-relative:paragraph;z-index:152;mso-wrap-distance-left:0;mso-wrap-distance-right:0" from="196.800995pt,29.458pt" to="229.440995pt,12.181pt" stroked="true" strokeweight=".12pt" strokecolor="#000000">
            <v:stroke dashstyle="longdash"/>
            <w10:wrap type="topAndBottom"/>
          </v:line>
        </w:pict>
      </w:r>
    </w:p>
    <w:p>
      <w:pPr>
        <w:pStyle w:val="BodyText"/>
        <w:spacing w:line="104" w:lineRule="exact"/>
        <w:ind w:left="6285"/>
        <w:rPr>
          <w:sz w:val="10"/>
        </w:rPr>
      </w:pPr>
      <w:r>
        <w:rPr>
          <w:position w:val="-1"/>
          <w:sz w:val="10"/>
        </w:rPr>
        <w:pict>
          <v:group style="width:32.0500pt;height:5.2pt;mso-position-horizontal-relative:char;mso-position-vertical-relative:line" coordorigin="0,0" coordsize="641,104">
            <v:line style="position:absolute" from="1,1" to="640,102" stroked="true" strokeweight=".12pt" strokecolor="#000000">
              <v:stroke dashstyle="longdash"/>
            </v:line>
          </v:group>
        </w:pict>
      </w:r>
      <w:r>
        <w:rPr>
          <w:position w:val="-1"/>
          <w:sz w:val="10"/>
        </w:rPr>
      </w:r>
    </w:p>
    <w:p>
      <w:pPr>
        <w:pStyle w:val="BodyText"/>
        <w:spacing w:before="12"/>
        <w:rPr>
          <w:sz w:val="28"/>
        </w:rPr>
      </w:pPr>
      <w:r>
        <w:rPr/>
        <w:pict>
          <v:line style="position:absolute;mso-position-horizontal-relative:page;mso-position-vertical-relative:paragraph;z-index:200;mso-wrap-distance-left:0;mso-wrap-distance-right:0" from="196.800995pt,24.570999pt" to="229.440995pt,21.452999pt" stroked="true" strokeweight=".12pt" strokecolor="#000000">
            <v:stroke dashstyle="longdash"/>
            <w10:wrap type="topAndBottom"/>
          </v:line>
        </w:pict>
      </w:r>
    </w:p>
    <w:p>
      <w:pPr>
        <w:spacing w:after="0"/>
        <w:rPr>
          <w:sz w:val="28"/>
        </w:rPr>
        <w:sectPr>
          <w:type w:val="continuous"/>
          <w:pgSz w:w="11900" w:h="16840"/>
          <w:pgMar w:top="1600" w:bottom="940" w:left="1020" w:right="1020"/>
        </w:sectPr>
      </w:pPr>
    </w:p>
    <w:p>
      <w:pPr>
        <w:tabs>
          <w:tab w:pos="1135" w:val="left" w:leader="none"/>
        </w:tabs>
        <w:spacing w:before="47"/>
        <w:ind w:left="516" w:right="0" w:firstLine="0"/>
        <w:jc w:val="left"/>
        <w:rPr>
          <w:sz w:val="20"/>
        </w:rPr>
      </w:pPr>
      <w:r>
        <w:rPr>
          <w:w w:val="105"/>
          <w:sz w:val="20"/>
          <w:u w:val="single"/>
        </w:rPr>
        <w:t>表３</w:t>
        <w:tab/>
      </w:r>
      <w:r>
        <w:rPr>
          <w:sz w:val="20"/>
          <w:u w:val="single"/>
        </w:rPr>
        <w:t>東日本大震災からの景気の回復程度（分野別）</w:t>
      </w:r>
    </w:p>
    <w:p>
      <w:pPr>
        <w:pStyle w:val="BodyText"/>
        <w:rPr>
          <w:sz w:val="16"/>
        </w:rPr>
      </w:pPr>
      <w:r>
        <w:rPr/>
        <w:br w:type="column"/>
      </w:r>
      <w:r>
        <w:rPr>
          <w:sz w:val="16"/>
        </w:rPr>
      </w:r>
    </w:p>
    <w:p>
      <w:pPr>
        <w:spacing w:before="134"/>
        <w:ind w:left="516" w:right="0" w:firstLine="0"/>
        <w:jc w:val="left"/>
        <w:rPr>
          <w:sz w:val="17"/>
        </w:rPr>
      </w:pPr>
      <w:r>
        <w:rPr>
          <w:w w:val="80"/>
          <w:sz w:val="17"/>
        </w:rPr>
        <w:t>（％）</w:t>
      </w:r>
    </w:p>
    <w:p>
      <w:pPr>
        <w:spacing w:after="0"/>
        <w:jc w:val="left"/>
        <w:rPr>
          <w:sz w:val="17"/>
        </w:rPr>
        <w:sectPr>
          <w:pgSz w:w="11900" w:h="16840"/>
          <w:pgMar w:header="0" w:footer="759" w:top="1380" w:bottom="940" w:left="1020" w:right="1020"/>
          <w:cols w:num="2" w:equalWidth="0">
            <w:col w:w="5510" w:space="2144"/>
            <w:col w:w="2206"/>
          </w:cols>
        </w:sectPr>
      </w:pP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32"/>
        <w:gridCol w:w="972"/>
        <w:gridCol w:w="1332"/>
        <w:gridCol w:w="1332"/>
        <w:gridCol w:w="1332"/>
        <w:gridCol w:w="1332"/>
        <w:gridCol w:w="1332"/>
      </w:tblGrid>
      <w:tr>
        <w:trPr>
          <w:trHeight w:val="354" w:hRule="atLeast"/>
        </w:trPr>
        <w:tc>
          <w:tcPr>
            <w:tcW w:w="1404" w:type="dxa"/>
            <w:gridSpan w:val="2"/>
            <w:tcBorders>
              <w:top w:val="nil"/>
              <w:left w:val="nil"/>
            </w:tcBorders>
          </w:tcPr>
          <w:p>
            <w:pPr>
              <w:pStyle w:val="TableParagraph"/>
              <w:spacing w:before="45"/>
              <w:ind w:left="216"/>
              <w:rPr>
                <w:sz w:val="19"/>
              </w:rPr>
            </w:pPr>
            <w:r>
              <w:rPr>
                <w:sz w:val="19"/>
              </w:rPr>
              <w:t>n= 100</w:t>
            </w:r>
          </w:p>
        </w:tc>
        <w:tc>
          <w:tcPr>
            <w:tcW w:w="1332" w:type="dxa"/>
            <w:shd w:val="clear" w:color="auto" w:fill="CCFFCC"/>
          </w:tcPr>
          <w:p>
            <w:pPr>
              <w:pStyle w:val="TableParagraph"/>
              <w:spacing w:line="178" w:lineRule="exact" w:before="5"/>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2"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62" w:lineRule="exact"/>
              <w:ind w:left="25"/>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63"/>
              <w:ind w:right="108"/>
              <w:jc w:val="right"/>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2"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62" w:lineRule="exact"/>
              <w:ind w:left="24"/>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5"/>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05" w:hRule="atLeast"/>
        </w:trPr>
        <w:tc>
          <w:tcPr>
            <w:tcW w:w="1404" w:type="dxa"/>
            <w:gridSpan w:val="2"/>
            <w:shd w:val="clear" w:color="auto" w:fill="CCFFCC"/>
          </w:tcPr>
          <w:p>
            <w:pPr>
              <w:pStyle w:val="TableParagraph"/>
              <w:tabs>
                <w:tab w:pos="916" w:val="left" w:leader="none"/>
              </w:tabs>
              <w:spacing w:line="186" w:lineRule="exact"/>
              <w:ind w:left="290"/>
              <w:rPr>
                <w:rFonts w:ascii="Heiti SC" w:eastAsia="Heiti SC" w:hint="eastAsia"/>
                <w:b/>
                <w:sz w:val="20"/>
              </w:rPr>
            </w:pPr>
            <w:r>
              <w:rPr>
                <w:rFonts w:ascii="Heiti SC" w:eastAsia="Heiti SC" w:hint="eastAsia"/>
                <w:b/>
                <w:w w:val="105"/>
                <w:sz w:val="20"/>
              </w:rPr>
              <w:t>合</w:t>
              <w:tab/>
              <w:t>計</w:t>
            </w:r>
          </w:p>
        </w:tc>
        <w:tc>
          <w:tcPr>
            <w:tcW w:w="1332" w:type="dxa"/>
          </w:tcPr>
          <w:p>
            <w:pPr>
              <w:pStyle w:val="TableParagraph"/>
              <w:spacing w:line="186" w:lineRule="exact"/>
              <w:ind w:right="127"/>
              <w:jc w:val="right"/>
              <w:rPr>
                <w:rFonts w:ascii="Heiti SC"/>
                <w:b/>
                <w:sz w:val="20"/>
              </w:rPr>
            </w:pPr>
            <w:r>
              <w:rPr>
                <w:rFonts w:ascii="Heiti SC"/>
                <w:b/>
                <w:w w:val="110"/>
                <w:sz w:val="20"/>
              </w:rPr>
              <w:t>1.0</w:t>
            </w:r>
          </w:p>
        </w:tc>
        <w:tc>
          <w:tcPr>
            <w:tcW w:w="1332" w:type="dxa"/>
          </w:tcPr>
          <w:p>
            <w:pPr>
              <w:pStyle w:val="TableParagraph"/>
              <w:spacing w:line="186" w:lineRule="exact"/>
              <w:ind w:right="129"/>
              <w:jc w:val="right"/>
              <w:rPr>
                <w:rFonts w:ascii="Heiti SC"/>
                <w:b/>
                <w:sz w:val="20"/>
              </w:rPr>
            </w:pPr>
            <w:r>
              <w:rPr>
                <w:rFonts w:ascii="Heiti SC"/>
                <w:b/>
                <w:w w:val="105"/>
                <w:sz w:val="20"/>
              </w:rPr>
              <w:t>12.0</w:t>
            </w:r>
          </w:p>
        </w:tc>
        <w:tc>
          <w:tcPr>
            <w:tcW w:w="1332" w:type="dxa"/>
          </w:tcPr>
          <w:p>
            <w:pPr>
              <w:pStyle w:val="TableParagraph"/>
              <w:spacing w:line="186" w:lineRule="exact"/>
              <w:ind w:right="129"/>
              <w:jc w:val="right"/>
              <w:rPr>
                <w:rFonts w:ascii="Heiti SC"/>
                <w:b/>
                <w:sz w:val="20"/>
              </w:rPr>
            </w:pPr>
            <w:r>
              <w:rPr>
                <w:rFonts w:ascii="Heiti SC"/>
                <w:b/>
                <w:w w:val="105"/>
                <w:sz w:val="20"/>
              </w:rPr>
              <w:t>33.0</w:t>
            </w:r>
          </w:p>
        </w:tc>
        <w:tc>
          <w:tcPr>
            <w:tcW w:w="1332" w:type="dxa"/>
          </w:tcPr>
          <w:p>
            <w:pPr>
              <w:pStyle w:val="TableParagraph"/>
              <w:spacing w:line="186" w:lineRule="exact"/>
              <w:ind w:right="129"/>
              <w:jc w:val="right"/>
              <w:rPr>
                <w:rFonts w:ascii="Heiti SC"/>
                <w:b/>
                <w:sz w:val="20"/>
              </w:rPr>
            </w:pPr>
            <w:r>
              <w:rPr>
                <w:rFonts w:ascii="Heiti SC"/>
                <w:b/>
                <w:w w:val="105"/>
                <w:sz w:val="20"/>
              </w:rPr>
              <w:t>35.0</w:t>
            </w:r>
          </w:p>
        </w:tc>
        <w:tc>
          <w:tcPr>
            <w:tcW w:w="1332" w:type="dxa"/>
          </w:tcPr>
          <w:p>
            <w:pPr>
              <w:pStyle w:val="TableParagraph"/>
              <w:spacing w:line="186" w:lineRule="exact"/>
              <w:ind w:right="129"/>
              <w:jc w:val="right"/>
              <w:rPr>
                <w:rFonts w:ascii="Heiti SC"/>
                <w:b/>
                <w:sz w:val="20"/>
              </w:rPr>
            </w:pPr>
            <w:r>
              <w:rPr>
                <w:rFonts w:ascii="Heiti SC"/>
                <w:b/>
                <w:w w:val="105"/>
                <w:sz w:val="20"/>
              </w:rPr>
              <w:t>19.0</w:t>
            </w:r>
          </w:p>
        </w:tc>
      </w:tr>
      <w:tr>
        <w:trPr>
          <w:trHeight w:val="212" w:hRule="atLeast"/>
        </w:trPr>
        <w:tc>
          <w:tcPr>
            <w:tcW w:w="1404" w:type="dxa"/>
            <w:gridSpan w:val="2"/>
            <w:tcBorders>
              <w:bottom w:val="nil"/>
            </w:tcBorders>
            <w:shd w:val="clear" w:color="auto" w:fill="CCFFCC"/>
          </w:tcPr>
          <w:p>
            <w:pPr>
              <w:pStyle w:val="TableParagraph"/>
              <w:spacing w:line="193" w:lineRule="exact"/>
              <w:ind w:left="30"/>
              <w:rPr>
                <w:sz w:val="19"/>
              </w:rPr>
            </w:pPr>
            <w:r>
              <w:rPr>
                <w:sz w:val="19"/>
              </w:rPr>
              <w:t>家計関連</w:t>
            </w:r>
          </w:p>
        </w:tc>
        <w:tc>
          <w:tcPr>
            <w:tcW w:w="1332" w:type="dxa"/>
          </w:tcPr>
          <w:p>
            <w:pPr>
              <w:pStyle w:val="TableParagraph"/>
              <w:spacing w:line="193" w:lineRule="exact"/>
              <w:ind w:right="117"/>
              <w:jc w:val="right"/>
              <w:rPr>
                <w:sz w:val="20"/>
              </w:rPr>
            </w:pPr>
            <w:r>
              <w:rPr>
                <w:w w:val="110"/>
                <w:sz w:val="20"/>
              </w:rPr>
              <w:t>1.3</w:t>
            </w:r>
          </w:p>
        </w:tc>
        <w:tc>
          <w:tcPr>
            <w:tcW w:w="1332" w:type="dxa"/>
          </w:tcPr>
          <w:p>
            <w:pPr>
              <w:pStyle w:val="TableParagraph"/>
              <w:spacing w:line="193" w:lineRule="exact"/>
              <w:ind w:right="117"/>
              <w:jc w:val="right"/>
              <w:rPr>
                <w:sz w:val="20"/>
              </w:rPr>
            </w:pPr>
            <w:r>
              <w:rPr>
                <w:w w:val="110"/>
                <w:sz w:val="20"/>
              </w:rPr>
              <w:t>8.0</w:t>
            </w:r>
          </w:p>
        </w:tc>
        <w:tc>
          <w:tcPr>
            <w:tcW w:w="1332" w:type="dxa"/>
          </w:tcPr>
          <w:p>
            <w:pPr>
              <w:pStyle w:val="TableParagraph"/>
              <w:spacing w:line="193" w:lineRule="exact"/>
              <w:ind w:right="119"/>
              <w:jc w:val="right"/>
              <w:rPr>
                <w:sz w:val="20"/>
              </w:rPr>
            </w:pPr>
            <w:r>
              <w:rPr>
                <w:w w:val="105"/>
                <w:sz w:val="20"/>
              </w:rPr>
              <w:t>37.3</w:t>
            </w:r>
          </w:p>
        </w:tc>
        <w:tc>
          <w:tcPr>
            <w:tcW w:w="1332" w:type="dxa"/>
          </w:tcPr>
          <w:p>
            <w:pPr>
              <w:pStyle w:val="TableParagraph"/>
              <w:spacing w:line="193" w:lineRule="exact"/>
              <w:ind w:right="119"/>
              <w:jc w:val="right"/>
              <w:rPr>
                <w:sz w:val="20"/>
              </w:rPr>
            </w:pPr>
            <w:r>
              <w:rPr>
                <w:w w:val="105"/>
                <w:sz w:val="20"/>
              </w:rPr>
              <w:t>32.0</w:t>
            </w:r>
          </w:p>
        </w:tc>
        <w:tc>
          <w:tcPr>
            <w:tcW w:w="1332" w:type="dxa"/>
          </w:tcPr>
          <w:p>
            <w:pPr>
              <w:pStyle w:val="TableParagraph"/>
              <w:spacing w:line="193" w:lineRule="exact"/>
              <w:ind w:right="118"/>
              <w:jc w:val="right"/>
              <w:rPr>
                <w:sz w:val="20"/>
              </w:rPr>
            </w:pPr>
            <w:r>
              <w:rPr>
                <w:w w:val="105"/>
                <w:sz w:val="20"/>
              </w:rPr>
              <w:t>21.3</w:t>
            </w:r>
          </w:p>
        </w:tc>
      </w:tr>
      <w:tr>
        <w:trPr>
          <w:trHeight w:val="212" w:hRule="atLeast"/>
        </w:trPr>
        <w:tc>
          <w:tcPr>
            <w:tcW w:w="432" w:type="dxa"/>
            <w:vMerge w:val="restart"/>
            <w:tcBorders>
              <w:top w:val="nil"/>
            </w:tcBorders>
            <w:shd w:val="clear" w:color="auto" w:fill="CCFFCC"/>
          </w:tcPr>
          <w:p>
            <w:pPr>
              <w:pStyle w:val="TableParagraph"/>
              <w:rPr>
                <w:rFonts w:ascii="Times New Roman"/>
                <w:sz w:val="16"/>
              </w:rPr>
            </w:pPr>
          </w:p>
        </w:tc>
        <w:tc>
          <w:tcPr>
            <w:tcW w:w="972" w:type="dxa"/>
            <w:tcBorders>
              <w:bottom w:val="dashSmallGap" w:sz="8" w:space="0" w:color="000000"/>
            </w:tcBorders>
            <w:shd w:val="clear" w:color="auto" w:fill="CCFFCC"/>
          </w:tcPr>
          <w:p>
            <w:pPr>
              <w:pStyle w:val="TableParagraph"/>
              <w:spacing w:line="193" w:lineRule="exact"/>
              <w:ind w:left="30"/>
              <w:rPr>
                <w:sz w:val="19"/>
              </w:rPr>
            </w:pPr>
            <w:r>
              <w:rPr>
                <w:sz w:val="19"/>
              </w:rPr>
              <w:t>小売</w:t>
            </w:r>
          </w:p>
        </w:tc>
        <w:tc>
          <w:tcPr>
            <w:tcW w:w="1332" w:type="dxa"/>
            <w:tcBorders>
              <w:bottom w:val="dashSmallGap" w:sz="8" w:space="0" w:color="000000"/>
            </w:tcBorders>
          </w:tcPr>
          <w:p>
            <w:pPr>
              <w:pStyle w:val="TableParagraph"/>
              <w:spacing w:line="193" w:lineRule="exact"/>
              <w:ind w:right="117"/>
              <w:jc w:val="right"/>
              <w:rPr>
                <w:sz w:val="20"/>
              </w:rPr>
            </w:pPr>
            <w:r>
              <w:rPr>
                <w:w w:val="110"/>
                <w:sz w:val="20"/>
              </w:rPr>
              <w:t>3.3</w:t>
            </w:r>
          </w:p>
        </w:tc>
        <w:tc>
          <w:tcPr>
            <w:tcW w:w="1332" w:type="dxa"/>
            <w:tcBorders>
              <w:bottom w:val="dashSmallGap" w:sz="8" w:space="0" w:color="000000"/>
            </w:tcBorders>
          </w:tcPr>
          <w:p>
            <w:pPr>
              <w:pStyle w:val="TableParagraph"/>
              <w:spacing w:line="193" w:lineRule="exact"/>
              <w:ind w:right="117"/>
              <w:jc w:val="right"/>
              <w:rPr>
                <w:sz w:val="20"/>
              </w:rPr>
            </w:pPr>
            <w:r>
              <w:rPr>
                <w:w w:val="110"/>
                <w:sz w:val="20"/>
              </w:rPr>
              <w:t>6.7</w:t>
            </w:r>
          </w:p>
        </w:tc>
        <w:tc>
          <w:tcPr>
            <w:tcW w:w="1332" w:type="dxa"/>
            <w:tcBorders>
              <w:bottom w:val="dashSmallGap" w:sz="8" w:space="0" w:color="000000"/>
            </w:tcBorders>
          </w:tcPr>
          <w:p>
            <w:pPr>
              <w:pStyle w:val="TableParagraph"/>
              <w:spacing w:line="193" w:lineRule="exact"/>
              <w:ind w:right="118"/>
              <w:jc w:val="right"/>
              <w:rPr>
                <w:sz w:val="20"/>
              </w:rPr>
            </w:pPr>
            <w:r>
              <w:rPr>
                <w:w w:val="105"/>
                <w:sz w:val="20"/>
              </w:rPr>
              <w:t>30.0</w:t>
            </w:r>
          </w:p>
        </w:tc>
        <w:tc>
          <w:tcPr>
            <w:tcW w:w="1332" w:type="dxa"/>
            <w:tcBorders>
              <w:bottom w:val="dashSmallGap" w:sz="8" w:space="0" w:color="000000"/>
            </w:tcBorders>
          </w:tcPr>
          <w:p>
            <w:pPr>
              <w:pStyle w:val="TableParagraph"/>
              <w:spacing w:line="193" w:lineRule="exact"/>
              <w:ind w:right="119"/>
              <w:jc w:val="right"/>
              <w:rPr>
                <w:sz w:val="20"/>
              </w:rPr>
            </w:pPr>
            <w:r>
              <w:rPr>
                <w:w w:val="105"/>
                <w:sz w:val="20"/>
              </w:rPr>
              <w:t>36.7</w:t>
            </w:r>
          </w:p>
        </w:tc>
        <w:tc>
          <w:tcPr>
            <w:tcW w:w="1332" w:type="dxa"/>
            <w:tcBorders>
              <w:bottom w:val="dashSmallGap" w:sz="8" w:space="0" w:color="000000"/>
            </w:tcBorders>
          </w:tcPr>
          <w:p>
            <w:pPr>
              <w:pStyle w:val="TableParagraph"/>
              <w:spacing w:line="193" w:lineRule="exact"/>
              <w:ind w:right="118"/>
              <w:jc w:val="right"/>
              <w:rPr>
                <w:sz w:val="20"/>
              </w:rPr>
            </w:pPr>
            <w:r>
              <w:rPr>
                <w:w w:val="105"/>
                <w:sz w:val="20"/>
              </w:rPr>
              <w:t>23.3</w:t>
            </w:r>
          </w:p>
        </w:tc>
      </w:tr>
      <w:tr>
        <w:trPr>
          <w:trHeight w:val="212" w:hRule="atLeast"/>
        </w:trPr>
        <w:tc>
          <w:tcPr>
            <w:tcW w:w="432" w:type="dxa"/>
            <w:vMerge/>
            <w:tcBorders>
              <w:top w:val="nil"/>
            </w:tcBorders>
            <w:shd w:val="clear" w:color="auto" w:fill="CCFFCC"/>
          </w:tcPr>
          <w:p>
            <w:pPr>
              <w:rPr>
                <w:sz w:val="2"/>
                <w:szCs w:val="2"/>
              </w:rPr>
            </w:pPr>
          </w:p>
        </w:tc>
        <w:tc>
          <w:tcPr>
            <w:tcW w:w="972" w:type="dxa"/>
            <w:tcBorders>
              <w:top w:val="dashSmallGap" w:sz="8" w:space="0" w:color="000000"/>
              <w:bottom w:val="dashSmallGap" w:sz="8" w:space="0" w:color="000000"/>
            </w:tcBorders>
            <w:shd w:val="clear" w:color="auto" w:fill="CCFFCC"/>
          </w:tcPr>
          <w:p>
            <w:pPr>
              <w:pStyle w:val="TableParagraph"/>
              <w:spacing w:line="193" w:lineRule="exact"/>
              <w:ind w:left="30"/>
              <w:rPr>
                <w:sz w:val="19"/>
              </w:rPr>
            </w:pPr>
            <w:r>
              <w:rPr>
                <w:sz w:val="19"/>
              </w:rPr>
              <w:t>飲食</w:t>
            </w:r>
          </w:p>
        </w:tc>
        <w:tc>
          <w:tcPr>
            <w:tcW w:w="1332" w:type="dxa"/>
            <w:tcBorders>
              <w:top w:val="dashSmallGap" w:sz="8" w:space="0" w:color="000000"/>
              <w:bottom w:val="dashSmallGap" w:sz="8" w:space="0" w:color="000000"/>
            </w:tcBorders>
          </w:tcPr>
          <w:p>
            <w:pPr>
              <w:pStyle w:val="TableParagraph"/>
              <w:spacing w:line="193" w:lineRule="exact"/>
              <w:ind w:right="117"/>
              <w:jc w:val="right"/>
              <w:rPr>
                <w:sz w:val="20"/>
              </w:rPr>
            </w:pPr>
            <w:r>
              <w:rPr>
                <w:w w:val="110"/>
                <w:sz w:val="20"/>
              </w:rPr>
              <w:t>0.0</w:t>
            </w:r>
          </w:p>
        </w:tc>
        <w:tc>
          <w:tcPr>
            <w:tcW w:w="1332" w:type="dxa"/>
            <w:tcBorders>
              <w:top w:val="dashSmallGap" w:sz="8" w:space="0" w:color="000000"/>
              <w:bottom w:val="dashSmallGap" w:sz="8" w:space="0" w:color="000000"/>
            </w:tcBorders>
          </w:tcPr>
          <w:p>
            <w:pPr>
              <w:pStyle w:val="TableParagraph"/>
              <w:spacing w:line="193" w:lineRule="exact"/>
              <w:ind w:right="117"/>
              <w:jc w:val="right"/>
              <w:rPr>
                <w:sz w:val="20"/>
              </w:rPr>
            </w:pPr>
            <w:r>
              <w:rPr>
                <w:w w:val="110"/>
                <w:sz w:val="20"/>
              </w:rPr>
              <w:t>8.3</w:t>
            </w:r>
          </w:p>
        </w:tc>
        <w:tc>
          <w:tcPr>
            <w:tcW w:w="1332" w:type="dxa"/>
            <w:tcBorders>
              <w:top w:val="dashSmallGap" w:sz="8" w:space="0" w:color="000000"/>
              <w:bottom w:val="dashSmallGap" w:sz="8" w:space="0" w:color="000000"/>
            </w:tcBorders>
          </w:tcPr>
          <w:p>
            <w:pPr>
              <w:pStyle w:val="TableParagraph"/>
              <w:spacing w:line="193" w:lineRule="exact"/>
              <w:ind w:right="118"/>
              <w:jc w:val="right"/>
              <w:rPr>
                <w:sz w:val="20"/>
              </w:rPr>
            </w:pPr>
            <w:r>
              <w:rPr>
                <w:w w:val="105"/>
                <w:sz w:val="20"/>
              </w:rPr>
              <w:t>41.7</w:t>
            </w:r>
          </w:p>
        </w:tc>
        <w:tc>
          <w:tcPr>
            <w:tcW w:w="1332" w:type="dxa"/>
            <w:tcBorders>
              <w:top w:val="dashSmallGap" w:sz="8" w:space="0" w:color="000000"/>
              <w:bottom w:val="dashSmallGap" w:sz="8" w:space="0" w:color="000000"/>
            </w:tcBorders>
          </w:tcPr>
          <w:p>
            <w:pPr>
              <w:pStyle w:val="TableParagraph"/>
              <w:spacing w:line="193" w:lineRule="exact"/>
              <w:ind w:right="119"/>
              <w:jc w:val="right"/>
              <w:rPr>
                <w:sz w:val="20"/>
              </w:rPr>
            </w:pPr>
            <w:r>
              <w:rPr>
                <w:w w:val="105"/>
                <w:sz w:val="20"/>
              </w:rPr>
              <w:t>25.0</w:t>
            </w:r>
          </w:p>
        </w:tc>
        <w:tc>
          <w:tcPr>
            <w:tcW w:w="1332" w:type="dxa"/>
            <w:tcBorders>
              <w:top w:val="dashSmallGap" w:sz="8" w:space="0" w:color="000000"/>
              <w:bottom w:val="dashSmallGap" w:sz="8" w:space="0" w:color="000000"/>
            </w:tcBorders>
          </w:tcPr>
          <w:p>
            <w:pPr>
              <w:pStyle w:val="TableParagraph"/>
              <w:spacing w:line="193" w:lineRule="exact"/>
              <w:ind w:right="118"/>
              <w:jc w:val="right"/>
              <w:rPr>
                <w:sz w:val="20"/>
              </w:rPr>
            </w:pPr>
            <w:r>
              <w:rPr>
                <w:w w:val="105"/>
                <w:sz w:val="20"/>
              </w:rPr>
              <w:t>25.0</w:t>
            </w:r>
          </w:p>
        </w:tc>
      </w:tr>
      <w:tr>
        <w:trPr>
          <w:trHeight w:val="212" w:hRule="atLeast"/>
        </w:trPr>
        <w:tc>
          <w:tcPr>
            <w:tcW w:w="432" w:type="dxa"/>
            <w:vMerge/>
            <w:tcBorders>
              <w:top w:val="nil"/>
            </w:tcBorders>
            <w:shd w:val="clear" w:color="auto" w:fill="CCFFCC"/>
          </w:tcPr>
          <w:p>
            <w:pPr>
              <w:rPr>
                <w:sz w:val="2"/>
                <w:szCs w:val="2"/>
              </w:rPr>
            </w:pPr>
          </w:p>
        </w:tc>
        <w:tc>
          <w:tcPr>
            <w:tcW w:w="972" w:type="dxa"/>
            <w:tcBorders>
              <w:top w:val="dashSmallGap" w:sz="8" w:space="0" w:color="000000"/>
              <w:bottom w:val="dashSmallGap" w:sz="8" w:space="0" w:color="000000"/>
            </w:tcBorders>
            <w:shd w:val="clear" w:color="auto" w:fill="CCFFCC"/>
          </w:tcPr>
          <w:p>
            <w:pPr>
              <w:pStyle w:val="TableParagraph"/>
              <w:spacing w:line="193" w:lineRule="exact"/>
              <w:ind w:left="30"/>
              <w:rPr>
                <w:sz w:val="19"/>
              </w:rPr>
            </w:pPr>
            <w:r>
              <w:rPr>
                <w:sz w:val="19"/>
              </w:rPr>
              <w:t>サービス</w:t>
            </w:r>
          </w:p>
        </w:tc>
        <w:tc>
          <w:tcPr>
            <w:tcW w:w="1332" w:type="dxa"/>
            <w:tcBorders>
              <w:top w:val="dashSmallGap" w:sz="8" w:space="0" w:color="000000"/>
              <w:bottom w:val="dashSmallGap" w:sz="8" w:space="0" w:color="000000"/>
            </w:tcBorders>
          </w:tcPr>
          <w:p>
            <w:pPr>
              <w:pStyle w:val="TableParagraph"/>
              <w:spacing w:line="193" w:lineRule="exact"/>
              <w:ind w:right="117"/>
              <w:jc w:val="right"/>
              <w:rPr>
                <w:sz w:val="20"/>
              </w:rPr>
            </w:pPr>
            <w:r>
              <w:rPr>
                <w:w w:val="110"/>
                <w:sz w:val="20"/>
              </w:rPr>
              <w:t>0.0</w:t>
            </w:r>
          </w:p>
        </w:tc>
        <w:tc>
          <w:tcPr>
            <w:tcW w:w="1332" w:type="dxa"/>
            <w:tcBorders>
              <w:top w:val="dashSmallGap" w:sz="8" w:space="0" w:color="000000"/>
              <w:bottom w:val="dashSmallGap" w:sz="8" w:space="0" w:color="000000"/>
            </w:tcBorders>
          </w:tcPr>
          <w:p>
            <w:pPr>
              <w:pStyle w:val="TableParagraph"/>
              <w:spacing w:line="193" w:lineRule="exact"/>
              <w:ind w:right="117"/>
              <w:jc w:val="right"/>
              <w:rPr>
                <w:sz w:val="20"/>
              </w:rPr>
            </w:pPr>
            <w:r>
              <w:rPr>
                <w:w w:val="105"/>
                <w:sz w:val="20"/>
              </w:rPr>
              <w:t>11.1</w:t>
            </w:r>
          </w:p>
        </w:tc>
        <w:tc>
          <w:tcPr>
            <w:tcW w:w="1332" w:type="dxa"/>
            <w:tcBorders>
              <w:top w:val="dashSmallGap" w:sz="8" w:space="0" w:color="000000"/>
              <w:bottom w:val="dashSmallGap" w:sz="8" w:space="0" w:color="000000"/>
            </w:tcBorders>
          </w:tcPr>
          <w:p>
            <w:pPr>
              <w:pStyle w:val="TableParagraph"/>
              <w:spacing w:line="193" w:lineRule="exact"/>
              <w:ind w:right="118"/>
              <w:jc w:val="right"/>
              <w:rPr>
                <w:sz w:val="20"/>
              </w:rPr>
            </w:pPr>
            <w:r>
              <w:rPr>
                <w:w w:val="105"/>
                <w:sz w:val="20"/>
              </w:rPr>
              <w:t>29.6</w:t>
            </w:r>
          </w:p>
        </w:tc>
        <w:tc>
          <w:tcPr>
            <w:tcW w:w="1332" w:type="dxa"/>
            <w:tcBorders>
              <w:top w:val="dashSmallGap" w:sz="8" w:space="0" w:color="000000"/>
              <w:bottom w:val="dashSmallGap" w:sz="8" w:space="0" w:color="000000"/>
            </w:tcBorders>
          </w:tcPr>
          <w:p>
            <w:pPr>
              <w:pStyle w:val="TableParagraph"/>
              <w:spacing w:line="193" w:lineRule="exact"/>
              <w:ind w:right="118"/>
              <w:jc w:val="right"/>
              <w:rPr>
                <w:sz w:val="20"/>
              </w:rPr>
            </w:pPr>
            <w:r>
              <w:rPr>
                <w:w w:val="105"/>
                <w:sz w:val="20"/>
              </w:rPr>
              <w:t>37.0</w:t>
            </w:r>
          </w:p>
        </w:tc>
        <w:tc>
          <w:tcPr>
            <w:tcW w:w="1332" w:type="dxa"/>
            <w:tcBorders>
              <w:top w:val="dashSmallGap" w:sz="8" w:space="0" w:color="000000"/>
              <w:bottom w:val="dashSmallGap" w:sz="8" w:space="0" w:color="000000"/>
            </w:tcBorders>
          </w:tcPr>
          <w:p>
            <w:pPr>
              <w:pStyle w:val="TableParagraph"/>
              <w:spacing w:line="193" w:lineRule="exact"/>
              <w:ind w:right="118"/>
              <w:jc w:val="right"/>
              <w:rPr>
                <w:sz w:val="20"/>
              </w:rPr>
            </w:pPr>
            <w:r>
              <w:rPr>
                <w:w w:val="105"/>
                <w:sz w:val="20"/>
              </w:rPr>
              <w:t>22.2</w:t>
            </w:r>
          </w:p>
        </w:tc>
      </w:tr>
      <w:tr>
        <w:trPr>
          <w:trHeight w:val="212" w:hRule="atLeast"/>
        </w:trPr>
        <w:tc>
          <w:tcPr>
            <w:tcW w:w="432" w:type="dxa"/>
            <w:vMerge/>
            <w:tcBorders>
              <w:top w:val="nil"/>
            </w:tcBorders>
            <w:shd w:val="clear" w:color="auto" w:fill="CCFFCC"/>
          </w:tcPr>
          <w:p>
            <w:pPr>
              <w:rPr>
                <w:sz w:val="2"/>
                <w:szCs w:val="2"/>
              </w:rPr>
            </w:pPr>
          </w:p>
        </w:tc>
        <w:tc>
          <w:tcPr>
            <w:tcW w:w="972" w:type="dxa"/>
            <w:tcBorders>
              <w:top w:val="dashSmallGap" w:sz="8" w:space="0" w:color="000000"/>
            </w:tcBorders>
            <w:shd w:val="clear" w:color="auto" w:fill="CCFFCC"/>
          </w:tcPr>
          <w:p>
            <w:pPr>
              <w:pStyle w:val="TableParagraph"/>
              <w:spacing w:line="193" w:lineRule="exact"/>
              <w:ind w:left="30"/>
              <w:rPr>
                <w:sz w:val="19"/>
              </w:rPr>
            </w:pPr>
            <w:r>
              <w:rPr>
                <w:sz w:val="19"/>
              </w:rPr>
              <w:t>住宅</w:t>
            </w:r>
          </w:p>
        </w:tc>
        <w:tc>
          <w:tcPr>
            <w:tcW w:w="1332" w:type="dxa"/>
            <w:tcBorders>
              <w:top w:val="dashSmallGap" w:sz="8" w:space="0" w:color="000000"/>
            </w:tcBorders>
          </w:tcPr>
          <w:p>
            <w:pPr>
              <w:pStyle w:val="TableParagraph"/>
              <w:spacing w:line="193" w:lineRule="exact"/>
              <w:ind w:right="117"/>
              <w:jc w:val="right"/>
              <w:rPr>
                <w:sz w:val="20"/>
              </w:rPr>
            </w:pPr>
            <w:r>
              <w:rPr>
                <w:w w:val="110"/>
                <w:sz w:val="20"/>
              </w:rPr>
              <w:t>0.0</w:t>
            </w:r>
          </w:p>
        </w:tc>
        <w:tc>
          <w:tcPr>
            <w:tcW w:w="1332" w:type="dxa"/>
            <w:tcBorders>
              <w:top w:val="dashSmallGap" w:sz="8" w:space="0" w:color="000000"/>
            </w:tcBorders>
          </w:tcPr>
          <w:p>
            <w:pPr>
              <w:pStyle w:val="TableParagraph"/>
              <w:spacing w:line="193" w:lineRule="exact"/>
              <w:ind w:right="117"/>
              <w:jc w:val="right"/>
              <w:rPr>
                <w:sz w:val="20"/>
              </w:rPr>
            </w:pPr>
            <w:r>
              <w:rPr>
                <w:w w:val="110"/>
                <w:sz w:val="20"/>
              </w:rPr>
              <w:t>0.0</w:t>
            </w:r>
          </w:p>
        </w:tc>
        <w:tc>
          <w:tcPr>
            <w:tcW w:w="1332" w:type="dxa"/>
            <w:tcBorders>
              <w:top w:val="dashSmallGap" w:sz="8" w:space="0" w:color="000000"/>
            </w:tcBorders>
          </w:tcPr>
          <w:p>
            <w:pPr>
              <w:pStyle w:val="TableParagraph"/>
              <w:spacing w:line="193" w:lineRule="exact"/>
              <w:ind w:right="118"/>
              <w:jc w:val="right"/>
              <w:rPr>
                <w:sz w:val="20"/>
              </w:rPr>
            </w:pPr>
            <w:r>
              <w:rPr>
                <w:sz w:val="20"/>
              </w:rPr>
              <w:t>100.0</w:t>
            </w:r>
          </w:p>
        </w:tc>
        <w:tc>
          <w:tcPr>
            <w:tcW w:w="1332" w:type="dxa"/>
            <w:tcBorders>
              <w:top w:val="dashSmallGap" w:sz="8" w:space="0" w:color="000000"/>
            </w:tcBorders>
          </w:tcPr>
          <w:p>
            <w:pPr>
              <w:pStyle w:val="TableParagraph"/>
              <w:spacing w:line="193" w:lineRule="exact"/>
              <w:ind w:right="117"/>
              <w:jc w:val="right"/>
              <w:rPr>
                <w:sz w:val="20"/>
              </w:rPr>
            </w:pPr>
            <w:r>
              <w:rPr>
                <w:w w:val="110"/>
                <w:sz w:val="20"/>
              </w:rPr>
              <w:t>0.0</w:t>
            </w:r>
          </w:p>
        </w:tc>
        <w:tc>
          <w:tcPr>
            <w:tcW w:w="1332" w:type="dxa"/>
            <w:tcBorders>
              <w:top w:val="dashSmallGap" w:sz="8" w:space="0" w:color="000000"/>
            </w:tcBorders>
          </w:tcPr>
          <w:p>
            <w:pPr>
              <w:pStyle w:val="TableParagraph"/>
              <w:spacing w:line="193" w:lineRule="exact"/>
              <w:ind w:right="117"/>
              <w:jc w:val="right"/>
              <w:rPr>
                <w:sz w:val="20"/>
              </w:rPr>
            </w:pPr>
            <w:r>
              <w:rPr>
                <w:w w:val="110"/>
                <w:sz w:val="20"/>
              </w:rPr>
              <w:t>0.0</w:t>
            </w:r>
          </w:p>
        </w:tc>
      </w:tr>
      <w:tr>
        <w:trPr>
          <w:trHeight w:val="212" w:hRule="atLeast"/>
        </w:trPr>
        <w:tc>
          <w:tcPr>
            <w:tcW w:w="1404" w:type="dxa"/>
            <w:gridSpan w:val="2"/>
            <w:shd w:val="clear" w:color="auto" w:fill="CCFFCC"/>
          </w:tcPr>
          <w:p>
            <w:pPr>
              <w:pStyle w:val="TableParagraph"/>
              <w:spacing w:line="193" w:lineRule="exact"/>
              <w:ind w:left="30"/>
              <w:rPr>
                <w:sz w:val="19"/>
              </w:rPr>
            </w:pPr>
            <w:r>
              <w:rPr>
                <w:sz w:val="19"/>
              </w:rPr>
              <w:t>企業関連</w:t>
            </w:r>
          </w:p>
        </w:tc>
        <w:tc>
          <w:tcPr>
            <w:tcW w:w="1332" w:type="dxa"/>
          </w:tcPr>
          <w:p>
            <w:pPr>
              <w:pStyle w:val="TableParagraph"/>
              <w:spacing w:line="193" w:lineRule="exact"/>
              <w:ind w:right="117"/>
              <w:jc w:val="right"/>
              <w:rPr>
                <w:sz w:val="20"/>
              </w:rPr>
            </w:pPr>
            <w:r>
              <w:rPr>
                <w:w w:val="110"/>
                <w:sz w:val="20"/>
              </w:rPr>
              <w:t>0.0</w:t>
            </w:r>
          </w:p>
        </w:tc>
        <w:tc>
          <w:tcPr>
            <w:tcW w:w="1332" w:type="dxa"/>
          </w:tcPr>
          <w:p>
            <w:pPr>
              <w:pStyle w:val="TableParagraph"/>
              <w:spacing w:line="193" w:lineRule="exact"/>
              <w:ind w:right="117"/>
              <w:jc w:val="right"/>
              <w:rPr>
                <w:sz w:val="20"/>
              </w:rPr>
            </w:pPr>
            <w:r>
              <w:rPr>
                <w:w w:val="105"/>
                <w:sz w:val="20"/>
              </w:rPr>
              <w:t>27.8</w:t>
            </w:r>
          </w:p>
        </w:tc>
        <w:tc>
          <w:tcPr>
            <w:tcW w:w="1332" w:type="dxa"/>
          </w:tcPr>
          <w:p>
            <w:pPr>
              <w:pStyle w:val="TableParagraph"/>
              <w:spacing w:line="193" w:lineRule="exact"/>
              <w:ind w:right="118"/>
              <w:jc w:val="right"/>
              <w:rPr>
                <w:sz w:val="20"/>
              </w:rPr>
            </w:pPr>
            <w:r>
              <w:rPr>
                <w:w w:val="105"/>
                <w:sz w:val="20"/>
              </w:rPr>
              <w:t>16.7</w:t>
            </w:r>
          </w:p>
        </w:tc>
        <w:tc>
          <w:tcPr>
            <w:tcW w:w="1332" w:type="dxa"/>
          </w:tcPr>
          <w:p>
            <w:pPr>
              <w:pStyle w:val="TableParagraph"/>
              <w:spacing w:line="193" w:lineRule="exact"/>
              <w:ind w:right="118"/>
              <w:jc w:val="right"/>
              <w:rPr>
                <w:sz w:val="20"/>
              </w:rPr>
            </w:pPr>
            <w:r>
              <w:rPr>
                <w:w w:val="105"/>
                <w:sz w:val="20"/>
              </w:rPr>
              <w:t>50.0</w:t>
            </w:r>
          </w:p>
        </w:tc>
        <w:tc>
          <w:tcPr>
            <w:tcW w:w="1332" w:type="dxa"/>
          </w:tcPr>
          <w:p>
            <w:pPr>
              <w:pStyle w:val="TableParagraph"/>
              <w:spacing w:line="193" w:lineRule="exact"/>
              <w:ind w:right="119"/>
              <w:jc w:val="right"/>
              <w:rPr>
                <w:sz w:val="20"/>
              </w:rPr>
            </w:pPr>
            <w:r>
              <w:rPr>
                <w:w w:val="110"/>
                <w:sz w:val="20"/>
              </w:rPr>
              <w:t>5.6</w:t>
            </w:r>
          </w:p>
        </w:tc>
      </w:tr>
      <w:tr>
        <w:trPr>
          <w:trHeight w:val="212" w:hRule="atLeast"/>
        </w:trPr>
        <w:tc>
          <w:tcPr>
            <w:tcW w:w="1404" w:type="dxa"/>
            <w:gridSpan w:val="2"/>
            <w:shd w:val="clear" w:color="auto" w:fill="CCFFCC"/>
          </w:tcPr>
          <w:p>
            <w:pPr>
              <w:pStyle w:val="TableParagraph"/>
              <w:spacing w:line="193" w:lineRule="exact"/>
              <w:ind w:left="30"/>
              <w:rPr>
                <w:sz w:val="19"/>
              </w:rPr>
            </w:pPr>
            <w:r>
              <w:rPr>
                <w:sz w:val="19"/>
              </w:rPr>
              <w:t>雇用関連</w:t>
            </w:r>
          </w:p>
        </w:tc>
        <w:tc>
          <w:tcPr>
            <w:tcW w:w="1332" w:type="dxa"/>
          </w:tcPr>
          <w:p>
            <w:pPr>
              <w:pStyle w:val="TableParagraph"/>
              <w:spacing w:line="193" w:lineRule="exact"/>
              <w:ind w:right="117"/>
              <w:jc w:val="right"/>
              <w:rPr>
                <w:sz w:val="20"/>
              </w:rPr>
            </w:pPr>
            <w:r>
              <w:rPr>
                <w:w w:val="110"/>
                <w:sz w:val="20"/>
              </w:rPr>
              <w:t>0.0</w:t>
            </w:r>
          </w:p>
        </w:tc>
        <w:tc>
          <w:tcPr>
            <w:tcW w:w="1332" w:type="dxa"/>
          </w:tcPr>
          <w:p>
            <w:pPr>
              <w:pStyle w:val="TableParagraph"/>
              <w:spacing w:line="193" w:lineRule="exact"/>
              <w:ind w:right="117"/>
              <w:jc w:val="right"/>
              <w:rPr>
                <w:sz w:val="20"/>
              </w:rPr>
            </w:pPr>
            <w:r>
              <w:rPr>
                <w:w w:val="105"/>
                <w:sz w:val="20"/>
              </w:rPr>
              <w:t>14.3</w:t>
            </w:r>
          </w:p>
        </w:tc>
        <w:tc>
          <w:tcPr>
            <w:tcW w:w="1332" w:type="dxa"/>
          </w:tcPr>
          <w:p>
            <w:pPr>
              <w:pStyle w:val="TableParagraph"/>
              <w:spacing w:line="193" w:lineRule="exact"/>
              <w:ind w:right="118"/>
              <w:jc w:val="right"/>
              <w:rPr>
                <w:sz w:val="20"/>
              </w:rPr>
            </w:pPr>
            <w:r>
              <w:rPr>
                <w:w w:val="105"/>
                <w:sz w:val="20"/>
              </w:rPr>
              <w:t>28.6</w:t>
            </w:r>
          </w:p>
        </w:tc>
        <w:tc>
          <w:tcPr>
            <w:tcW w:w="1332" w:type="dxa"/>
          </w:tcPr>
          <w:p>
            <w:pPr>
              <w:pStyle w:val="TableParagraph"/>
              <w:spacing w:line="193" w:lineRule="exact"/>
              <w:ind w:right="118"/>
              <w:jc w:val="right"/>
              <w:rPr>
                <w:sz w:val="20"/>
              </w:rPr>
            </w:pPr>
            <w:r>
              <w:rPr>
                <w:w w:val="105"/>
                <w:sz w:val="20"/>
              </w:rPr>
              <w:t>28.6</w:t>
            </w:r>
          </w:p>
        </w:tc>
        <w:tc>
          <w:tcPr>
            <w:tcW w:w="1332" w:type="dxa"/>
          </w:tcPr>
          <w:p>
            <w:pPr>
              <w:pStyle w:val="TableParagraph"/>
              <w:spacing w:line="193" w:lineRule="exact"/>
              <w:ind w:right="118"/>
              <w:jc w:val="right"/>
              <w:rPr>
                <w:sz w:val="20"/>
              </w:rPr>
            </w:pPr>
            <w:r>
              <w:rPr>
                <w:w w:val="105"/>
                <w:sz w:val="20"/>
              </w:rPr>
              <w:t>28.6</w:t>
            </w:r>
          </w:p>
        </w:tc>
      </w:tr>
    </w:tbl>
    <w:p>
      <w:pPr>
        <w:pStyle w:val="BodyText"/>
        <w:spacing w:before="1"/>
        <w:rPr>
          <w:sz w:val="19"/>
        </w:rPr>
      </w:pPr>
      <w:r>
        <w:rPr/>
        <w:pict>
          <v:group style="position:absolute;margin-left:144.779999pt;margin-top:14.811734pt;width:332.55pt;height:181.95pt;mso-position-horizontal-relative:page;mso-position-vertical-relative:paragraph;z-index:1208;mso-wrap-distance-left:0;mso-wrap-distance-right:0" coordorigin="2896,296" coordsize="6651,3639">
            <v:rect style="position:absolute;left:2896;top:297;width:6648;height:3637" filled="false" stroked="true" strokeweight=".12pt" strokecolor="#7f7f7f">
              <v:stroke dashstyle="solid"/>
            </v:rect>
            <v:rect style="position:absolute;left:3364;top:2896;width:565;height:428" filled="true" fillcolor="#ebf1de" stroked="false">
              <v:fill type="solid"/>
            </v:rect>
            <v:rect style="position:absolute;left:3364;top:2896;width:562;height:425" filled="false" stroked="true" strokeweight=".12pt" strokecolor="#7f7f7f">
              <v:stroke dashstyle="solid"/>
            </v:rect>
            <v:rect style="position:absolute;left:4466;top:2843;width:564;height:480" filled="true" fillcolor="#ebf1de" stroked="false">
              <v:fill type="solid"/>
            </v:rect>
            <v:rect style="position:absolute;left:4466;top:2843;width:562;height:478" filled="false" stroked="true" strokeweight=".12pt" strokecolor="#7f7f7f">
              <v:stroke dashstyle="solid"/>
            </v:rect>
            <v:line style="position:absolute" from="3929,2897" to="4466,2844" stroked="true" strokeweight=".12pt" strokecolor="#000000">
              <v:stroke dashstyle="longdash"/>
            </v:line>
            <v:rect style="position:absolute;left:5567;top:3196;width:565;height:128" filled="true" fillcolor="#ebf1de" stroked="false">
              <v:fill type="solid"/>
            </v:rect>
            <v:rect style="position:absolute;left:5567;top:3196;width:562;height:125" filled="false" stroked="true" strokeweight=".12pt" strokecolor="#7f7f7f">
              <v:stroke dashstyle="solid"/>
            </v:rect>
            <v:line style="position:absolute" from="5030,2844" to="5568,3197" stroked="true" strokeweight=".12pt" strokecolor="#000000">
              <v:stroke dashstyle="longdash"/>
            </v:line>
            <v:rect style="position:absolute;left:6669;top:2683;width:564;height:641" filled="true" fillcolor="#ebf1de" stroked="false">
              <v:fill type="solid"/>
            </v:rect>
            <v:rect style="position:absolute;left:6669;top:2683;width:562;height:639" filled="false" stroked="true" strokeweight=".12pt" strokecolor="#7f7f7f">
              <v:stroke dashstyle="solid"/>
            </v:rect>
            <v:line style="position:absolute" from="6132,3197" to="6670,2683" stroked="true" strokeweight=".12pt" strokecolor="#000000">
              <v:stroke dashstyle="longdash"/>
            </v:line>
            <v:rect style="position:absolute;left:3364;top:2114;width:565;height:783" filled="true" fillcolor="#d7e4bc" stroked="false">
              <v:fill type="solid"/>
            </v:rect>
            <v:rect style="position:absolute;left:3364;top:2114;width:562;height:780" filled="false" stroked="true" strokeweight=".12pt" strokecolor="#7f7f7f">
              <v:stroke dashstyle="solid"/>
            </v:rect>
            <v:rect style="position:absolute;left:4466;top:2128;width:564;height:716" filled="true" fillcolor="#d7e4bc" stroked="false">
              <v:fill type="solid"/>
            </v:rect>
            <v:rect style="position:absolute;left:4466;top:2128;width:562;height:713" filled="false" stroked="true" strokeweight=".12pt" strokecolor="#7f7f7f">
              <v:stroke dashstyle="solid"/>
            </v:rect>
            <v:line style="position:absolute" from="3929,2114" to="4466,2129" stroked="true" strokeweight=".12pt" strokecolor="#000000">
              <v:stroke dashstyle="longdash"/>
            </v:line>
            <v:rect style="position:absolute;left:5567;top:2080;width:565;height:1117" filled="true" fillcolor="#d7e4bc" stroked="false">
              <v:fill type="solid"/>
            </v:rect>
            <v:rect style="position:absolute;left:5567;top:2080;width:562;height:1114" filled="false" stroked="true" strokeweight=".12pt" strokecolor="#7f7f7f">
              <v:stroke dashstyle="solid"/>
            </v:rect>
            <v:line style="position:absolute" from="5030,2129" to="5568,2081" stroked="true" strokeweight=".12pt" strokecolor="#000000">
              <v:stroke dashstyle="longdash"/>
            </v:line>
            <v:rect style="position:absolute;left:6669;top:2044;width:564;height:639" filled="true" fillcolor="#d7e4bc" stroked="false">
              <v:fill type="solid"/>
            </v:rect>
            <v:rect style="position:absolute;left:6669;top:2044;width:562;height:637" filled="false" stroked="true" strokeweight=".12pt" strokecolor="#7f7f7f">
              <v:stroke dashstyle="solid"/>
            </v:rect>
            <v:line style="position:absolute" from="6132,2081" to="6670,2045" stroked="true" strokeweight=".12pt" strokecolor="#000000">
              <v:stroke dashstyle="longdash"/>
            </v:line>
            <v:rect style="position:absolute;left:3364;top:1377;width:565;height:737" filled="true" fillcolor="#9dbc5f" stroked="false">
              <v:fill type="solid"/>
            </v:rect>
            <v:rect style="position:absolute;left:3364;top:1377;width:562;height:735" filled="false" stroked="true" strokeweight=".12pt" strokecolor="#7f7f7f">
              <v:stroke dashstyle="solid"/>
            </v:rect>
            <v:rect style="position:absolute;left:4466;top:1295;width:564;height:833" filled="true" fillcolor="#9dbc5f" stroked="false">
              <v:fill type="solid"/>
            </v:rect>
            <v:rect style="position:absolute;left:4466;top:1295;width:562;height:831" filled="false" stroked="true" strokeweight=".12pt" strokecolor="#7f7f7f">
              <v:stroke dashstyle="solid"/>
            </v:rect>
            <v:line style="position:absolute" from="3929,1377" to="4466,1296" stroked="true" strokeweight=".12pt" strokecolor="#000000">
              <v:stroke dashstyle="longdash"/>
            </v:line>
            <v:rect style="position:absolute;left:5567;top:1708;width:565;height:373" filled="true" fillcolor="#9dbc5f" stroked="false">
              <v:fill type="solid"/>
            </v:rect>
            <v:rect style="position:absolute;left:5567;top:1708;width:562;height:370" filled="false" stroked="true" strokeweight=".12pt" strokecolor="#7f7f7f">
              <v:stroke dashstyle="solid"/>
            </v:rect>
            <v:line style="position:absolute" from="5030,1296" to="5568,1709" stroked="true" strokeweight=".12pt" strokecolor="#000000">
              <v:stroke dashstyle="longdash"/>
            </v:line>
            <v:rect style="position:absolute;left:6669;top:1406;width:564;height:639" filled="true" fillcolor="#9dbc5f" stroked="false">
              <v:fill type="solid"/>
            </v:rect>
            <v:rect style="position:absolute;left:6669;top:1406;width:562;height:637" filled="false" stroked="true" strokeweight=".12pt" strokecolor="#7f7f7f">
              <v:stroke dashstyle="solid"/>
            </v:rect>
            <v:line style="position:absolute" from="6132,1709" to="6670,1406" stroked="true" strokeweight=".12pt" strokecolor="#000000">
              <v:stroke dashstyle="longdash"/>
            </v:line>
            <v:rect style="position:absolute;left:3364;top:1108;width:565;height:269" filled="true" fillcolor="#809f41" stroked="false">
              <v:fill type="solid"/>
            </v:rect>
            <v:rect style="position:absolute;left:3364;top:1108;width:562;height:267" filled="false" stroked="true" strokeweight=".12pt" strokecolor="#7f7f7f">
              <v:stroke dashstyle="solid"/>
            </v:rect>
            <v:rect style="position:absolute;left:4466;top:1115;width:564;height:180" filled="true" fillcolor="#809f41" stroked="false">
              <v:fill type="solid"/>
            </v:rect>
            <v:rect style="position:absolute;left:4466;top:1115;width:562;height:178" filled="false" stroked="true" strokeweight=".12pt" strokecolor="#7f7f7f">
              <v:stroke dashstyle="solid"/>
            </v:rect>
            <v:line style="position:absolute" from="3929,1109" to="4466,1116" stroked="true" strokeweight=".12pt" strokecolor="#000000">
              <v:stroke dashstyle="longdash"/>
            </v:line>
            <v:rect style="position:absolute;left:5567;top:1087;width:565;height:622" filled="true" fillcolor="#809f41" stroked="false">
              <v:fill type="solid"/>
            </v:rect>
            <v:rect style="position:absolute;left:5567;top:1087;width:562;height:620" filled="false" stroked="true" strokeweight=".12pt" strokecolor="#7f7f7f">
              <v:stroke dashstyle="solid"/>
            </v:rect>
            <v:line style="position:absolute" from="5030,1116" to="5568,1087" stroked="true" strokeweight=".12pt" strokecolor="#000000">
              <v:stroke dashstyle="longdash"/>
            </v:line>
            <v:rect style="position:absolute;left:6669;top:1087;width:564;height:320" filled="true" fillcolor="#809f41" stroked="false">
              <v:fill type="solid"/>
            </v:rect>
            <v:rect style="position:absolute;left:6669;top:1087;width:562;height:317" filled="false" stroked="true" strokeweight=".12pt" strokecolor="#7f7f7f">
              <v:stroke dashstyle="solid"/>
            </v:rect>
            <v:line style="position:absolute" from="6132,1087" to="6670,1087" stroked="true" strokeweight=".12pt" strokecolor="#000000">
              <v:stroke dashstyle="longdash"/>
            </v:line>
            <v:rect style="position:absolute;left:3364;top:1087;width:565;height:22" filled="true" fillcolor="#637c32" stroked="false">
              <v:fill type="solid"/>
            </v:rect>
            <v:rect style="position:absolute;left:3363;top:1085;width:565;height:22" filled="true" fillcolor="#7f7f7f" stroked="false">
              <v:fill type="solid"/>
            </v:rect>
            <v:rect style="position:absolute;left:4466;top:1087;width:564;height:29" filled="true" fillcolor="#637c32" stroked="false">
              <v:fill type="solid"/>
            </v:rect>
            <v:rect style="position:absolute;left:4466;top:1087;width:562;height:27" filled="false" stroked="true" strokeweight=".12pt" strokecolor="#7f7f7f">
              <v:stroke dashstyle="solid"/>
            </v:rect>
            <v:line style="position:absolute" from="3929,1087" to="4466,1087" stroked="true" strokeweight=".12pt" strokecolor="#000000">
              <v:stroke dashstyle="longdash"/>
            </v:line>
            <v:line style="position:absolute" from="5030,1087" to="5568,1087" stroked="true" strokeweight=".12pt" strokecolor="#000000">
              <v:stroke dashstyle="longdash"/>
            </v:line>
            <v:line style="position:absolute" from="6132,1087" to="6670,1087" stroked="true" strokeweight=".12pt" strokecolor="#000000">
              <v:stroke dashstyle="longdash"/>
            </v:line>
            <v:line style="position:absolute" from="3096,3321" to="7502,3321" stroked="true" strokeweight=".12pt" strokecolor="#7f7f7f">
              <v:stroke dashstyle="solid"/>
            </v:line>
            <v:rect style="position:absolute;left:7821;top:964;width:92;height:92" filled="true" fillcolor="#637c32" stroked="false">
              <v:fill type="solid"/>
            </v:rect>
            <v:rect style="position:absolute;left:7821;top:964;width:89;height:89" filled="false" stroked="true" strokeweight=".12pt" strokecolor="#7f7f7f">
              <v:stroke dashstyle="solid"/>
            </v:rect>
            <v:rect style="position:absolute;left:7821;top:1519;width:92;height:92" filled="true" fillcolor="#809f41" stroked="false">
              <v:fill type="solid"/>
            </v:rect>
            <v:rect style="position:absolute;left:7821;top:1519;width:89;height:89" filled="false" stroked="true" strokeweight=".12pt" strokecolor="#7f7f7f">
              <v:stroke dashstyle="solid"/>
            </v:rect>
            <v:rect style="position:absolute;left:7821;top:2073;width:92;height:92" filled="true" fillcolor="#9dbc5f" stroked="false">
              <v:fill type="solid"/>
            </v:rect>
            <v:rect style="position:absolute;left:7821;top:2073;width:89;height:89" filled="false" stroked="true" strokeweight=".12pt" strokecolor="#7f7f7f">
              <v:stroke dashstyle="solid"/>
            </v:rect>
            <v:rect style="position:absolute;left:7821;top:2625;width:92;height:92" filled="true" fillcolor="#d7e4bc" stroked="false">
              <v:fill type="solid"/>
            </v:rect>
            <v:rect style="position:absolute;left:7821;top:2625;width:89;height:89" filled="false" stroked="true" strokeweight=".12pt" strokecolor="#7f7f7f">
              <v:stroke dashstyle="solid"/>
            </v:rect>
            <v:rect style="position:absolute;left:7821;top:3179;width:92;height:92" filled="true" fillcolor="#ebf1de" stroked="false">
              <v:fill type="solid"/>
            </v:rect>
            <v:rect style="position:absolute;left:7821;top:3179;width:89;height:89" filled="false" stroked="true" strokeweight=".12pt" strokecolor="#7f7f7f">
              <v:stroke dashstyle="solid"/>
            </v:rect>
            <v:rect style="position:absolute;left:2896;top:297;width:6648;height:3637" filled="false" stroked="true" strokeweight=".12pt" strokecolor="#7f7f7f">
              <v:stroke dashstyle="solid"/>
            </v:rect>
            <v:shape style="position:absolute;left:6607;top:3451;width:712;height:173" type="#_x0000_t202" filled="false" stroked="false">
              <v:textbox inset="0,0,0,0">
                <w:txbxContent>
                  <w:p>
                    <w:pPr>
                      <w:spacing w:line="173" w:lineRule="exact" w:before="0"/>
                      <w:ind w:left="0" w:right="0" w:firstLine="0"/>
                      <w:jc w:val="left"/>
                      <w:rPr>
                        <w:sz w:val="17"/>
                      </w:rPr>
                    </w:pPr>
                    <w:r>
                      <w:rPr>
                        <w:sz w:val="17"/>
                      </w:rPr>
                      <w:t>雇用関連</w:t>
                    </w:r>
                  </w:p>
                </w:txbxContent>
              </v:textbox>
              <w10:wrap type="none"/>
            </v:shape>
            <v:shape style="position:absolute;left:5505;top:3168;width:712;height:457" type="#_x0000_t202" filled="false" stroked="false">
              <v:textbox inset="0,0,0,0">
                <w:txbxContent>
                  <w:p>
                    <w:pPr>
                      <w:spacing w:line="195" w:lineRule="exact" w:before="0"/>
                      <w:ind w:left="0" w:right="21" w:firstLine="0"/>
                      <w:jc w:val="center"/>
                      <w:rPr>
                        <w:sz w:val="17"/>
                      </w:rPr>
                    </w:pPr>
                    <w:r>
                      <w:rPr>
                        <w:sz w:val="17"/>
                      </w:rPr>
                      <w:t>5.6</w:t>
                    </w:r>
                  </w:p>
                  <w:p>
                    <w:pPr>
                      <w:spacing w:line="206" w:lineRule="exact" w:before="55"/>
                      <w:ind w:left="0" w:right="18" w:firstLine="0"/>
                      <w:jc w:val="center"/>
                      <w:rPr>
                        <w:sz w:val="17"/>
                      </w:rPr>
                    </w:pPr>
                    <w:r>
                      <w:rPr>
                        <w:sz w:val="17"/>
                      </w:rPr>
                      <w:t>企業関連</w:t>
                    </w:r>
                  </w:p>
                </w:txbxContent>
              </v:textbox>
              <w10:wrap type="none"/>
            </v:shape>
            <v:shape style="position:absolute;left:4403;top:3451;width:712;height:173" type="#_x0000_t202" filled="false" stroked="false">
              <v:textbox inset="0,0,0,0">
                <w:txbxContent>
                  <w:p>
                    <w:pPr>
                      <w:spacing w:line="173" w:lineRule="exact" w:before="0"/>
                      <w:ind w:left="0" w:right="0" w:firstLine="0"/>
                      <w:jc w:val="left"/>
                      <w:rPr>
                        <w:sz w:val="17"/>
                      </w:rPr>
                    </w:pPr>
                    <w:r>
                      <w:rPr>
                        <w:sz w:val="17"/>
                      </w:rPr>
                      <w:t>家計関連</w:t>
                    </w:r>
                  </w:p>
                </w:txbxContent>
              </v:textbox>
              <w10:wrap type="none"/>
            </v:shape>
            <v:shape style="position:absolute;left:3360;top:3451;width:596;height:173" type="#_x0000_t202" filled="false" stroked="false">
              <v:textbox inset="0,0,0,0">
                <w:txbxContent>
                  <w:p>
                    <w:pPr>
                      <w:tabs>
                        <w:tab w:pos="403" w:val="left" w:leader="none"/>
                      </w:tabs>
                      <w:spacing w:line="173" w:lineRule="exact" w:before="0"/>
                      <w:ind w:left="0" w:right="0" w:firstLine="0"/>
                      <w:jc w:val="left"/>
                      <w:rPr>
                        <w:sz w:val="17"/>
                      </w:rPr>
                    </w:pPr>
                    <w:r>
                      <w:rPr>
                        <w:sz w:val="17"/>
                      </w:rPr>
                      <w:t>合</w:t>
                      <w:tab/>
                      <w:t>計</w:t>
                    </w:r>
                  </w:p>
                </w:txbxContent>
              </v:textbox>
              <w10:wrap type="none"/>
            </v:shape>
            <v:shape style="position:absolute;left:7948;top:3136;width:880;height:325" type="#_x0000_t202" filled="false" stroked="false">
              <v:textbox inset="0,0,0,0">
                <w:txbxContent>
                  <w:p>
                    <w:pPr>
                      <w:spacing w:line="158" w:lineRule="exact" w:before="0"/>
                      <w:ind w:left="0" w:right="0" w:firstLine="0"/>
                      <w:jc w:val="left"/>
                      <w:rPr>
                        <w:sz w:val="15"/>
                      </w:rPr>
                    </w:pPr>
                    <w:r>
                      <w:rPr>
                        <w:w w:val="105"/>
                        <w:sz w:val="15"/>
                      </w:rPr>
                      <w:t>震災前を</w:t>
                    </w:r>
                  </w:p>
                  <w:p>
                    <w:pPr>
                      <w:spacing w:line="166" w:lineRule="exact" w:before="0"/>
                      <w:ind w:left="0" w:right="0" w:firstLine="0"/>
                      <w:jc w:val="left"/>
                      <w:rPr>
                        <w:sz w:val="15"/>
                      </w:rPr>
                    </w:pPr>
                    <w:r>
                      <w:rPr>
                        <w:w w:val="95"/>
                        <w:sz w:val="15"/>
                      </w:rPr>
                      <w:t>下回っている</w:t>
                    </w:r>
                  </w:p>
                </w:txbxContent>
              </v:textbox>
              <w10:wrap type="none"/>
            </v:shape>
            <v:shape style="position:absolute;left:6803;top:2911;width:315;height:173" type="#_x0000_t202" filled="false" stroked="false">
              <v:textbox inset="0,0,0,0">
                <w:txbxContent>
                  <w:p>
                    <w:pPr>
                      <w:spacing w:line="173" w:lineRule="exact" w:before="0"/>
                      <w:ind w:left="0" w:right="0" w:firstLine="0"/>
                      <w:jc w:val="left"/>
                      <w:rPr>
                        <w:sz w:val="17"/>
                      </w:rPr>
                    </w:pPr>
                    <w:r>
                      <w:rPr>
                        <w:w w:val="90"/>
                        <w:sz w:val="17"/>
                      </w:rPr>
                      <w:t>28.6</w:t>
                    </w:r>
                  </w:p>
                </w:txbxContent>
              </v:textbox>
              <w10:wrap type="none"/>
            </v:shape>
            <v:shape style="position:absolute;left:4600;top:2992;width:315;height:173" type="#_x0000_t202" filled="false" stroked="false">
              <v:textbox inset="0,0,0,0">
                <w:txbxContent>
                  <w:p>
                    <w:pPr>
                      <w:spacing w:line="173" w:lineRule="exact" w:before="0"/>
                      <w:ind w:left="0" w:right="0" w:firstLine="0"/>
                      <w:jc w:val="left"/>
                      <w:rPr>
                        <w:sz w:val="17"/>
                      </w:rPr>
                    </w:pPr>
                    <w:r>
                      <w:rPr>
                        <w:w w:val="90"/>
                        <w:sz w:val="17"/>
                      </w:rPr>
                      <w:t>21.3</w:t>
                    </w:r>
                  </w:p>
                </w:txbxContent>
              </v:textbox>
              <w10:wrap type="none"/>
            </v:shape>
            <v:shape style="position:absolute;left:3499;top:3019;width:315;height:173" type="#_x0000_t202" filled="false" stroked="false">
              <v:textbox inset="0,0,0,0">
                <w:txbxContent>
                  <w:p>
                    <w:pPr>
                      <w:spacing w:line="173" w:lineRule="exact" w:before="0"/>
                      <w:ind w:left="0" w:right="0" w:firstLine="0"/>
                      <w:jc w:val="left"/>
                      <w:rPr>
                        <w:sz w:val="17"/>
                      </w:rPr>
                    </w:pPr>
                    <w:r>
                      <w:rPr>
                        <w:w w:val="90"/>
                        <w:sz w:val="17"/>
                      </w:rPr>
                      <w:t>19.0</w:t>
                    </w:r>
                  </w:p>
                </w:txbxContent>
              </v:textbox>
              <w10:wrap type="none"/>
            </v:shape>
            <v:shape style="position:absolute;left:7948;top:2582;width:1192;height:324" type="#_x0000_t202" filled="false" stroked="false">
              <v:textbox inset="0,0,0,0">
                <w:txbxContent>
                  <w:p>
                    <w:pPr>
                      <w:spacing w:line="158" w:lineRule="exact" w:before="0"/>
                      <w:ind w:left="0" w:right="0" w:firstLine="0"/>
                      <w:jc w:val="left"/>
                      <w:rPr>
                        <w:sz w:val="15"/>
                      </w:rPr>
                    </w:pPr>
                    <w:r>
                      <w:rPr>
                        <w:w w:val="105"/>
                        <w:sz w:val="15"/>
                      </w:rPr>
                      <w:t>震災前を</w:t>
                    </w:r>
                  </w:p>
                  <w:p>
                    <w:pPr>
                      <w:spacing w:line="166" w:lineRule="exact" w:before="0"/>
                      <w:ind w:left="0" w:right="0" w:firstLine="0"/>
                      <w:jc w:val="left"/>
                      <w:rPr>
                        <w:sz w:val="15"/>
                      </w:rPr>
                    </w:pPr>
                    <w:r>
                      <w:rPr>
                        <w:w w:val="95"/>
                        <w:sz w:val="15"/>
                      </w:rPr>
                      <w:t>やや下回っている</w:t>
                    </w:r>
                  </w:p>
                </w:txbxContent>
              </v:textbox>
              <w10:wrap type="none"/>
            </v:shape>
            <v:shape style="position:absolute;left:5702;top:2546;width:315;height:173" type="#_x0000_t202" filled="false" stroked="false">
              <v:textbox inset="0,0,0,0">
                <w:txbxContent>
                  <w:p>
                    <w:pPr>
                      <w:spacing w:line="173" w:lineRule="exact" w:before="0"/>
                      <w:ind w:left="0" w:right="0" w:firstLine="0"/>
                      <w:jc w:val="left"/>
                      <w:rPr>
                        <w:sz w:val="17"/>
                      </w:rPr>
                    </w:pPr>
                    <w:r>
                      <w:rPr>
                        <w:w w:val="90"/>
                        <w:sz w:val="17"/>
                      </w:rPr>
                      <w:t>50.0</w:t>
                    </w:r>
                  </w:p>
                </w:txbxContent>
              </v:textbox>
              <w10:wrap type="none"/>
            </v:shape>
            <v:shape style="position:absolute;left:4600;top:2395;width:315;height:173" type="#_x0000_t202" filled="false" stroked="false">
              <v:textbox inset="0,0,0,0">
                <w:txbxContent>
                  <w:p>
                    <w:pPr>
                      <w:spacing w:line="173" w:lineRule="exact" w:before="0"/>
                      <w:ind w:left="0" w:right="0" w:firstLine="0"/>
                      <w:jc w:val="left"/>
                      <w:rPr>
                        <w:sz w:val="17"/>
                      </w:rPr>
                    </w:pPr>
                    <w:r>
                      <w:rPr>
                        <w:w w:val="90"/>
                        <w:sz w:val="17"/>
                      </w:rPr>
                      <w:t>32.0</w:t>
                    </w:r>
                  </w:p>
                </w:txbxContent>
              </v:textbox>
              <w10:wrap type="none"/>
            </v:shape>
            <v:shape style="position:absolute;left:3499;top:2414;width:315;height:173" type="#_x0000_t202" filled="false" stroked="false">
              <v:textbox inset="0,0,0,0">
                <w:txbxContent>
                  <w:p>
                    <w:pPr>
                      <w:spacing w:line="173" w:lineRule="exact" w:before="0"/>
                      <w:ind w:left="0" w:right="0" w:firstLine="0"/>
                      <w:jc w:val="left"/>
                      <w:rPr>
                        <w:sz w:val="17"/>
                      </w:rPr>
                    </w:pPr>
                    <w:r>
                      <w:rPr>
                        <w:w w:val="90"/>
                        <w:sz w:val="17"/>
                      </w:rPr>
                      <w:t>35.0</w:t>
                    </w:r>
                  </w:p>
                </w:txbxContent>
              </v:textbox>
              <w10:wrap type="none"/>
            </v:shape>
            <v:shape style="position:absolute;left:6803;top:2272;width:315;height:173" type="#_x0000_t202" filled="false" stroked="false">
              <v:textbox inset="0,0,0,0">
                <w:txbxContent>
                  <w:p>
                    <w:pPr>
                      <w:spacing w:line="173" w:lineRule="exact" w:before="0"/>
                      <w:ind w:left="0" w:right="0" w:firstLine="0"/>
                      <w:jc w:val="left"/>
                      <w:rPr>
                        <w:sz w:val="17"/>
                      </w:rPr>
                    </w:pPr>
                    <w:r>
                      <w:rPr>
                        <w:w w:val="90"/>
                        <w:sz w:val="17"/>
                      </w:rPr>
                      <w:t>28.6</w:t>
                    </w:r>
                  </w:p>
                </w:txbxContent>
              </v:textbox>
              <w10:wrap type="none"/>
            </v:shape>
            <v:shape style="position:absolute;left:7948;top:2030;width:1076;height:156" type="#_x0000_t202" filled="false" stroked="false">
              <v:textbox inset="0,0,0,0">
                <w:txbxContent>
                  <w:p>
                    <w:pPr>
                      <w:spacing w:line="156" w:lineRule="exact" w:before="0"/>
                      <w:ind w:left="0" w:right="0" w:firstLine="0"/>
                      <w:jc w:val="left"/>
                      <w:rPr>
                        <w:sz w:val="15"/>
                      </w:rPr>
                    </w:pPr>
                    <w:r>
                      <w:rPr>
                        <w:sz w:val="15"/>
                      </w:rPr>
                      <w:t>震災前と同程度</w:t>
                    </w:r>
                  </w:p>
                </w:txbxContent>
              </v:textbox>
              <w10:wrap type="none"/>
            </v:shape>
            <v:shape style="position:absolute;left:5702;top:1802;width:315;height:173" type="#_x0000_t202" filled="false" stroked="false">
              <v:textbox inset="0,0,0,0">
                <w:txbxContent>
                  <w:p>
                    <w:pPr>
                      <w:spacing w:line="173" w:lineRule="exact" w:before="0"/>
                      <w:ind w:left="0" w:right="0" w:firstLine="0"/>
                      <w:jc w:val="left"/>
                      <w:rPr>
                        <w:sz w:val="17"/>
                      </w:rPr>
                    </w:pPr>
                    <w:r>
                      <w:rPr>
                        <w:color w:val="FFFFFF"/>
                        <w:w w:val="90"/>
                        <w:sz w:val="17"/>
                      </w:rPr>
                      <w:t>16.7</w:t>
                    </w:r>
                  </w:p>
                </w:txbxContent>
              </v:textbox>
              <w10:wrap type="none"/>
            </v:shape>
            <v:shape style="position:absolute;left:7948;top:1476;width:1192;height:324" type="#_x0000_t202" filled="false" stroked="false">
              <v:textbox inset="0,0,0,0">
                <w:txbxContent>
                  <w:p>
                    <w:pPr>
                      <w:spacing w:line="158" w:lineRule="exact" w:before="0"/>
                      <w:ind w:left="0" w:right="0" w:firstLine="0"/>
                      <w:jc w:val="left"/>
                      <w:rPr>
                        <w:sz w:val="15"/>
                      </w:rPr>
                    </w:pPr>
                    <w:r>
                      <w:rPr>
                        <w:w w:val="105"/>
                        <w:sz w:val="15"/>
                      </w:rPr>
                      <w:t>震災前を</w:t>
                    </w:r>
                  </w:p>
                  <w:p>
                    <w:pPr>
                      <w:spacing w:line="166" w:lineRule="exact" w:before="0"/>
                      <w:ind w:left="0" w:right="0" w:firstLine="0"/>
                      <w:jc w:val="left"/>
                      <w:rPr>
                        <w:sz w:val="15"/>
                      </w:rPr>
                    </w:pPr>
                    <w:r>
                      <w:rPr>
                        <w:w w:val="95"/>
                        <w:sz w:val="15"/>
                      </w:rPr>
                      <w:t>やや上回っている</w:t>
                    </w:r>
                  </w:p>
                </w:txbxContent>
              </v:textbox>
              <w10:wrap type="none"/>
            </v:shape>
            <v:shape style="position:absolute;left:6803;top:1634;width:315;height:173" type="#_x0000_t202" filled="false" stroked="false">
              <v:textbox inset="0,0,0,0">
                <w:txbxContent>
                  <w:p>
                    <w:pPr>
                      <w:spacing w:line="173" w:lineRule="exact" w:before="0"/>
                      <w:ind w:left="0" w:right="0" w:firstLine="0"/>
                      <w:jc w:val="left"/>
                      <w:rPr>
                        <w:sz w:val="17"/>
                      </w:rPr>
                    </w:pPr>
                    <w:r>
                      <w:rPr>
                        <w:color w:val="FFFFFF"/>
                        <w:w w:val="90"/>
                        <w:sz w:val="17"/>
                      </w:rPr>
                      <w:t>28.6</w:t>
                    </w:r>
                  </w:p>
                </w:txbxContent>
              </v:textbox>
              <w10:wrap type="none"/>
            </v:shape>
            <v:shape style="position:absolute;left:4600;top:1620;width:315;height:173" type="#_x0000_t202" filled="false" stroked="false">
              <v:textbox inset="0,0,0,0">
                <w:txbxContent>
                  <w:p>
                    <w:pPr>
                      <w:spacing w:line="173" w:lineRule="exact" w:before="0"/>
                      <w:ind w:left="0" w:right="0" w:firstLine="0"/>
                      <w:jc w:val="left"/>
                      <w:rPr>
                        <w:sz w:val="17"/>
                      </w:rPr>
                    </w:pPr>
                    <w:r>
                      <w:rPr>
                        <w:color w:val="FFFFFF"/>
                        <w:w w:val="90"/>
                        <w:sz w:val="17"/>
                      </w:rPr>
                      <w:t>37.3</w:t>
                    </w:r>
                  </w:p>
                </w:txbxContent>
              </v:textbox>
              <w10:wrap type="none"/>
            </v:shape>
            <v:shape style="position:absolute;left:3499;top:1653;width:315;height:173" type="#_x0000_t202" filled="false" stroked="false">
              <v:textbox inset="0,0,0,0">
                <w:txbxContent>
                  <w:p>
                    <w:pPr>
                      <w:spacing w:line="173" w:lineRule="exact" w:before="0"/>
                      <w:ind w:left="0" w:right="0" w:firstLine="0"/>
                      <w:jc w:val="left"/>
                      <w:rPr>
                        <w:sz w:val="17"/>
                      </w:rPr>
                    </w:pPr>
                    <w:r>
                      <w:rPr>
                        <w:color w:val="FFFFFF"/>
                        <w:w w:val="90"/>
                        <w:sz w:val="17"/>
                      </w:rPr>
                      <w:t>33.0</w:t>
                    </w:r>
                  </w:p>
                </w:txbxContent>
              </v:textbox>
              <w10:wrap type="none"/>
            </v:shape>
            <v:shape style="position:absolute;left:7948;top:921;width:880;height:324" type="#_x0000_t202" filled="false" stroked="false">
              <v:textbox inset="0,0,0,0">
                <w:txbxContent>
                  <w:p>
                    <w:pPr>
                      <w:spacing w:line="158" w:lineRule="exact" w:before="0"/>
                      <w:ind w:left="0" w:right="0" w:firstLine="0"/>
                      <w:jc w:val="left"/>
                      <w:rPr>
                        <w:sz w:val="15"/>
                      </w:rPr>
                    </w:pPr>
                    <w:r>
                      <w:rPr>
                        <w:w w:val="105"/>
                        <w:sz w:val="15"/>
                      </w:rPr>
                      <w:t>震災前を</w:t>
                    </w:r>
                  </w:p>
                  <w:p>
                    <w:pPr>
                      <w:spacing w:line="166" w:lineRule="exact" w:before="0"/>
                      <w:ind w:left="0" w:right="0" w:firstLine="0"/>
                      <w:jc w:val="left"/>
                      <w:rPr>
                        <w:sz w:val="15"/>
                      </w:rPr>
                    </w:pPr>
                    <w:r>
                      <w:rPr>
                        <w:w w:val="95"/>
                        <w:sz w:val="15"/>
                      </w:rPr>
                      <w:t>上回っている</w:t>
                    </w:r>
                  </w:p>
                </w:txbxContent>
              </v:textbox>
              <w10:wrap type="none"/>
            </v:shape>
            <v:shape style="position:absolute;left:6803;top:996;width:315;height:332" type="#_x0000_t202" filled="false" stroked="false">
              <v:textbox inset="0,0,0,0">
                <w:txbxContent>
                  <w:p>
                    <w:pPr>
                      <w:spacing w:line="160" w:lineRule="exact" w:before="0"/>
                      <w:ind w:left="43" w:right="0" w:firstLine="0"/>
                      <w:jc w:val="left"/>
                      <w:rPr>
                        <w:sz w:val="17"/>
                      </w:rPr>
                    </w:pPr>
                    <w:r>
                      <w:rPr>
                        <w:sz w:val="17"/>
                      </w:rPr>
                      <w:t>0.0</w:t>
                    </w:r>
                  </w:p>
                  <w:p>
                    <w:pPr>
                      <w:spacing w:line="171" w:lineRule="exact" w:before="0"/>
                      <w:ind w:left="0" w:right="0" w:firstLine="0"/>
                      <w:jc w:val="left"/>
                      <w:rPr>
                        <w:sz w:val="17"/>
                      </w:rPr>
                    </w:pPr>
                    <w:r>
                      <w:rPr>
                        <w:w w:val="90"/>
                        <w:sz w:val="17"/>
                      </w:rPr>
                      <w:t>14.3</w:t>
                    </w:r>
                  </w:p>
                </w:txbxContent>
              </v:textbox>
              <w10:wrap type="none"/>
            </v:shape>
            <v:shape style="position:absolute;left:5702;top:996;width:315;height:483" type="#_x0000_t202" filled="false" stroked="false">
              <v:textbox inset="0,0,0,0">
                <w:txbxContent>
                  <w:p>
                    <w:pPr>
                      <w:spacing w:line="195" w:lineRule="exact" w:before="0"/>
                      <w:ind w:left="43" w:right="0" w:firstLine="0"/>
                      <w:jc w:val="left"/>
                      <w:rPr>
                        <w:sz w:val="17"/>
                      </w:rPr>
                    </w:pPr>
                    <w:r>
                      <w:rPr>
                        <w:sz w:val="17"/>
                      </w:rPr>
                      <w:t>0.0</w:t>
                    </w:r>
                  </w:p>
                  <w:p>
                    <w:pPr>
                      <w:spacing w:line="206" w:lineRule="exact" w:before="82"/>
                      <w:ind w:left="0" w:right="0" w:firstLine="0"/>
                      <w:jc w:val="left"/>
                      <w:rPr>
                        <w:sz w:val="17"/>
                      </w:rPr>
                    </w:pPr>
                    <w:r>
                      <w:rPr>
                        <w:w w:val="90"/>
                        <w:sz w:val="17"/>
                      </w:rPr>
                      <w:t>27.8</w:t>
                    </w:r>
                  </w:p>
                </w:txbxContent>
              </v:textbox>
              <w10:wrap type="none"/>
            </v:shape>
            <v:shape style="position:absolute;left:4643;top:1113;width:228;height:173" type="#_x0000_t202" filled="false" stroked="false">
              <v:textbox inset="0,0,0,0">
                <w:txbxContent>
                  <w:p>
                    <w:pPr>
                      <w:spacing w:line="173" w:lineRule="exact" w:before="0"/>
                      <w:ind w:left="0" w:right="0" w:firstLine="0"/>
                      <w:jc w:val="left"/>
                      <w:rPr>
                        <w:sz w:val="17"/>
                      </w:rPr>
                    </w:pPr>
                    <w:r>
                      <w:rPr>
                        <w:w w:val="90"/>
                        <w:sz w:val="17"/>
                      </w:rPr>
                      <w:t>8.0</w:t>
                    </w:r>
                  </w:p>
                </w:txbxContent>
              </v:textbox>
              <w10:wrap type="none"/>
            </v:shape>
            <v:shape style="position:absolute;left:4643;top:1010;width:228;height:173" type="#_x0000_t202" filled="false" stroked="false">
              <v:textbox inset="0,0,0,0">
                <w:txbxContent>
                  <w:p>
                    <w:pPr>
                      <w:spacing w:line="173" w:lineRule="exact" w:before="0"/>
                      <w:ind w:left="0" w:right="0" w:firstLine="0"/>
                      <w:jc w:val="left"/>
                      <w:rPr>
                        <w:sz w:val="17"/>
                      </w:rPr>
                    </w:pPr>
                    <w:r>
                      <w:rPr>
                        <w:w w:val="90"/>
                        <w:sz w:val="17"/>
                      </w:rPr>
                      <w:t>1.3</w:t>
                    </w:r>
                  </w:p>
                </w:txbxContent>
              </v:textbox>
              <w10:wrap type="none"/>
            </v:shape>
            <v:shape style="position:absolute;left:3499;top:1005;width:315;height:320" type="#_x0000_t202" filled="false" stroked="false">
              <v:textbox inset="0,0,0,0">
                <w:txbxContent>
                  <w:p>
                    <w:pPr>
                      <w:spacing w:line="154" w:lineRule="exact" w:before="0"/>
                      <w:ind w:left="43" w:right="0" w:firstLine="0"/>
                      <w:jc w:val="left"/>
                      <w:rPr>
                        <w:sz w:val="17"/>
                      </w:rPr>
                    </w:pPr>
                    <w:r>
                      <w:rPr>
                        <w:sz w:val="17"/>
                      </w:rPr>
                      <w:t>1.0</w:t>
                    </w:r>
                  </w:p>
                  <w:p>
                    <w:pPr>
                      <w:spacing w:line="165" w:lineRule="exact" w:before="0"/>
                      <w:ind w:left="0" w:right="0" w:firstLine="0"/>
                      <w:jc w:val="left"/>
                      <w:rPr>
                        <w:sz w:val="17"/>
                      </w:rPr>
                    </w:pPr>
                    <w:r>
                      <w:rPr>
                        <w:w w:val="90"/>
                        <w:sz w:val="17"/>
                      </w:rPr>
                      <w:t>12.0</w:t>
                    </w:r>
                  </w:p>
                </w:txbxContent>
              </v:textbox>
              <w10:wrap type="none"/>
            </v:shape>
            <v:shape style="position:absolute;left:4046;top:432;width:4342;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w w:val="90"/>
                        <w:sz w:val="19"/>
                      </w:rPr>
                      <w:t>東日本大震災からの景気の回復程度（分野別） （％）</w:t>
                    </w:r>
                  </w:p>
                </w:txbxContent>
              </v:textbox>
              <w10:wrap type="none"/>
            </v:shape>
            <w10:wrap type="topAndBottom"/>
          </v:group>
        </w:pict>
      </w:r>
      <w:r>
        <w:rPr/>
        <w:pict>
          <v:group style="position:absolute;margin-left:144.779999pt;margin-top:427.26001pt;width:332.55pt;height:183.15pt;mso-position-horizontal-relative:page;mso-position-vertical-relative:page;z-index:-79816" coordorigin="2896,8545" coordsize="6651,3663">
            <v:rect style="position:absolute;left:2896;top:8546;width:6648;height:3660" filled="false" stroked="true" strokeweight=".12pt" strokecolor="#7f7f7f">
              <v:stroke dashstyle="solid"/>
            </v:rect>
            <v:rect style="position:absolute;left:7732;top:9237;width:92;height:92" filled="true" fillcolor="#6b8436" stroked="false">
              <v:fill type="solid"/>
            </v:rect>
            <v:rect style="position:absolute;left:7732;top:9237;width:89;height:89" filled="false" stroked="true" strokeweight=".12pt" strokecolor="#7f7f7f">
              <v:stroke dashstyle="solid"/>
            </v:rect>
            <v:rect style="position:absolute;left:7732;top:9712;width:92;height:92" filled="true" fillcolor="#809f41" stroked="false">
              <v:fill type="solid"/>
            </v:rect>
            <v:rect style="position:absolute;left:7732;top:9712;width:89;height:89" filled="false" stroked="true" strokeweight=".12pt" strokecolor="#7f7f7f">
              <v:stroke dashstyle="solid"/>
            </v:rect>
            <v:rect style="position:absolute;left:7732;top:10187;width:92;height:92" filled="true" fillcolor="#9dbc5f" stroked="false">
              <v:fill type="solid"/>
            </v:rect>
            <v:rect style="position:absolute;left:7732;top:10187;width:89;height:89" filled="false" stroked="true" strokeweight=".12pt" strokecolor="#7f7f7f">
              <v:stroke dashstyle="solid"/>
            </v:rect>
            <v:rect style="position:absolute;left:7732;top:10660;width:92;height:92" filled="true" fillcolor="#d7e4bc" stroked="false">
              <v:fill type="solid"/>
            </v:rect>
            <v:rect style="position:absolute;left:7732;top:10660;width:89;height:89" filled="false" stroked="true" strokeweight=".12pt" strokecolor="#7f7f7f">
              <v:stroke dashstyle="solid"/>
            </v:rect>
            <v:rect style="position:absolute;left:7732;top:11136;width:92;height:92" filled="true" fillcolor="#ebf1de" stroked="false">
              <v:fill type="solid"/>
            </v:rect>
            <v:rect style="position:absolute;left:7732;top:11136;width:89;height:89" filled="false" stroked="true" strokeweight=".12pt" strokecolor="#7f7f7f">
              <v:stroke dashstyle="solid"/>
            </v:rect>
            <v:shape style="position:absolute;left:3760;top:11047;width:2194;height:84" coordorigin="3761,11047" coordsize="2194,84" path="m3761,11131l4190,11086m4642,11086l5071,11047m5525,11047l5954,11112e" filled="false" stroked="true" strokeweight=".12pt" strokecolor="#000000">
              <v:path arrowok="t"/>
              <v:stroke dashstyle="longdash"/>
            </v:shape>
            <v:line style="position:absolute" from="6406,11112" to="6835,11633" stroked="true" strokeweight=".12pt" strokecolor="#000000">
              <v:stroke dashstyle="longdash"/>
            </v:line>
            <v:line style="position:absolute" from="6406,10241" to="6835,11633" stroked="true" strokeweight=".12pt" strokecolor="#000000">
              <v:stroke dashstyle="longdash"/>
            </v:line>
            <v:shape style="position:absolute;left:3760;top:9285;width:3075;height:1174" coordorigin="3761,9286" coordsize="3075,1174" path="m3761,10380l4190,10224m4642,10224l5071,10459m5525,10459l5954,10241m3761,9504l4190,9521m4642,9521l5071,9480m5525,9480l5954,9547m6406,9547l6835,9286m3761,9317l4190,9362m4642,9362l5071,9286e" filled="false" stroked="true" strokeweight=".12pt" strokecolor="#000000">
              <v:path arrowok="t"/>
              <v:stroke dashstyle="longdash"/>
            </v:shape>
            <v:rect style="position:absolute;left:2896;top:8546;width:6648;height:3660" filled="false" stroked="true" strokeweight=".12pt" strokecolor="#7f7f7f">
              <v:stroke dashstyle="solid"/>
            </v:rect>
            <v:shape style="position:absolute;left:3662;top:8681;width:5110;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w w:val="90"/>
                        <w:sz w:val="19"/>
                      </w:rPr>
                      <w:t>東日本大震災からの景気の回復程度（家計関連の内訳） （％）</w:t>
                    </w:r>
                  </w:p>
                </w:txbxContent>
              </v:textbox>
              <w10:wrap type="none"/>
            </v:shape>
            <v:shape style="position:absolute;left:3432;top:9209;width:228;height:173" type="#_x0000_t202" filled="false" stroked="false">
              <v:textbox inset="0,0,0,0">
                <w:txbxContent>
                  <w:p>
                    <w:pPr>
                      <w:spacing w:line="173" w:lineRule="exact" w:before="0"/>
                      <w:ind w:left="0" w:right="0" w:firstLine="0"/>
                      <w:jc w:val="left"/>
                      <w:rPr>
                        <w:sz w:val="17"/>
                      </w:rPr>
                    </w:pPr>
                    <w:r>
                      <w:rPr>
                        <w:w w:val="90"/>
                        <w:sz w:val="17"/>
                      </w:rPr>
                      <w:t>1.3</w:t>
                    </w:r>
                  </w:p>
                </w:txbxContent>
              </v:textbox>
              <w10:wrap type="none"/>
            </v:shape>
            <v:shape style="position:absolute;left:5193;top:9194;width:228;height:173" type="#_x0000_t202" filled="false" stroked="false">
              <v:textbox inset="0,0,0,0">
                <w:txbxContent>
                  <w:p>
                    <w:pPr>
                      <w:spacing w:line="173" w:lineRule="exact" w:before="0"/>
                      <w:ind w:left="0" w:right="0" w:firstLine="0"/>
                      <w:jc w:val="left"/>
                      <w:rPr>
                        <w:sz w:val="17"/>
                      </w:rPr>
                    </w:pPr>
                    <w:r>
                      <w:rPr>
                        <w:w w:val="90"/>
                        <w:sz w:val="17"/>
                      </w:rPr>
                      <w:t>0.0</w:t>
                    </w:r>
                  </w:p>
                </w:txbxContent>
              </v:textbox>
              <w10:wrap type="none"/>
            </v:shape>
            <v:shape style="position:absolute;left:6076;top:9194;width:228;height:173" type="#_x0000_t202" filled="false" stroked="false">
              <v:textbox inset="0,0,0,0">
                <w:txbxContent>
                  <w:p>
                    <w:pPr>
                      <w:spacing w:line="173" w:lineRule="exact" w:before="0"/>
                      <w:ind w:left="0" w:right="0" w:firstLine="0"/>
                      <w:jc w:val="left"/>
                      <w:rPr>
                        <w:sz w:val="17"/>
                      </w:rPr>
                    </w:pPr>
                    <w:r>
                      <w:rPr>
                        <w:w w:val="90"/>
                        <w:sz w:val="17"/>
                      </w:rPr>
                      <w:t>0.0</w:t>
                    </w:r>
                  </w:p>
                </w:txbxContent>
              </v:textbox>
              <w10:wrap type="none"/>
            </v:shape>
            <v:shape style="position:absolute;left:6957;top:9194;width:228;height:173" type="#_x0000_t202" filled="false" stroked="false">
              <v:textbox inset="0,0,0,0">
                <w:txbxContent>
                  <w:p>
                    <w:pPr>
                      <w:spacing w:line="173" w:lineRule="exact" w:before="0"/>
                      <w:ind w:left="0" w:right="0" w:firstLine="0"/>
                      <w:jc w:val="left"/>
                      <w:rPr>
                        <w:sz w:val="17"/>
                      </w:rPr>
                    </w:pPr>
                    <w:r>
                      <w:rPr>
                        <w:w w:val="90"/>
                        <w:sz w:val="17"/>
                      </w:rPr>
                      <w:t>0.0</w:t>
                    </w:r>
                  </w:p>
                </w:txbxContent>
              </v:textbox>
              <w10:wrap type="none"/>
            </v:shape>
            <v:shape style="position:absolute;left:7860;top:9194;width:1192;height:2223" type="#_x0000_t202" filled="false" stroked="false">
              <v:textbox inset="0,0,0,0">
                <w:txbxContent>
                  <w:p>
                    <w:pPr>
                      <w:spacing w:line="158" w:lineRule="exact" w:before="0"/>
                      <w:ind w:left="0" w:right="0" w:firstLine="0"/>
                      <w:jc w:val="left"/>
                      <w:rPr>
                        <w:sz w:val="15"/>
                      </w:rPr>
                    </w:pPr>
                    <w:r>
                      <w:rPr>
                        <w:w w:val="105"/>
                        <w:sz w:val="15"/>
                      </w:rPr>
                      <w:t>震災前を</w:t>
                    </w:r>
                  </w:p>
                  <w:p>
                    <w:pPr>
                      <w:spacing w:line="184" w:lineRule="exact" w:before="0"/>
                      <w:ind w:left="0" w:right="0" w:firstLine="0"/>
                      <w:jc w:val="left"/>
                      <w:rPr>
                        <w:sz w:val="15"/>
                      </w:rPr>
                    </w:pPr>
                    <w:r>
                      <w:rPr>
                        <w:sz w:val="15"/>
                      </w:rPr>
                      <w:t>上回っている</w:t>
                    </w:r>
                  </w:p>
                  <w:p>
                    <w:pPr>
                      <w:spacing w:line="185" w:lineRule="exact" w:before="106"/>
                      <w:ind w:left="0" w:right="0" w:firstLine="0"/>
                      <w:jc w:val="left"/>
                      <w:rPr>
                        <w:sz w:val="15"/>
                      </w:rPr>
                    </w:pPr>
                    <w:r>
                      <w:rPr>
                        <w:w w:val="105"/>
                        <w:sz w:val="15"/>
                      </w:rPr>
                      <w:t>震災前を</w:t>
                    </w:r>
                  </w:p>
                  <w:p>
                    <w:pPr>
                      <w:spacing w:line="185" w:lineRule="exact" w:before="0"/>
                      <w:ind w:left="0" w:right="0" w:firstLine="0"/>
                      <w:jc w:val="left"/>
                      <w:rPr>
                        <w:sz w:val="15"/>
                      </w:rPr>
                    </w:pPr>
                    <w:r>
                      <w:rPr>
                        <w:w w:val="95"/>
                        <w:sz w:val="15"/>
                      </w:rPr>
                      <w:t>やや上回っている</w:t>
                    </w:r>
                  </w:p>
                  <w:p>
                    <w:pPr>
                      <w:spacing w:before="106"/>
                      <w:ind w:left="0" w:right="0" w:firstLine="0"/>
                      <w:jc w:val="left"/>
                      <w:rPr>
                        <w:sz w:val="15"/>
                      </w:rPr>
                    </w:pPr>
                    <w:r>
                      <w:rPr>
                        <w:sz w:val="15"/>
                      </w:rPr>
                      <w:t>震災前と同程度</w:t>
                    </w:r>
                  </w:p>
                  <w:p>
                    <w:pPr>
                      <w:spacing w:line="240" w:lineRule="auto" w:before="4"/>
                      <w:rPr>
                        <w:sz w:val="20"/>
                      </w:rPr>
                    </w:pPr>
                  </w:p>
                  <w:p>
                    <w:pPr>
                      <w:spacing w:line="184" w:lineRule="exact" w:before="0"/>
                      <w:ind w:left="0" w:right="0" w:firstLine="0"/>
                      <w:jc w:val="left"/>
                      <w:rPr>
                        <w:sz w:val="15"/>
                      </w:rPr>
                    </w:pPr>
                    <w:r>
                      <w:rPr>
                        <w:w w:val="105"/>
                        <w:sz w:val="15"/>
                      </w:rPr>
                      <w:t>震災前を</w:t>
                    </w:r>
                  </w:p>
                  <w:p>
                    <w:pPr>
                      <w:spacing w:line="184" w:lineRule="exact" w:before="0"/>
                      <w:ind w:left="0" w:right="0" w:firstLine="0"/>
                      <w:jc w:val="left"/>
                      <w:rPr>
                        <w:sz w:val="15"/>
                      </w:rPr>
                    </w:pPr>
                    <w:r>
                      <w:rPr>
                        <w:w w:val="95"/>
                        <w:sz w:val="15"/>
                      </w:rPr>
                      <w:t>やや下回っている</w:t>
                    </w:r>
                  </w:p>
                  <w:p>
                    <w:pPr>
                      <w:spacing w:line="184" w:lineRule="exact" w:before="106"/>
                      <w:ind w:left="0" w:right="0" w:firstLine="0"/>
                      <w:jc w:val="left"/>
                      <w:rPr>
                        <w:sz w:val="15"/>
                      </w:rPr>
                    </w:pPr>
                    <w:r>
                      <w:rPr>
                        <w:w w:val="105"/>
                        <w:sz w:val="15"/>
                      </w:rPr>
                      <w:t>震災前を</w:t>
                    </w:r>
                  </w:p>
                  <w:p>
                    <w:pPr>
                      <w:spacing w:line="166" w:lineRule="exact" w:before="0"/>
                      <w:ind w:left="0" w:right="0" w:firstLine="0"/>
                      <w:jc w:val="left"/>
                      <w:rPr>
                        <w:sz w:val="15"/>
                      </w:rPr>
                    </w:pPr>
                    <w:r>
                      <w:rPr>
                        <w:sz w:val="15"/>
                      </w:rPr>
                      <w:t>下回っている</w:t>
                    </w:r>
                  </w:p>
                </w:txbxContent>
              </v:textbox>
              <w10:wrap type="none"/>
            </v:shape>
            <v:shape style="position:absolute;left:6957;top:11541;width:228;height:173" type="#_x0000_t202" filled="false" stroked="false">
              <v:textbox inset="0,0,0,0">
                <w:txbxContent>
                  <w:p>
                    <w:pPr>
                      <w:spacing w:line="173" w:lineRule="exact" w:before="0"/>
                      <w:ind w:left="0" w:right="0" w:firstLine="0"/>
                      <w:jc w:val="left"/>
                      <w:rPr>
                        <w:sz w:val="17"/>
                      </w:rPr>
                    </w:pPr>
                    <w:r>
                      <w:rPr>
                        <w:w w:val="90"/>
                        <w:sz w:val="17"/>
                      </w:rPr>
                      <w:t>0.0</w:t>
                    </w:r>
                  </w:p>
                </w:txbxContent>
              </v:textbox>
              <w10:wrap type="none"/>
            </v:shape>
            <v:shape style="position:absolute;left:3192;top:11762;width:712;height:173" type="#_x0000_t202" filled="false" stroked="false">
              <v:textbox inset="0,0,0,0">
                <w:txbxContent>
                  <w:p>
                    <w:pPr>
                      <w:spacing w:line="173" w:lineRule="exact" w:before="0"/>
                      <w:ind w:left="0" w:right="0" w:firstLine="0"/>
                      <w:jc w:val="left"/>
                      <w:rPr>
                        <w:sz w:val="17"/>
                      </w:rPr>
                    </w:pPr>
                    <w:r>
                      <w:rPr>
                        <w:sz w:val="17"/>
                      </w:rPr>
                      <w:t>家計関連</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2"/>
      </w:pPr>
    </w:p>
    <w:tbl>
      <w:tblPr>
        <w:tblW w:w="0" w:type="auto"/>
        <w:jc w:val="left"/>
        <w:tblInd w:w="208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14"/>
        <w:gridCol w:w="449"/>
        <w:gridCol w:w="432"/>
        <w:gridCol w:w="449"/>
        <w:gridCol w:w="432"/>
        <w:gridCol w:w="451"/>
        <w:gridCol w:w="432"/>
        <w:gridCol w:w="449"/>
        <w:gridCol w:w="432"/>
        <w:gridCol w:w="449"/>
        <w:gridCol w:w="219"/>
      </w:tblGrid>
      <w:tr>
        <w:trPr>
          <w:trHeight w:val="145" w:hRule="atLeast"/>
        </w:trPr>
        <w:tc>
          <w:tcPr>
            <w:tcW w:w="214" w:type="dxa"/>
            <w:vMerge w:val="restart"/>
            <w:tcBorders>
              <w:top w:val="nil"/>
              <w:left w:val="nil"/>
            </w:tcBorders>
          </w:tcPr>
          <w:p>
            <w:pPr>
              <w:pStyle w:val="TableParagraph"/>
              <w:rPr>
                <w:rFonts w:ascii="Times New Roman"/>
                <w:sz w:val="16"/>
              </w:rPr>
            </w:pPr>
          </w:p>
        </w:tc>
        <w:tc>
          <w:tcPr>
            <w:tcW w:w="449" w:type="dxa"/>
            <w:tcBorders>
              <w:top w:val="single" w:sz="18" w:space="0" w:color="6B8436"/>
            </w:tcBorders>
            <w:shd w:val="clear" w:color="auto" w:fill="809F41"/>
          </w:tcPr>
          <w:p>
            <w:pPr>
              <w:pStyle w:val="TableParagraph"/>
              <w:spacing w:line="125" w:lineRule="exact"/>
              <w:ind w:left="38" w:right="33"/>
              <w:jc w:val="center"/>
              <w:rPr>
                <w:sz w:val="17"/>
              </w:rPr>
            </w:pPr>
            <w:r>
              <w:rPr>
                <w:sz w:val="17"/>
              </w:rPr>
              <w:t>8.0</w:t>
            </w:r>
          </w:p>
        </w:tc>
        <w:tc>
          <w:tcPr>
            <w:tcW w:w="432" w:type="dxa"/>
            <w:vMerge w:val="restart"/>
            <w:tcBorders>
              <w:top w:val="dashed" w:sz="2" w:space="0" w:color="000000"/>
            </w:tcBorders>
          </w:tcPr>
          <w:p>
            <w:pPr>
              <w:pStyle w:val="TableParagraph"/>
              <w:rPr>
                <w:rFonts w:ascii="Times New Roman"/>
                <w:sz w:val="16"/>
              </w:rPr>
            </w:pPr>
          </w:p>
        </w:tc>
        <w:tc>
          <w:tcPr>
            <w:tcW w:w="449" w:type="dxa"/>
            <w:tcBorders>
              <w:top w:val="single" w:sz="34" w:space="0" w:color="6B8436"/>
            </w:tcBorders>
            <w:shd w:val="clear" w:color="auto" w:fill="809F41"/>
          </w:tcPr>
          <w:p>
            <w:pPr>
              <w:pStyle w:val="TableParagraph"/>
              <w:spacing w:line="29" w:lineRule="exact"/>
              <w:ind w:left="120"/>
              <w:rPr>
                <w:sz w:val="17"/>
              </w:rPr>
            </w:pPr>
            <w:r>
              <w:rPr>
                <w:sz w:val="17"/>
              </w:rPr>
              <w:t>3.3</w:t>
            </w:r>
          </w:p>
          <w:p>
            <w:pPr>
              <w:pStyle w:val="TableParagraph"/>
              <w:spacing w:line="131" w:lineRule="exact"/>
              <w:ind w:left="120"/>
              <w:rPr>
                <w:sz w:val="17"/>
              </w:rPr>
            </w:pPr>
            <w:r>
              <w:rPr>
                <w:sz w:val="17"/>
              </w:rPr>
              <w:t>6.7</w:t>
            </w:r>
          </w:p>
        </w:tc>
        <w:tc>
          <w:tcPr>
            <w:tcW w:w="432" w:type="dxa"/>
            <w:vMerge w:val="restart"/>
            <w:tcBorders>
              <w:top w:val="dashed" w:sz="2" w:space="0" w:color="000000"/>
            </w:tcBorders>
          </w:tcPr>
          <w:p>
            <w:pPr>
              <w:pStyle w:val="TableParagraph"/>
              <w:rPr>
                <w:rFonts w:ascii="Times New Roman"/>
                <w:sz w:val="16"/>
              </w:rPr>
            </w:pPr>
          </w:p>
        </w:tc>
        <w:tc>
          <w:tcPr>
            <w:tcW w:w="451" w:type="dxa"/>
            <w:shd w:val="clear" w:color="auto" w:fill="809F41"/>
          </w:tcPr>
          <w:p>
            <w:pPr>
              <w:pStyle w:val="TableParagraph"/>
              <w:spacing w:line="140" w:lineRule="exact"/>
              <w:ind w:left="38" w:right="36"/>
              <w:jc w:val="center"/>
              <w:rPr>
                <w:sz w:val="17"/>
              </w:rPr>
            </w:pPr>
            <w:r>
              <w:rPr>
                <w:sz w:val="17"/>
              </w:rPr>
              <w:t>8.3</w:t>
            </w:r>
          </w:p>
        </w:tc>
        <w:tc>
          <w:tcPr>
            <w:tcW w:w="432" w:type="dxa"/>
            <w:vMerge w:val="restart"/>
            <w:tcBorders>
              <w:top w:val="dashed" w:sz="2" w:space="0" w:color="000000"/>
            </w:tcBorders>
          </w:tcPr>
          <w:p>
            <w:pPr>
              <w:pStyle w:val="TableParagraph"/>
              <w:rPr>
                <w:rFonts w:ascii="Times New Roman"/>
                <w:sz w:val="16"/>
              </w:rPr>
            </w:pPr>
          </w:p>
        </w:tc>
        <w:tc>
          <w:tcPr>
            <w:tcW w:w="449" w:type="dxa"/>
            <w:shd w:val="clear" w:color="auto" w:fill="809F41"/>
          </w:tcPr>
          <w:p>
            <w:pPr>
              <w:pStyle w:val="TableParagraph"/>
              <w:spacing w:line="160" w:lineRule="exact"/>
              <w:ind w:left="38" w:right="34"/>
              <w:jc w:val="center"/>
              <w:rPr>
                <w:sz w:val="17"/>
              </w:rPr>
            </w:pPr>
            <w:r>
              <w:rPr>
                <w:sz w:val="17"/>
              </w:rPr>
              <w:t>11.1</w:t>
            </w:r>
          </w:p>
        </w:tc>
        <w:tc>
          <w:tcPr>
            <w:tcW w:w="432" w:type="dxa"/>
            <w:vMerge w:val="restart"/>
            <w:tcBorders>
              <w:top w:val="dashed" w:sz="2" w:space="0" w:color="000000"/>
            </w:tcBorders>
          </w:tcPr>
          <w:p>
            <w:pPr>
              <w:pStyle w:val="TableParagraph"/>
              <w:rPr>
                <w:rFonts w:ascii="Times New Roman"/>
                <w:sz w:val="16"/>
              </w:rPr>
            </w:pPr>
          </w:p>
        </w:tc>
        <w:tc>
          <w:tcPr>
            <w:tcW w:w="449" w:type="dxa"/>
            <w:vMerge w:val="restart"/>
            <w:shd w:val="clear" w:color="auto" w:fill="9DBC5F"/>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34"/>
              <w:ind w:left="33"/>
              <w:rPr>
                <w:sz w:val="17"/>
              </w:rPr>
            </w:pPr>
            <w:r>
              <w:rPr>
                <w:color w:val="FFFFFF"/>
                <w:w w:val="90"/>
                <w:sz w:val="17"/>
              </w:rPr>
              <w:t>100.0</w:t>
            </w:r>
          </w:p>
        </w:tc>
        <w:tc>
          <w:tcPr>
            <w:tcW w:w="219" w:type="dxa"/>
            <w:vMerge w:val="restart"/>
            <w:tcBorders>
              <w:top w:val="nil"/>
              <w:right w:val="nil"/>
            </w:tcBorders>
          </w:tcPr>
          <w:p>
            <w:pPr>
              <w:pStyle w:val="TableParagraph"/>
              <w:rPr>
                <w:rFonts w:ascii="Times New Roman"/>
                <w:sz w:val="16"/>
              </w:rPr>
            </w:pPr>
          </w:p>
        </w:tc>
      </w:tr>
      <w:tr>
        <w:trPr>
          <w:trHeight w:val="700" w:hRule="atLeast"/>
        </w:trPr>
        <w:tc>
          <w:tcPr>
            <w:tcW w:w="214" w:type="dxa"/>
            <w:vMerge/>
            <w:tcBorders>
              <w:top w:val="nil"/>
              <w:left w:val="nil"/>
            </w:tcBorders>
          </w:tcPr>
          <w:p>
            <w:pPr>
              <w:rPr>
                <w:sz w:val="2"/>
                <w:szCs w:val="2"/>
              </w:rPr>
            </w:pPr>
          </w:p>
        </w:tc>
        <w:tc>
          <w:tcPr>
            <w:tcW w:w="449" w:type="dxa"/>
            <w:vMerge w:val="restart"/>
            <w:shd w:val="clear" w:color="auto" w:fill="9DBC5F"/>
          </w:tcPr>
          <w:p>
            <w:pPr>
              <w:pStyle w:val="TableParagraph"/>
              <w:rPr>
                <w:sz w:val="16"/>
              </w:rPr>
            </w:pPr>
          </w:p>
          <w:p>
            <w:pPr>
              <w:pStyle w:val="TableParagraph"/>
              <w:spacing w:before="109"/>
              <w:ind w:left="77"/>
              <w:rPr>
                <w:sz w:val="17"/>
              </w:rPr>
            </w:pPr>
            <w:r>
              <w:rPr>
                <w:color w:val="FFFFFF"/>
                <w:sz w:val="17"/>
              </w:rPr>
              <w:t>37.3</w:t>
            </w:r>
          </w:p>
        </w:tc>
        <w:tc>
          <w:tcPr>
            <w:tcW w:w="432" w:type="dxa"/>
            <w:vMerge/>
            <w:tcBorders>
              <w:top w:val="nil"/>
            </w:tcBorders>
          </w:tcPr>
          <w:p>
            <w:pPr>
              <w:rPr>
                <w:sz w:val="2"/>
                <w:szCs w:val="2"/>
              </w:rPr>
            </w:pPr>
          </w:p>
        </w:tc>
        <w:tc>
          <w:tcPr>
            <w:tcW w:w="449" w:type="dxa"/>
            <w:shd w:val="clear" w:color="auto" w:fill="9DBC5F"/>
          </w:tcPr>
          <w:p>
            <w:pPr>
              <w:pStyle w:val="TableParagraph"/>
              <w:spacing w:before="4"/>
              <w:rPr>
                <w:sz w:val="16"/>
              </w:rPr>
            </w:pPr>
          </w:p>
          <w:p>
            <w:pPr>
              <w:pStyle w:val="TableParagraph"/>
              <w:ind w:left="38" w:right="34"/>
              <w:jc w:val="center"/>
              <w:rPr>
                <w:sz w:val="17"/>
              </w:rPr>
            </w:pPr>
            <w:r>
              <w:rPr>
                <w:color w:val="FFFFFF"/>
                <w:sz w:val="17"/>
              </w:rPr>
              <w:t>30.0</w:t>
            </w:r>
          </w:p>
        </w:tc>
        <w:tc>
          <w:tcPr>
            <w:tcW w:w="432" w:type="dxa"/>
            <w:vMerge/>
            <w:tcBorders>
              <w:top w:val="nil"/>
            </w:tcBorders>
          </w:tcPr>
          <w:p>
            <w:pPr>
              <w:rPr>
                <w:sz w:val="2"/>
                <w:szCs w:val="2"/>
              </w:rPr>
            </w:pPr>
          </w:p>
        </w:tc>
        <w:tc>
          <w:tcPr>
            <w:tcW w:w="451" w:type="dxa"/>
            <w:vMerge w:val="restart"/>
            <w:shd w:val="clear" w:color="auto" w:fill="9DBC5F"/>
          </w:tcPr>
          <w:p>
            <w:pPr>
              <w:pStyle w:val="TableParagraph"/>
              <w:rPr>
                <w:sz w:val="16"/>
              </w:rPr>
            </w:pPr>
          </w:p>
          <w:p>
            <w:pPr>
              <w:pStyle w:val="TableParagraph"/>
              <w:spacing w:before="123"/>
              <w:ind w:left="77"/>
              <w:rPr>
                <w:sz w:val="17"/>
              </w:rPr>
            </w:pPr>
            <w:r>
              <w:rPr>
                <w:color w:val="FFFFFF"/>
                <w:sz w:val="17"/>
              </w:rPr>
              <w:t>41.7</w:t>
            </w:r>
          </w:p>
        </w:tc>
        <w:tc>
          <w:tcPr>
            <w:tcW w:w="432" w:type="dxa"/>
            <w:vMerge/>
            <w:tcBorders>
              <w:top w:val="nil"/>
            </w:tcBorders>
          </w:tcPr>
          <w:p>
            <w:pPr>
              <w:rPr>
                <w:sz w:val="2"/>
                <w:szCs w:val="2"/>
              </w:rPr>
            </w:pPr>
          </w:p>
        </w:tc>
        <w:tc>
          <w:tcPr>
            <w:tcW w:w="449" w:type="dxa"/>
            <w:shd w:val="clear" w:color="auto" w:fill="9DBC5F"/>
          </w:tcPr>
          <w:p>
            <w:pPr>
              <w:pStyle w:val="TableParagraph"/>
              <w:spacing w:before="12"/>
              <w:rPr>
                <w:sz w:val="17"/>
              </w:rPr>
            </w:pPr>
          </w:p>
          <w:p>
            <w:pPr>
              <w:pStyle w:val="TableParagraph"/>
              <w:spacing w:before="1"/>
              <w:ind w:left="38" w:right="34"/>
              <w:jc w:val="center"/>
              <w:rPr>
                <w:sz w:val="17"/>
              </w:rPr>
            </w:pPr>
            <w:r>
              <w:rPr>
                <w:color w:val="FFFFFF"/>
                <w:sz w:val="17"/>
              </w:rPr>
              <w:t>29.6</w:t>
            </w:r>
          </w:p>
        </w:tc>
        <w:tc>
          <w:tcPr>
            <w:tcW w:w="432" w:type="dxa"/>
            <w:vMerge/>
            <w:tcBorders>
              <w:top w:val="nil"/>
            </w:tcBorders>
          </w:tcPr>
          <w:p>
            <w:pPr>
              <w:rPr>
                <w:sz w:val="2"/>
                <w:szCs w:val="2"/>
              </w:rPr>
            </w:pPr>
          </w:p>
        </w:tc>
        <w:tc>
          <w:tcPr>
            <w:tcW w:w="449" w:type="dxa"/>
            <w:vMerge/>
            <w:tcBorders>
              <w:top w:val="nil"/>
            </w:tcBorders>
            <w:shd w:val="clear" w:color="auto" w:fill="9DBC5F"/>
          </w:tcPr>
          <w:p>
            <w:pPr>
              <w:rPr>
                <w:sz w:val="2"/>
                <w:szCs w:val="2"/>
              </w:rPr>
            </w:pPr>
          </w:p>
        </w:tc>
        <w:tc>
          <w:tcPr>
            <w:tcW w:w="219" w:type="dxa"/>
            <w:vMerge/>
            <w:tcBorders>
              <w:top w:val="nil"/>
              <w:right w:val="nil"/>
            </w:tcBorders>
          </w:tcPr>
          <w:p>
            <w:pPr>
              <w:rPr>
                <w:sz w:val="2"/>
                <w:szCs w:val="2"/>
              </w:rPr>
            </w:pPr>
          </w:p>
        </w:tc>
      </w:tr>
      <w:tr>
        <w:trPr>
          <w:trHeight w:val="182" w:hRule="atLeast"/>
        </w:trPr>
        <w:tc>
          <w:tcPr>
            <w:tcW w:w="214" w:type="dxa"/>
            <w:vMerge/>
            <w:tcBorders>
              <w:top w:val="nil"/>
              <w:left w:val="nil"/>
            </w:tcBorders>
          </w:tcPr>
          <w:p>
            <w:pPr>
              <w:rPr>
                <w:sz w:val="2"/>
                <w:szCs w:val="2"/>
              </w:rPr>
            </w:pPr>
          </w:p>
        </w:tc>
        <w:tc>
          <w:tcPr>
            <w:tcW w:w="449" w:type="dxa"/>
            <w:vMerge/>
            <w:tcBorders>
              <w:top w:val="nil"/>
            </w:tcBorders>
            <w:shd w:val="clear" w:color="auto" w:fill="9DBC5F"/>
          </w:tcPr>
          <w:p>
            <w:pPr>
              <w:rPr>
                <w:sz w:val="2"/>
                <w:szCs w:val="2"/>
              </w:rPr>
            </w:pPr>
          </w:p>
        </w:tc>
        <w:tc>
          <w:tcPr>
            <w:tcW w:w="432" w:type="dxa"/>
            <w:vMerge/>
            <w:tcBorders>
              <w:top w:val="nil"/>
            </w:tcBorders>
          </w:tcPr>
          <w:p>
            <w:pPr>
              <w:rPr>
                <w:sz w:val="2"/>
                <w:szCs w:val="2"/>
              </w:rPr>
            </w:pPr>
          </w:p>
        </w:tc>
        <w:tc>
          <w:tcPr>
            <w:tcW w:w="449" w:type="dxa"/>
            <w:vMerge w:val="restart"/>
            <w:shd w:val="clear" w:color="auto" w:fill="D7E4BC"/>
          </w:tcPr>
          <w:p>
            <w:pPr>
              <w:pStyle w:val="TableParagraph"/>
              <w:spacing w:before="1"/>
              <w:rPr>
                <w:sz w:val="22"/>
              </w:rPr>
            </w:pPr>
          </w:p>
          <w:p>
            <w:pPr>
              <w:pStyle w:val="TableParagraph"/>
              <w:ind w:left="77"/>
              <w:rPr>
                <w:sz w:val="17"/>
              </w:rPr>
            </w:pPr>
            <w:r>
              <w:rPr>
                <w:sz w:val="17"/>
              </w:rPr>
              <w:t>36.7</w:t>
            </w:r>
          </w:p>
        </w:tc>
        <w:tc>
          <w:tcPr>
            <w:tcW w:w="432" w:type="dxa"/>
            <w:vMerge/>
            <w:tcBorders>
              <w:top w:val="nil"/>
            </w:tcBorders>
          </w:tcPr>
          <w:p>
            <w:pPr>
              <w:rPr>
                <w:sz w:val="2"/>
                <w:szCs w:val="2"/>
              </w:rPr>
            </w:pPr>
          </w:p>
        </w:tc>
        <w:tc>
          <w:tcPr>
            <w:tcW w:w="451" w:type="dxa"/>
            <w:vMerge/>
            <w:tcBorders>
              <w:top w:val="nil"/>
            </w:tcBorders>
            <w:shd w:val="clear" w:color="auto" w:fill="9DBC5F"/>
          </w:tcPr>
          <w:p>
            <w:pPr>
              <w:rPr>
                <w:sz w:val="2"/>
                <w:szCs w:val="2"/>
              </w:rPr>
            </w:pPr>
          </w:p>
        </w:tc>
        <w:tc>
          <w:tcPr>
            <w:tcW w:w="432" w:type="dxa"/>
            <w:vMerge/>
            <w:tcBorders>
              <w:top w:val="nil"/>
            </w:tcBorders>
          </w:tcPr>
          <w:p>
            <w:pPr>
              <w:rPr>
                <w:sz w:val="2"/>
                <w:szCs w:val="2"/>
              </w:rPr>
            </w:pPr>
          </w:p>
        </w:tc>
        <w:tc>
          <w:tcPr>
            <w:tcW w:w="449" w:type="dxa"/>
            <w:vMerge w:val="restart"/>
            <w:shd w:val="clear" w:color="auto" w:fill="D7E4BC"/>
          </w:tcPr>
          <w:p>
            <w:pPr>
              <w:pStyle w:val="TableParagraph"/>
              <w:spacing w:before="9"/>
              <w:rPr>
                <w:sz w:val="23"/>
              </w:rPr>
            </w:pPr>
          </w:p>
          <w:p>
            <w:pPr>
              <w:pStyle w:val="TableParagraph"/>
              <w:ind w:left="77"/>
              <w:rPr>
                <w:sz w:val="17"/>
              </w:rPr>
            </w:pPr>
            <w:r>
              <w:rPr>
                <w:sz w:val="17"/>
              </w:rPr>
              <w:t>37.0</w:t>
            </w:r>
          </w:p>
        </w:tc>
        <w:tc>
          <w:tcPr>
            <w:tcW w:w="432" w:type="dxa"/>
            <w:vMerge/>
            <w:tcBorders>
              <w:top w:val="nil"/>
            </w:tcBorders>
          </w:tcPr>
          <w:p>
            <w:pPr>
              <w:rPr>
                <w:sz w:val="2"/>
                <w:szCs w:val="2"/>
              </w:rPr>
            </w:pPr>
          </w:p>
        </w:tc>
        <w:tc>
          <w:tcPr>
            <w:tcW w:w="449" w:type="dxa"/>
            <w:vMerge/>
            <w:tcBorders>
              <w:top w:val="nil"/>
            </w:tcBorders>
            <w:shd w:val="clear" w:color="auto" w:fill="9DBC5F"/>
          </w:tcPr>
          <w:p>
            <w:pPr>
              <w:rPr>
                <w:sz w:val="2"/>
                <w:szCs w:val="2"/>
              </w:rPr>
            </w:pPr>
          </w:p>
        </w:tc>
        <w:tc>
          <w:tcPr>
            <w:tcW w:w="219" w:type="dxa"/>
            <w:vMerge/>
            <w:tcBorders>
              <w:top w:val="nil"/>
              <w:right w:val="nil"/>
            </w:tcBorders>
          </w:tcPr>
          <w:p>
            <w:pPr>
              <w:rPr>
                <w:sz w:val="2"/>
                <w:szCs w:val="2"/>
              </w:rPr>
            </w:pPr>
          </w:p>
        </w:tc>
      </w:tr>
      <w:tr>
        <w:trPr>
          <w:trHeight w:val="641" w:hRule="atLeast"/>
        </w:trPr>
        <w:tc>
          <w:tcPr>
            <w:tcW w:w="214" w:type="dxa"/>
            <w:vMerge/>
            <w:tcBorders>
              <w:top w:val="nil"/>
              <w:left w:val="nil"/>
            </w:tcBorders>
          </w:tcPr>
          <w:p>
            <w:pPr>
              <w:rPr>
                <w:sz w:val="2"/>
                <w:szCs w:val="2"/>
              </w:rPr>
            </w:pPr>
          </w:p>
        </w:tc>
        <w:tc>
          <w:tcPr>
            <w:tcW w:w="449" w:type="dxa"/>
            <w:shd w:val="clear" w:color="auto" w:fill="D7E4BC"/>
          </w:tcPr>
          <w:p>
            <w:pPr>
              <w:pStyle w:val="TableParagraph"/>
              <w:spacing w:before="8"/>
              <w:rPr>
                <w:sz w:val="15"/>
              </w:rPr>
            </w:pPr>
          </w:p>
          <w:p>
            <w:pPr>
              <w:pStyle w:val="TableParagraph"/>
              <w:ind w:left="38" w:right="33"/>
              <w:jc w:val="center"/>
              <w:rPr>
                <w:sz w:val="17"/>
              </w:rPr>
            </w:pPr>
            <w:r>
              <w:rPr>
                <w:sz w:val="17"/>
              </w:rPr>
              <w:t>32.0</w:t>
            </w:r>
          </w:p>
        </w:tc>
        <w:tc>
          <w:tcPr>
            <w:tcW w:w="432" w:type="dxa"/>
            <w:vMerge/>
            <w:tcBorders>
              <w:top w:val="nil"/>
            </w:tcBorders>
          </w:tcPr>
          <w:p>
            <w:pPr>
              <w:rPr>
                <w:sz w:val="2"/>
                <w:szCs w:val="2"/>
              </w:rPr>
            </w:pPr>
          </w:p>
        </w:tc>
        <w:tc>
          <w:tcPr>
            <w:tcW w:w="449" w:type="dxa"/>
            <w:vMerge/>
            <w:tcBorders>
              <w:top w:val="nil"/>
            </w:tcBorders>
            <w:shd w:val="clear" w:color="auto" w:fill="D7E4BC"/>
          </w:tcPr>
          <w:p>
            <w:pPr>
              <w:rPr>
                <w:sz w:val="2"/>
                <w:szCs w:val="2"/>
              </w:rPr>
            </w:pPr>
          </w:p>
        </w:tc>
        <w:tc>
          <w:tcPr>
            <w:tcW w:w="432" w:type="dxa"/>
            <w:vMerge/>
            <w:tcBorders>
              <w:top w:val="nil"/>
            </w:tcBorders>
          </w:tcPr>
          <w:p>
            <w:pPr>
              <w:rPr>
                <w:sz w:val="2"/>
                <w:szCs w:val="2"/>
              </w:rPr>
            </w:pPr>
          </w:p>
        </w:tc>
        <w:tc>
          <w:tcPr>
            <w:tcW w:w="451" w:type="dxa"/>
            <w:shd w:val="clear" w:color="auto" w:fill="D7E4BC"/>
          </w:tcPr>
          <w:p>
            <w:pPr>
              <w:pStyle w:val="TableParagraph"/>
              <w:spacing w:before="6"/>
              <w:rPr>
                <w:sz w:val="15"/>
              </w:rPr>
            </w:pPr>
          </w:p>
          <w:p>
            <w:pPr>
              <w:pStyle w:val="TableParagraph"/>
              <w:ind w:left="38" w:right="36"/>
              <w:jc w:val="center"/>
              <w:rPr>
                <w:sz w:val="17"/>
              </w:rPr>
            </w:pPr>
            <w:r>
              <w:rPr>
                <w:sz w:val="17"/>
              </w:rPr>
              <w:t>25.0</w:t>
            </w:r>
          </w:p>
        </w:tc>
        <w:tc>
          <w:tcPr>
            <w:tcW w:w="432" w:type="dxa"/>
            <w:vMerge/>
            <w:tcBorders>
              <w:top w:val="nil"/>
            </w:tcBorders>
          </w:tcPr>
          <w:p>
            <w:pPr>
              <w:rPr>
                <w:sz w:val="2"/>
                <w:szCs w:val="2"/>
              </w:rPr>
            </w:pPr>
          </w:p>
        </w:tc>
        <w:tc>
          <w:tcPr>
            <w:tcW w:w="449" w:type="dxa"/>
            <w:vMerge/>
            <w:tcBorders>
              <w:top w:val="nil"/>
            </w:tcBorders>
            <w:shd w:val="clear" w:color="auto" w:fill="D7E4BC"/>
          </w:tcPr>
          <w:p>
            <w:pPr>
              <w:rPr>
                <w:sz w:val="2"/>
                <w:szCs w:val="2"/>
              </w:rPr>
            </w:pPr>
          </w:p>
        </w:tc>
        <w:tc>
          <w:tcPr>
            <w:tcW w:w="432" w:type="dxa"/>
            <w:vMerge/>
            <w:tcBorders>
              <w:top w:val="nil"/>
            </w:tcBorders>
          </w:tcPr>
          <w:p>
            <w:pPr>
              <w:rPr>
                <w:sz w:val="2"/>
                <w:szCs w:val="2"/>
              </w:rPr>
            </w:pPr>
          </w:p>
        </w:tc>
        <w:tc>
          <w:tcPr>
            <w:tcW w:w="449" w:type="dxa"/>
            <w:vMerge/>
            <w:tcBorders>
              <w:top w:val="nil"/>
            </w:tcBorders>
            <w:shd w:val="clear" w:color="auto" w:fill="9DBC5F"/>
          </w:tcPr>
          <w:p>
            <w:pPr>
              <w:rPr>
                <w:sz w:val="2"/>
                <w:szCs w:val="2"/>
              </w:rPr>
            </w:pPr>
          </w:p>
        </w:tc>
        <w:tc>
          <w:tcPr>
            <w:tcW w:w="219" w:type="dxa"/>
            <w:vMerge/>
            <w:tcBorders>
              <w:top w:val="nil"/>
              <w:right w:val="nil"/>
            </w:tcBorders>
          </w:tcPr>
          <w:p>
            <w:pPr>
              <w:rPr>
                <w:sz w:val="2"/>
                <w:szCs w:val="2"/>
              </w:rPr>
            </w:pPr>
          </w:p>
        </w:tc>
      </w:tr>
      <w:tr>
        <w:trPr>
          <w:trHeight w:val="524" w:hRule="atLeast"/>
        </w:trPr>
        <w:tc>
          <w:tcPr>
            <w:tcW w:w="214" w:type="dxa"/>
            <w:vMerge/>
            <w:tcBorders>
              <w:top w:val="nil"/>
              <w:left w:val="nil"/>
            </w:tcBorders>
          </w:tcPr>
          <w:p>
            <w:pPr>
              <w:rPr>
                <w:sz w:val="2"/>
                <w:szCs w:val="2"/>
              </w:rPr>
            </w:pPr>
          </w:p>
        </w:tc>
        <w:tc>
          <w:tcPr>
            <w:tcW w:w="449" w:type="dxa"/>
            <w:shd w:val="clear" w:color="auto" w:fill="EBF1DE"/>
          </w:tcPr>
          <w:p>
            <w:pPr>
              <w:pStyle w:val="TableParagraph"/>
              <w:spacing w:before="5"/>
              <w:rPr>
                <w:sz w:val="11"/>
              </w:rPr>
            </w:pPr>
          </w:p>
          <w:p>
            <w:pPr>
              <w:pStyle w:val="TableParagraph"/>
              <w:ind w:left="38" w:right="33"/>
              <w:jc w:val="center"/>
              <w:rPr>
                <w:sz w:val="17"/>
              </w:rPr>
            </w:pPr>
            <w:r>
              <w:rPr>
                <w:sz w:val="17"/>
              </w:rPr>
              <w:t>21.3</w:t>
            </w:r>
          </w:p>
        </w:tc>
        <w:tc>
          <w:tcPr>
            <w:tcW w:w="432" w:type="dxa"/>
            <w:vMerge/>
            <w:tcBorders>
              <w:top w:val="nil"/>
            </w:tcBorders>
          </w:tcPr>
          <w:p>
            <w:pPr>
              <w:rPr>
                <w:sz w:val="2"/>
                <w:szCs w:val="2"/>
              </w:rPr>
            </w:pPr>
          </w:p>
        </w:tc>
        <w:tc>
          <w:tcPr>
            <w:tcW w:w="449" w:type="dxa"/>
            <w:shd w:val="clear" w:color="auto" w:fill="EBF1DE"/>
          </w:tcPr>
          <w:p>
            <w:pPr>
              <w:pStyle w:val="TableParagraph"/>
              <w:spacing w:before="135"/>
              <w:ind w:left="38" w:right="34"/>
              <w:jc w:val="center"/>
              <w:rPr>
                <w:sz w:val="17"/>
              </w:rPr>
            </w:pPr>
            <w:r>
              <w:rPr>
                <w:sz w:val="17"/>
              </w:rPr>
              <w:t>23.3</w:t>
            </w:r>
          </w:p>
        </w:tc>
        <w:tc>
          <w:tcPr>
            <w:tcW w:w="432" w:type="dxa"/>
            <w:vMerge/>
            <w:tcBorders>
              <w:top w:val="nil"/>
            </w:tcBorders>
          </w:tcPr>
          <w:p>
            <w:pPr>
              <w:rPr>
                <w:sz w:val="2"/>
                <w:szCs w:val="2"/>
              </w:rPr>
            </w:pPr>
          </w:p>
        </w:tc>
        <w:tc>
          <w:tcPr>
            <w:tcW w:w="451" w:type="dxa"/>
            <w:shd w:val="clear" w:color="auto" w:fill="EBF1DE"/>
          </w:tcPr>
          <w:p>
            <w:pPr>
              <w:pStyle w:val="TableParagraph"/>
              <w:rPr>
                <w:sz w:val="11"/>
              </w:rPr>
            </w:pPr>
          </w:p>
          <w:p>
            <w:pPr>
              <w:pStyle w:val="TableParagraph"/>
              <w:ind w:left="38" w:right="36"/>
              <w:jc w:val="center"/>
              <w:rPr>
                <w:sz w:val="17"/>
              </w:rPr>
            </w:pPr>
            <w:r>
              <w:rPr>
                <w:sz w:val="17"/>
              </w:rPr>
              <w:t>25.0</w:t>
            </w:r>
          </w:p>
        </w:tc>
        <w:tc>
          <w:tcPr>
            <w:tcW w:w="432" w:type="dxa"/>
            <w:vMerge/>
            <w:tcBorders>
              <w:top w:val="nil"/>
            </w:tcBorders>
          </w:tcPr>
          <w:p>
            <w:pPr>
              <w:rPr>
                <w:sz w:val="2"/>
                <w:szCs w:val="2"/>
              </w:rPr>
            </w:pPr>
          </w:p>
        </w:tc>
        <w:tc>
          <w:tcPr>
            <w:tcW w:w="449" w:type="dxa"/>
            <w:shd w:val="clear" w:color="auto" w:fill="EBF1DE"/>
          </w:tcPr>
          <w:p>
            <w:pPr>
              <w:pStyle w:val="TableParagraph"/>
              <w:spacing w:before="143"/>
              <w:ind w:left="38" w:right="34"/>
              <w:jc w:val="center"/>
              <w:rPr>
                <w:sz w:val="17"/>
              </w:rPr>
            </w:pPr>
            <w:r>
              <w:rPr>
                <w:sz w:val="17"/>
              </w:rPr>
              <w:t>22.2</w:t>
            </w:r>
          </w:p>
        </w:tc>
        <w:tc>
          <w:tcPr>
            <w:tcW w:w="432" w:type="dxa"/>
            <w:vMerge/>
            <w:tcBorders>
              <w:top w:val="nil"/>
            </w:tcBorders>
          </w:tcPr>
          <w:p>
            <w:pPr>
              <w:rPr>
                <w:sz w:val="2"/>
                <w:szCs w:val="2"/>
              </w:rPr>
            </w:pPr>
          </w:p>
        </w:tc>
        <w:tc>
          <w:tcPr>
            <w:tcW w:w="449" w:type="dxa"/>
            <w:vMerge/>
            <w:tcBorders>
              <w:top w:val="nil"/>
            </w:tcBorders>
            <w:shd w:val="clear" w:color="auto" w:fill="9DBC5F"/>
          </w:tcPr>
          <w:p>
            <w:pPr>
              <w:rPr>
                <w:sz w:val="2"/>
                <w:szCs w:val="2"/>
              </w:rPr>
            </w:pPr>
          </w:p>
        </w:tc>
        <w:tc>
          <w:tcPr>
            <w:tcW w:w="219" w:type="dxa"/>
            <w:vMerge/>
            <w:tcBorders>
              <w:top w:val="nil"/>
              <w:right w:val="nil"/>
            </w:tcBorders>
          </w:tcPr>
          <w:p>
            <w:pPr>
              <w:rPr>
                <w:sz w:val="2"/>
                <w:szCs w:val="2"/>
              </w:rPr>
            </w:pPr>
          </w:p>
        </w:tc>
      </w:tr>
    </w:tbl>
    <w:p>
      <w:pPr>
        <w:spacing w:after="0"/>
        <w:rPr>
          <w:sz w:val="2"/>
          <w:szCs w:val="2"/>
        </w:rPr>
        <w:sectPr>
          <w:type w:val="continuous"/>
          <w:pgSz w:w="11900" w:h="16840"/>
          <w:pgMar w:top="1600" w:bottom="940" w:left="1020" w:right="1020"/>
        </w:sectPr>
      </w:pPr>
    </w:p>
    <w:p>
      <w:pPr>
        <w:tabs>
          <w:tab w:pos="8169" w:val="left" w:leader="none"/>
        </w:tabs>
        <w:spacing w:before="31" w:after="11"/>
        <w:ind w:left="513" w:right="0" w:firstLine="0"/>
        <w:jc w:val="left"/>
        <w:rPr>
          <w:sz w:val="17"/>
        </w:rPr>
      </w:pPr>
      <w:r>
        <w:rPr/>
        <w:pict>
          <v:group style="position:absolute;margin-left:131.761993pt;margin-top:387.060699pt;width:90.25pt;height:110.5pt;mso-position-horizontal-relative:page;mso-position-vertical-relative:page;z-index:-79792" coordorigin="2635,7741" coordsize="1805,2210">
            <v:rect style="position:absolute;left:2853;top:9482;width:464;height:468" filled="true" fillcolor="#d5e0c4" stroked="false">
              <v:fill type="solid"/>
            </v:rect>
            <v:rect style="position:absolute;left:2853;top:9482;width:461;height:466" filled="false" stroked="true" strokeweight=".12pt" strokecolor="#7f7f00">
              <v:stroke dashstyle="solid"/>
            </v:rect>
            <v:rect style="position:absolute;left:3756;top:9477;width:464;height:473" filled="true" fillcolor="#d5e0c4" stroked="false">
              <v:fill type="solid"/>
            </v:rect>
            <v:rect style="position:absolute;left:3756;top:9477;width:461;height:471" filled="false" stroked="true" strokeweight=".12pt" strokecolor="#7f7f00">
              <v:stroke dashstyle="solid"/>
            </v:rect>
            <v:line style="position:absolute" from="3317,9482" to="3756,9478" stroked="true" strokeweight=".12pt" strokecolor="#000000">
              <v:stroke dashstyle="longdash"/>
            </v:line>
            <v:rect style="position:absolute;left:2853;top:8707;width:464;height:776" filled="true" fillcolor="#bfd2a3" stroked="false">
              <v:fill type="solid"/>
            </v:rect>
            <v:rect style="position:absolute;left:2853;top:8707;width:461;height:773" filled="false" stroked="true" strokeweight=".12pt" strokecolor="#7f7f00">
              <v:stroke dashstyle="solid"/>
            </v:rect>
            <v:rect style="position:absolute;left:3756;top:8772;width:464;height:706" filled="true" fillcolor="#bfd2a3" stroked="false">
              <v:fill type="solid"/>
            </v:rect>
            <v:rect style="position:absolute;left:3756;top:8772;width:461;height:704" filled="false" stroked="true" strokeweight=".12pt" strokecolor="#7f7f00">
              <v:stroke dashstyle="solid"/>
            </v:rect>
            <v:line style="position:absolute" from="3317,8707" to="3756,8772" stroked="true" strokeweight=".12pt" strokecolor="#000000">
              <v:stroke dashstyle="longdash"/>
            </v:line>
            <v:rect style="position:absolute;left:2853;top:8054;width:464;height:653" filled="true" fillcolor="#9dbc5f" stroked="false">
              <v:fill type="solid"/>
            </v:rect>
            <v:rect style="position:absolute;left:2853;top:8054;width:461;height:651" filled="false" stroked="true" strokeweight=".12pt" strokecolor="#7f7f00">
              <v:stroke dashstyle="solid"/>
            </v:rect>
            <v:rect style="position:absolute;left:3756;top:7948;width:464;height:824" filled="true" fillcolor="#9dbc5f" stroked="false">
              <v:fill type="solid"/>
            </v:rect>
            <v:rect style="position:absolute;left:3756;top:7948;width:461;height:821" filled="false" stroked="true" strokeweight=".12pt" strokecolor="#7f7f00">
              <v:stroke dashstyle="solid"/>
            </v:rect>
            <v:line style="position:absolute" from="3317,8054" to="3756,7949" stroked="true" strokeweight=".12pt" strokecolor="#000000">
              <v:stroke dashstyle="longdash"/>
            </v:line>
            <v:rect style="position:absolute;left:2853;top:7836;width:464;height:219" filled="true" fillcolor="#809f41" stroked="false">
              <v:fill type="solid"/>
            </v:rect>
            <v:rect style="position:absolute;left:2853;top:7836;width:461;height:217" filled="false" stroked="true" strokeweight=".12pt" strokecolor="#7f7f00">
              <v:stroke dashstyle="solid"/>
            </v:rect>
            <v:rect style="position:absolute;left:3756;top:7771;width:464;height:178" filled="true" fillcolor="#809f41" stroked="false">
              <v:fill type="solid"/>
            </v:rect>
            <v:rect style="position:absolute;left:3756;top:7771;width:461;height:176" filled="false" stroked="true" strokeweight=".12pt" strokecolor="#7f7f00">
              <v:stroke dashstyle="solid"/>
            </v:rect>
            <v:line style="position:absolute" from="3317,7836" to="3756,7771" stroked="true" strokeweight=".12pt" strokecolor="#000000">
              <v:stroke dashstyle="longdash"/>
            </v:line>
            <v:rect style="position:absolute;left:2853;top:7742;width:464;height:94" filled="true" fillcolor="#6b8436" stroked="false">
              <v:fill type="solid"/>
            </v:rect>
            <v:rect style="position:absolute;left:2853;top:7742;width:461;height:92" filled="false" stroked="true" strokeweight=".12pt" strokecolor="#7f7f00">
              <v:stroke dashstyle="solid"/>
            </v:rect>
            <v:rect style="position:absolute;left:3756;top:7742;width:464;height:29" filled="true" fillcolor="#6b8436" stroked="false">
              <v:fill type="solid"/>
            </v:rect>
            <v:rect style="position:absolute;left:3756;top:7742;width:461;height:27" filled="false" stroked="true" strokeweight=".12pt" strokecolor="#7f7f00">
              <v:stroke dashstyle="solid"/>
            </v:rect>
            <v:line style="position:absolute" from="3317,7742" to="3756,7742" stroked="true" strokeweight=".12pt" strokecolor="#000000">
              <v:stroke dashstyle="longdash"/>
            </v:line>
            <v:line style="position:absolute" from="2635,9948" to="4440,9948" stroked="true" strokeweight=".12pt" strokecolor="#7f7f7f">
              <v:stroke dashstyle="solid"/>
            </v:line>
            <w10:wrap type="none"/>
          </v:group>
        </w:pict>
      </w:r>
      <w:r>
        <w:rPr/>
        <w:pict>
          <v:group style="position:absolute;margin-left:81.7798pt;margin-top:375.061035pt;width:5.1pt;height:5.1pt;mso-position-horizontal-relative:page;mso-position-vertical-relative:page;z-index:-79768" coordorigin="1636,7501" coordsize="102,102">
            <v:rect style="position:absolute;left:1636;top:7502;width:101;height:101" filled="true" fillcolor="#6b8436" stroked="false">
              <v:fill type="solid"/>
            </v:rect>
            <v:rect style="position:absolute;left:1636;top:7502;width:99;height:99" filled="false" stroked="true" strokeweight=".12pt" strokecolor="#7f7f00">
              <v:stroke dashstyle="solid"/>
            </v:rect>
            <w10:wrap type="none"/>
          </v:group>
        </w:pict>
      </w:r>
      <w:r>
        <w:rPr/>
        <w:pict>
          <v:group style="position:absolute;margin-left:81.7798pt;margin-top:403.13913pt;width:5.1pt;height:5.1pt;mso-position-horizontal-relative:page;mso-position-vertical-relative:page;z-index:-79744" coordorigin="1636,8063" coordsize="102,102">
            <v:rect style="position:absolute;left:1636;top:8063;width:101;height:101" filled="true" fillcolor="#809f41" stroked="false">
              <v:fill type="solid"/>
            </v:rect>
            <v:rect style="position:absolute;left:1636;top:8063;width:99;height:99" filled="false" stroked="true" strokeweight=".12pt" strokecolor="#7f7f00">
              <v:stroke dashstyle="solid"/>
            </v:rect>
            <w10:wrap type="none"/>
          </v:group>
        </w:pict>
      </w:r>
      <w:r>
        <w:rPr/>
        <w:pict>
          <v:group style="position:absolute;margin-left:81.7798pt;margin-top:431.100037pt;width:5.1pt;height:5.1pt;mso-position-horizontal-relative:page;mso-position-vertical-relative:page;z-index:-79720" coordorigin="1636,8622" coordsize="102,102">
            <v:rect style="position:absolute;left:1636;top:8623;width:101;height:101" filled="true" fillcolor="#9dbc5f" stroked="false">
              <v:fill type="solid"/>
            </v:rect>
            <v:rect style="position:absolute;left:1636;top:8623;width:99;height:99" filled="false" stroked="true" strokeweight=".12pt" strokecolor="#7f7f00">
              <v:stroke dashstyle="solid"/>
            </v:rect>
            <w10:wrap type="none"/>
          </v:group>
        </w:pict>
      </w:r>
      <w:r>
        <w:rPr/>
        <w:pict>
          <v:group style="position:absolute;margin-left:81.7798pt;margin-top:459.178131pt;width:5.1pt;height:5.15pt;mso-position-horizontal-relative:page;mso-position-vertical-relative:page;z-index:-79696" coordorigin="1636,9184" coordsize="102,103">
            <v:rect style="position:absolute;left:1636;top:9184;width:101;height:101" filled="true" fillcolor="#bfd2a3" stroked="false">
              <v:fill type="solid"/>
            </v:rect>
            <v:rect style="position:absolute;left:1636;top:9184;width:99;height:99" filled="false" stroked="true" strokeweight=".12pt" strokecolor="#7f7f00">
              <v:stroke dashstyle="solid"/>
            </v:rect>
            <w10:wrap type="none"/>
          </v:group>
        </w:pict>
      </w:r>
      <w:r>
        <w:rPr/>
        <w:pict>
          <v:group style="position:absolute;margin-left:81.7798pt;margin-top:487.13913pt;width:5.1pt;height:5.1pt;mso-position-horizontal-relative:page;mso-position-vertical-relative:page;z-index:-79672" coordorigin="1636,9743" coordsize="102,102">
            <v:rect style="position:absolute;left:1636;top:9743;width:101;height:101" filled="true" fillcolor="#d5e0c4" stroked="false">
              <v:fill type="solid"/>
            </v:rect>
            <v:rect style="position:absolute;left:1636;top:9743;width:99;height:99" filled="false" stroked="true" strokeweight=".12pt" strokecolor="#7f7f00">
              <v:stroke dashstyle="solid"/>
            </v:rect>
            <w10:wrap type="none"/>
          </v:group>
        </w:pict>
      </w:r>
      <w:r>
        <w:rPr/>
        <w:pict>
          <v:group style="position:absolute;margin-left:239.878998pt;margin-top:388.381012pt;width:97.95pt;height:110.7pt;mso-position-horizontal-relative:page;mso-position-vertical-relative:page;z-index:-79648" coordorigin="4798,7768" coordsize="1959,2214">
            <v:rect style="position:absolute;left:5035;top:9364;width:502;height:617" filled="true" fillcolor="#d5e0c4" stroked="false">
              <v:fill type="solid"/>
            </v:rect>
            <v:rect style="position:absolute;left:5035;top:9364;width:500;height:615" filled="false" stroked="true" strokeweight=".12pt" strokecolor="#7f7f00">
              <v:stroke dashstyle="solid"/>
            </v:rect>
            <v:rect style="position:absolute;left:6014;top:9854;width:502;height:128" filled="true" fillcolor="#d5e0c4" stroked="false">
              <v:fill type="solid"/>
            </v:rect>
            <v:rect style="position:absolute;left:6014;top:9854;width:500;height:125" filled="false" stroked="true" strokeweight=".12pt" strokecolor="#7f7f00">
              <v:stroke dashstyle="solid"/>
            </v:rect>
            <v:line style="position:absolute" from="5537,9365" to="6014,9854" stroked="true" strokeweight=".12pt" strokecolor="#000000">
              <v:stroke dashstyle="longdash"/>
            </v:line>
            <v:rect style="position:absolute;left:5035;top:8872;width:502;height:492" filled="true" fillcolor="#bfd2a3" stroked="false">
              <v:fill type="solid"/>
            </v:rect>
            <v:rect style="position:absolute;left:5035;top:8872;width:500;height:490" filled="false" stroked="true" strokeweight=".12pt" strokecolor="#7f7f00">
              <v:stroke dashstyle="solid"/>
            </v:rect>
            <v:rect style="position:absolute;left:6014;top:8750;width:502;height:1104" filled="true" fillcolor="#bfd2a3" stroked="false">
              <v:fill type="solid"/>
            </v:rect>
            <v:rect style="position:absolute;left:6014;top:8750;width:500;height:1102" filled="false" stroked="true" strokeweight=".12pt" strokecolor="#7f7f00">
              <v:stroke dashstyle="solid"/>
            </v:rect>
            <v:line style="position:absolute" from="5537,8873" to="6014,8750" stroked="true" strokeweight=".12pt" strokecolor="#000000">
              <v:stroke dashstyle="longdash"/>
            </v:line>
            <v:rect style="position:absolute;left:5035;top:8258;width:502;height:615" filled="true" fillcolor="#9dbc5f" stroked="false">
              <v:fill type="solid"/>
            </v:rect>
            <v:rect style="position:absolute;left:5035;top:8258;width:500;height:613" filled="false" stroked="true" strokeweight=".12pt" strokecolor="#7f7f00">
              <v:stroke dashstyle="solid"/>
            </v:rect>
            <v:rect style="position:absolute;left:6014;top:8383;width:502;height:368" filled="true" fillcolor="#9dbc5f" stroked="false">
              <v:fill type="solid"/>
            </v:rect>
            <v:rect style="position:absolute;left:6014;top:8383;width:500;height:365" filled="false" stroked="true" strokeweight=".12pt" strokecolor="#7f7f00">
              <v:stroke dashstyle="solid"/>
            </v:rect>
            <v:line style="position:absolute" from="5537,8258" to="6014,8383" stroked="true" strokeweight=".12pt" strokecolor="#000000">
              <v:stroke dashstyle="longdash"/>
            </v:line>
            <v:rect style="position:absolute;left:5035;top:7768;width:502;height:490" filled="true" fillcolor="#809f41" stroked="false">
              <v:fill type="solid"/>
            </v:rect>
            <v:rect style="position:absolute;left:5035;top:7768;width:500;height:488" filled="false" stroked="true" strokeweight=".12pt" strokecolor="#7f7f00">
              <v:stroke dashstyle="solid"/>
            </v:rect>
            <v:rect style="position:absolute;left:6014;top:7768;width:502;height:615" filled="true" fillcolor="#809f41" stroked="false">
              <v:fill type="solid"/>
            </v:rect>
            <v:rect style="position:absolute;left:6014;top:7768;width:500;height:612" filled="false" stroked="true" strokeweight=".12pt" strokecolor="#7f7f00">
              <v:stroke dashstyle="solid"/>
            </v:rect>
            <v:shape style="position:absolute;left:5536;top:7768;width:478;height:2" coordorigin="5537,7769" coordsize="478,0" path="m5537,7769l6014,7769m5537,7769l6014,7769e" filled="false" stroked="true" strokeweight=".12pt" strokecolor="#000000">
              <v:path arrowok="t"/>
              <v:stroke dashstyle="longdash"/>
            </v:shape>
            <v:line style="position:absolute" from="4798,9979" to="6756,9979" stroked="true" strokeweight=".12pt" strokecolor="#7f7f7f">
              <v:stroke dashstyle="solid"/>
            </v:line>
            <w10:wrap type="none"/>
          </v:group>
        </w:pict>
      </w:r>
      <w:r>
        <w:rPr/>
        <w:pict>
          <v:group style="position:absolute;margin-left:357.960999pt;margin-top:388.619995pt;width:92.05pt;height:111.7pt;mso-position-horizontal-relative:page;mso-position-vertical-relative:page;z-index:-79624" coordorigin="7159,7772" coordsize="1841,2234">
            <v:rect style="position:absolute;left:7382;top:9047;width:473;height:958" filled="true" fillcolor="#d5e0c4" stroked="false">
              <v:fill type="solid"/>
            </v:rect>
            <v:rect style="position:absolute;left:7382;top:9047;width:471;height:956" filled="false" stroked="true" strokeweight=".12pt" strokecolor="#7f7f00">
              <v:stroke dashstyle="solid"/>
            </v:rect>
            <v:rect style="position:absolute;left:8303;top:9367;width:471;height:639" filled="true" fillcolor="#d5e0c4" stroked="false">
              <v:fill type="solid"/>
            </v:rect>
            <v:rect style="position:absolute;left:8303;top:9367;width:469;height:637" filled="false" stroked="true" strokeweight=".12pt" strokecolor="#7f7f00">
              <v:stroke dashstyle="solid"/>
            </v:rect>
            <v:line style="position:absolute" from="7855,9048" to="8304,9367" stroked="true" strokeweight=".12pt" strokecolor="#000000">
              <v:stroke dashstyle="longdash"/>
            </v:line>
            <v:rect style="position:absolute;left:7382;top:8092;width:473;height:956" filled="true" fillcolor="#bfd2a3" stroked="false">
              <v:fill type="solid"/>
            </v:rect>
            <v:rect style="position:absolute;left:7382;top:8092;width:471;height:953" filled="false" stroked="true" strokeweight=".12pt" strokecolor="#7f7f00">
              <v:stroke dashstyle="solid"/>
            </v:rect>
            <v:rect style="position:absolute;left:8303;top:8728;width:471;height:639" filled="true" fillcolor="#bfd2a3" stroked="false">
              <v:fill type="solid"/>
            </v:rect>
            <v:rect style="position:absolute;left:8303;top:8728;width:469;height:636" filled="false" stroked="true" strokeweight=".12pt" strokecolor="#7f7f00">
              <v:stroke dashstyle="solid"/>
            </v:rect>
            <v:line style="position:absolute" from="7855,8093" to="8304,8729" stroked="true" strokeweight=".12pt" strokecolor="#000000">
              <v:stroke dashstyle="longdash"/>
            </v:line>
            <v:rect style="position:absolute;left:8303;top:8092;width:471;height:637" filled="true" fillcolor="#9dbc5f" stroked="false">
              <v:fill type="solid"/>
            </v:rect>
            <v:rect style="position:absolute;left:8303;top:8092;width:469;height:634" filled="false" stroked="true" strokeweight=".12pt" strokecolor="#7f7f00">
              <v:stroke dashstyle="solid"/>
            </v:rect>
            <v:line style="position:absolute" from="7855,8093" to="8304,8093" stroked="true" strokeweight=".12pt" strokecolor="#000000">
              <v:stroke dashstyle="longdash"/>
            </v:line>
            <v:rect style="position:absolute;left:7382;top:7773;width:473;height:320" filled="true" fillcolor="#809f41" stroked="false">
              <v:fill type="solid"/>
            </v:rect>
            <v:rect style="position:absolute;left:7382;top:7773;width:471;height:317" filled="false" stroked="true" strokeweight=".12pt" strokecolor="#7f7f00">
              <v:stroke dashstyle="solid"/>
            </v:rect>
            <v:rect style="position:absolute;left:8303;top:7773;width:471;height:320" filled="true" fillcolor="#809f41" stroked="false">
              <v:fill type="solid"/>
            </v:rect>
            <v:rect style="position:absolute;left:8303;top:7773;width:469;height:317" filled="false" stroked="true" strokeweight=".12pt" strokecolor="#7f7f00">
              <v:stroke dashstyle="solid"/>
            </v:rect>
            <v:shape style="position:absolute;left:7855;top:7773;width:449;height:2" coordorigin="7855,7774" coordsize="449,0" path="m7855,7774l8304,7774m7855,7774l8304,7774e" filled="false" stroked="true" strokeweight=".12pt" strokecolor="#000000">
              <v:path arrowok="t"/>
              <v:stroke dashstyle="longdash"/>
            </v:shape>
            <v:line style="position:absolute" from="7159,10003" to="9000,10003" stroked="true" strokeweight=".12pt" strokecolor="#7f7f7f">
              <v:stroke dashstyle="solid"/>
            </v:line>
            <w10:wrap type="none"/>
          </v:group>
        </w:pict>
      </w:r>
      <w:r>
        <w:rPr>
          <w:w w:val="95"/>
          <w:sz w:val="19"/>
        </w:rPr>
        <w:t>＜家計関連＞</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75</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5"/>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left="141"/>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4"/>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1" w:hRule="atLeast"/>
        </w:trPr>
        <w:tc>
          <w:tcPr>
            <w:tcW w:w="1404" w:type="dxa"/>
            <w:shd w:val="clear" w:color="auto" w:fill="CCFFCC"/>
          </w:tcPr>
          <w:p>
            <w:pPr>
              <w:pStyle w:val="TableParagraph"/>
              <w:spacing w:before="4"/>
              <w:ind w:left="179"/>
              <w:rPr>
                <w:sz w:val="19"/>
              </w:rPr>
            </w:pPr>
            <w:r>
              <w:rPr>
                <w:sz w:val="19"/>
              </w:rPr>
              <w:t>平成23年7月</w:t>
            </w:r>
          </w:p>
        </w:tc>
        <w:tc>
          <w:tcPr>
            <w:tcW w:w="1332" w:type="dxa"/>
          </w:tcPr>
          <w:p>
            <w:pPr>
              <w:pStyle w:val="TableParagraph"/>
              <w:spacing w:line="221" w:lineRule="exact" w:before="51"/>
              <w:ind w:left="762"/>
              <w:jc w:val="center"/>
              <w:rPr>
                <w:sz w:val="20"/>
              </w:rPr>
            </w:pPr>
            <w:r>
              <w:rPr>
                <w:w w:val="110"/>
                <w:sz w:val="20"/>
              </w:rPr>
              <w:t>4.2</w:t>
            </w:r>
          </w:p>
        </w:tc>
        <w:tc>
          <w:tcPr>
            <w:tcW w:w="1332" w:type="dxa"/>
          </w:tcPr>
          <w:p>
            <w:pPr>
              <w:pStyle w:val="TableParagraph"/>
              <w:spacing w:line="221" w:lineRule="exact" w:before="51"/>
              <w:ind w:right="117"/>
              <w:jc w:val="right"/>
              <w:rPr>
                <w:sz w:val="20"/>
              </w:rPr>
            </w:pPr>
            <w:r>
              <w:rPr>
                <w:w w:val="110"/>
                <w:sz w:val="20"/>
              </w:rPr>
              <w:t>9.9</w:t>
            </w:r>
          </w:p>
        </w:tc>
        <w:tc>
          <w:tcPr>
            <w:tcW w:w="1332" w:type="dxa"/>
          </w:tcPr>
          <w:p>
            <w:pPr>
              <w:pStyle w:val="TableParagraph"/>
              <w:spacing w:line="221" w:lineRule="exact" w:before="51"/>
              <w:ind w:left="779"/>
              <w:rPr>
                <w:sz w:val="20"/>
              </w:rPr>
            </w:pPr>
            <w:r>
              <w:rPr>
                <w:w w:val="105"/>
                <w:sz w:val="20"/>
              </w:rPr>
              <w:t>29.6</w:t>
            </w:r>
          </w:p>
        </w:tc>
        <w:tc>
          <w:tcPr>
            <w:tcW w:w="1332" w:type="dxa"/>
          </w:tcPr>
          <w:p>
            <w:pPr>
              <w:pStyle w:val="TableParagraph"/>
              <w:spacing w:line="221" w:lineRule="exact" w:before="51"/>
              <w:ind w:right="119"/>
              <w:jc w:val="right"/>
              <w:rPr>
                <w:sz w:val="20"/>
              </w:rPr>
            </w:pPr>
            <w:r>
              <w:rPr>
                <w:w w:val="105"/>
                <w:sz w:val="20"/>
              </w:rPr>
              <w:t>35.2</w:t>
            </w:r>
          </w:p>
        </w:tc>
        <w:tc>
          <w:tcPr>
            <w:tcW w:w="1332" w:type="dxa"/>
          </w:tcPr>
          <w:p>
            <w:pPr>
              <w:pStyle w:val="TableParagraph"/>
              <w:spacing w:line="221" w:lineRule="exact" w:before="51"/>
              <w:ind w:right="118"/>
              <w:jc w:val="right"/>
              <w:rPr>
                <w:sz w:val="20"/>
              </w:rPr>
            </w:pPr>
            <w:r>
              <w:rPr>
                <w:w w:val="105"/>
                <w:sz w:val="20"/>
              </w:rPr>
              <w:t>21.1</w:t>
            </w:r>
          </w:p>
        </w:tc>
      </w:tr>
      <w:tr>
        <w:trPr>
          <w:trHeight w:val="292" w:hRule="atLeast"/>
        </w:trPr>
        <w:tc>
          <w:tcPr>
            <w:tcW w:w="1404" w:type="dxa"/>
            <w:shd w:val="clear" w:color="auto" w:fill="CCFFCC"/>
          </w:tcPr>
          <w:p>
            <w:pPr>
              <w:pStyle w:val="TableParagraph"/>
              <w:spacing w:line="269" w:lineRule="exact"/>
              <w:ind w:left="121"/>
              <w:rPr>
                <w:rFonts w:ascii="ヒラギノ角ゴ StdN W8" w:eastAsia="ヒラギノ角ゴ StdN W8" w:hint="eastAsia"/>
                <w:b/>
                <w:sz w:val="19"/>
              </w:rPr>
            </w:pPr>
            <w:r>
              <w:rPr>
                <w:rFonts w:ascii="ヒラギノ角ゴ StdN W8" w:eastAsia="ヒラギノ角ゴ StdN W8" w:hint="eastAsia"/>
                <w:b/>
                <w:w w:val="85"/>
                <w:sz w:val="19"/>
              </w:rPr>
              <w:t>平成23年10月</w:t>
            </w:r>
          </w:p>
        </w:tc>
        <w:tc>
          <w:tcPr>
            <w:tcW w:w="1332" w:type="dxa"/>
          </w:tcPr>
          <w:p>
            <w:pPr>
              <w:pStyle w:val="TableParagraph"/>
              <w:spacing w:line="272" w:lineRule="exact"/>
              <w:ind w:left="743"/>
              <w:jc w:val="center"/>
              <w:rPr>
                <w:rFonts w:ascii="ヒラギノ角ゴ StdN W8"/>
                <w:b/>
                <w:sz w:val="20"/>
              </w:rPr>
            </w:pPr>
            <w:r>
              <w:rPr>
                <w:rFonts w:ascii="ヒラギノ角ゴ StdN W8"/>
                <w:b/>
                <w:w w:val="95"/>
                <w:sz w:val="20"/>
              </w:rPr>
              <w:t>1.3</w:t>
            </w:r>
          </w:p>
        </w:tc>
        <w:tc>
          <w:tcPr>
            <w:tcW w:w="1332" w:type="dxa"/>
          </w:tcPr>
          <w:p>
            <w:pPr>
              <w:pStyle w:val="TableParagraph"/>
              <w:spacing w:line="272" w:lineRule="exact"/>
              <w:ind w:right="127"/>
              <w:jc w:val="right"/>
              <w:rPr>
                <w:rFonts w:ascii="ヒラギノ角ゴ StdN W8"/>
                <w:b/>
                <w:sz w:val="20"/>
              </w:rPr>
            </w:pPr>
            <w:r>
              <w:rPr>
                <w:rFonts w:ascii="ヒラギノ角ゴ StdN W8"/>
                <w:b/>
                <w:w w:val="80"/>
                <w:sz w:val="20"/>
              </w:rPr>
              <w:t>8.0</w:t>
            </w:r>
          </w:p>
        </w:tc>
        <w:tc>
          <w:tcPr>
            <w:tcW w:w="1332" w:type="dxa"/>
          </w:tcPr>
          <w:p>
            <w:pPr>
              <w:pStyle w:val="TableParagraph"/>
              <w:spacing w:line="272" w:lineRule="exact"/>
              <w:ind w:left="767"/>
              <w:rPr>
                <w:rFonts w:ascii="ヒラギノ角ゴ StdN W8"/>
                <w:b/>
                <w:sz w:val="20"/>
              </w:rPr>
            </w:pPr>
            <w:r>
              <w:rPr>
                <w:rFonts w:ascii="ヒラギノ角ゴ StdN W8"/>
                <w:b/>
                <w:w w:val="90"/>
                <w:sz w:val="20"/>
              </w:rPr>
              <w:t>37.3</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32.0</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21.3</w:t>
            </w:r>
          </w:p>
        </w:tc>
      </w:tr>
      <w:tr>
        <w:trPr>
          <w:trHeight w:val="291" w:hRule="atLeast"/>
        </w:trPr>
        <w:tc>
          <w:tcPr>
            <w:tcW w:w="1404" w:type="dxa"/>
            <w:shd w:val="clear" w:color="auto" w:fill="CCFFCC"/>
          </w:tcPr>
          <w:p>
            <w:pPr>
              <w:pStyle w:val="TableParagraph"/>
              <w:spacing w:before="14"/>
              <w:ind w:left="52"/>
              <w:rPr>
                <w:sz w:val="18"/>
              </w:rPr>
            </w:pPr>
            <w:r>
              <w:rPr>
                <w:w w:val="105"/>
                <w:sz w:val="18"/>
              </w:rPr>
              <w:t>前期調査との差</w:t>
            </w:r>
          </w:p>
        </w:tc>
        <w:tc>
          <w:tcPr>
            <w:tcW w:w="1332" w:type="dxa"/>
          </w:tcPr>
          <w:p>
            <w:pPr>
              <w:pStyle w:val="TableParagraph"/>
              <w:spacing w:line="221" w:lineRule="exact" w:before="51"/>
              <w:ind w:left="659"/>
              <w:jc w:val="center"/>
              <w:rPr>
                <w:sz w:val="20"/>
              </w:rPr>
            </w:pPr>
            <w:r>
              <w:rPr>
                <w:w w:val="150"/>
                <w:sz w:val="20"/>
              </w:rPr>
              <w:t>▲ </w:t>
            </w:r>
            <w:r>
              <w:rPr>
                <w:w w:val="130"/>
                <w:sz w:val="20"/>
              </w:rPr>
              <w:t>2.9</w:t>
            </w:r>
          </w:p>
        </w:tc>
        <w:tc>
          <w:tcPr>
            <w:tcW w:w="1332" w:type="dxa"/>
          </w:tcPr>
          <w:p>
            <w:pPr>
              <w:pStyle w:val="TableParagraph"/>
              <w:spacing w:line="221" w:lineRule="exact" w:before="51"/>
              <w:ind w:right="14"/>
              <w:jc w:val="right"/>
              <w:rPr>
                <w:sz w:val="20"/>
              </w:rPr>
            </w:pPr>
            <w:r>
              <w:rPr>
                <w:w w:val="150"/>
                <w:sz w:val="20"/>
              </w:rPr>
              <w:t>▲ </w:t>
            </w:r>
            <w:r>
              <w:rPr>
                <w:w w:val="130"/>
                <w:sz w:val="20"/>
              </w:rPr>
              <w:t>1.9</w:t>
            </w:r>
          </w:p>
        </w:tc>
        <w:tc>
          <w:tcPr>
            <w:tcW w:w="1332" w:type="dxa"/>
          </w:tcPr>
          <w:p>
            <w:pPr>
              <w:pStyle w:val="TableParagraph"/>
              <w:spacing w:line="221" w:lineRule="exact" w:before="51"/>
              <w:ind w:right="14"/>
              <w:jc w:val="right"/>
              <w:rPr>
                <w:sz w:val="20"/>
              </w:rPr>
            </w:pPr>
            <w:r>
              <w:rPr>
                <w:w w:val="110"/>
                <w:sz w:val="20"/>
              </w:rPr>
              <w:t>7.7</w:t>
            </w:r>
          </w:p>
        </w:tc>
        <w:tc>
          <w:tcPr>
            <w:tcW w:w="1332" w:type="dxa"/>
          </w:tcPr>
          <w:p>
            <w:pPr>
              <w:pStyle w:val="TableParagraph"/>
              <w:spacing w:line="221" w:lineRule="exact" w:before="51"/>
              <w:ind w:right="14"/>
              <w:jc w:val="right"/>
              <w:rPr>
                <w:sz w:val="20"/>
              </w:rPr>
            </w:pPr>
            <w:r>
              <w:rPr>
                <w:w w:val="150"/>
                <w:sz w:val="20"/>
              </w:rPr>
              <w:t>▲ </w:t>
            </w:r>
            <w:r>
              <w:rPr>
                <w:w w:val="130"/>
                <w:sz w:val="20"/>
              </w:rPr>
              <w:t>3.2</w:t>
            </w:r>
          </w:p>
        </w:tc>
        <w:tc>
          <w:tcPr>
            <w:tcW w:w="1332" w:type="dxa"/>
          </w:tcPr>
          <w:p>
            <w:pPr>
              <w:pStyle w:val="TableParagraph"/>
              <w:spacing w:line="221" w:lineRule="exact" w:before="51"/>
              <w:ind w:right="14"/>
              <w:jc w:val="right"/>
              <w:rPr>
                <w:sz w:val="20"/>
              </w:rPr>
            </w:pPr>
            <w:r>
              <w:rPr>
                <w:w w:val="110"/>
                <w:sz w:val="20"/>
              </w:rPr>
              <w:t>0.2</w:t>
            </w:r>
          </w:p>
        </w:tc>
      </w:tr>
    </w:tbl>
    <w:p>
      <w:pPr>
        <w:pStyle w:val="BodyText"/>
        <w:spacing w:before="11"/>
        <w:rPr>
          <w:sz w:val="20"/>
        </w:rPr>
      </w:pPr>
    </w:p>
    <w:p>
      <w:pPr>
        <w:tabs>
          <w:tab w:pos="8169" w:val="left" w:leader="none"/>
        </w:tabs>
        <w:spacing w:before="0" w:after="11"/>
        <w:ind w:left="513" w:right="0" w:firstLine="0"/>
        <w:jc w:val="left"/>
        <w:rPr>
          <w:sz w:val="17"/>
        </w:rPr>
      </w:pPr>
      <w:r>
        <w:rPr>
          <w:w w:val="95"/>
          <w:sz w:val="19"/>
        </w:rPr>
        <w:t>＜企業関連＞</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18</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5"/>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left="141"/>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4"/>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1" w:hRule="atLeast"/>
        </w:trPr>
        <w:tc>
          <w:tcPr>
            <w:tcW w:w="1404" w:type="dxa"/>
            <w:shd w:val="clear" w:color="auto" w:fill="CCFFCC"/>
          </w:tcPr>
          <w:p>
            <w:pPr>
              <w:pStyle w:val="TableParagraph"/>
              <w:spacing w:before="4"/>
              <w:ind w:left="179"/>
              <w:rPr>
                <w:sz w:val="19"/>
              </w:rPr>
            </w:pPr>
            <w:r>
              <w:rPr>
                <w:sz w:val="19"/>
              </w:rPr>
              <w:t>平成23年7月</w:t>
            </w:r>
          </w:p>
        </w:tc>
        <w:tc>
          <w:tcPr>
            <w:tcW w:w="1332" w:type="dxa"/>
          </w:tcPr>
          <w:p>
            <w:pPr>
              <w:pStyle w:val="TableParagraph"/>
              <w:spacing w:line="221" w:lineRule="exact" w:before="51"/>
              <w:ind w:left="882"/>
              <w:rPr>
                <w:sz w:val="20"/>
              </w:rPr>
            </w:pPr>
            <w:r>
              <w:rPr>
                <w:w w:val="110"/>
                <w:sz w:val="20"/>
              </w:rPr>
              <w:t>0.0</w:t>
            </w:r>
          </w:p>
        </w:tc>
        <w:tc>
          <w:tcPr>
            <w:tcW w:w="1332" w:type="dxa"/>
          </w:tcPr>
          <w:p>
            <w:pPr>
              <w:pStyle w:val="TableParagraph"/>
              <w:spacing w:line="221" w:lineRule="exact" w:before="51"/>
              <w:ind w:right="117"/>
              <w:jc w:val="right"/>
              <w:rPr>
                <w:sz w:val="20"/>
              </w:rPr>
            </w:pPr>
            <w:r>
              <w:rPr>
                <w:w w:val="105"/>
                <w:sz w:val="20"/>
              </w:rPr>
              <w:t>22.2</w:t>
            </w:r>
          </w:p>
        </w:tc>
        <w:tc>
          <w:tcPr>
            <w:tcW w:w="1332" w:type="dxa"/>
          </w:tcPr>
          <w:p>
            <w:pPr>
              <w:pStyle w:val="TableParagraph"/>
              <w:spacing w:line="221" w:lineRule="exact" w:before="51"/>
              <w:ind w:left="779"/>
              <w:rPr>
                <w:sz w:val="20"/>
              </w:rPr>
            </w:pPr>
            <w:r>
              <w:rPr>
                <w:w w:val="105"/>
                <w:sz w:val="20"/>
              </w:rPr>
              <w:t>27.8</w:t>
            </w:r>
          </w:p>
        </w:tc>
        <w:tc>
          <w:tcPr>
            <w:tcW w:w="1332" w:type="dxa"/>
          </w:tcPr>
          <w:p>
            <w:pPr>
              <w:pStyle w:val="TableParagraph"/>
              <w:spacing w:line="221" w:lineRule="exact" w:before="51"/>
              <w:ind w:right="118"/>
              <w:jc w:val="right"/>
              <w:rPr>
                <w:sz w:val="20"/>
              </w:rPr>
            </w:pPr>
            <w:r>
              <w:rPr>
                <w:w w:val="105"/>
                <w:sz w:val="20"/>
              </w:rPr>
              <w:t>22.2</w:t>
            </w:r>
          </w:p>
        </w:tc>
        <w:tc>
          <w:tcPr>
            <w:tcW w:w="1332" w:type="dxa"/>
          </w:tcPr>
          <w:p>
            <w:pPr>
              <w:pStyle w:val="TableParagraph"/>
              <w:spacing w:line="221" w:lineRule="exact" w:before="51"/>
              <w:ind w:right="118"/>
              <w:jc w:val="right"/>
              <w:rPr>
                <w:sz w:val="20"/>
              </w:rPr>
            </w:pPr>
            <w:r>
              <w:rPr>
                <w:w w:val="105"/>
                <w:sz w:val="20"/>
              </w:rPr>
              <w:t>27.8</w:t>
            </w:r>
          </w:p>
        </w:tc>
      </w:tr>
      <w:tr>
        <w:trPr>
          <w:trHeight w:val="292" w:hRule="atLeast"/>
        </w:trPr>
        <w:tc>
          <w:tcPr>
            <w:tcW w:w="1404" w:type="dxa"/>
            <w:shd w:val="clear" w:color="auto" w:fill="CCFFCC"/>
          </w:tcPr>
          <w:p>
            <w:pPr>
              <w:pStyle w:val="TableParagraph"/>
              <w:spacing w:line="269" w:lineRule="exact"/>
              <w:ind w:left="121"/>
              <w:rPr>
                <w:rFonts w:ascii="ヒラギノ角ゴ StdN W8" w:eastAsia="ヒラギノ角ゴ StdN W8" w:hint="eastAsia"/>
                <w:b/>
                <w:sz w:val="19"/>
              </w:rPr>
            </w:pPr>
            <w:r>
              <w:rPr>
                <w:rFonts w:ascii="ヒラギノ角ゴ StdN W8" w:eastAsia="ヒラギノ角ゴ StdN W8" w:hint="eastAsia"/>
                <w:b/>
                <w:w w:val="85"/>
                <w:sz w:val="19"/>
              </w:rPr>
              <w:t>平成23年10月</w:t>
            </w:r>
          </w:p>
        </w:tc>
        <w:tc>
          <w:tcPr>
            <w:tcW w:w="1332" w:type="dxa"/>
          </w:tcPr>
          <w:p>
            <w:pPr>
              <w:pStyle w:val="TableParagraph"/>
              <w:spacing w:line="272" w:lineRule="exact"/>
              <w:ind w:left="873"/>
              <w:rPr>
                <w:rFonts w:ascii="ヒラギノ角ゴ StdN W8"/>
                <w:b/>
                <w:sz w:val="20"/>
              </w:rPr>
            </w:pPr>
            <w:r>
              <w:rPr>
                <w:rFonts w:ascii="ヒラギノ角ゴ StdN W8"/>
                <w:b/>
                <w:w w:val="95"/>
                <w:sz w:val="20"/>
              </w:rPr>
              <w:t>0.0</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27.8</w:t>
            </w:r>
          </w:p>
        </w:tc>
        <w:tc>
          <w:tcPr>
            <w:tcW w:w="1332" w:type="dxa"/>
          </w:tcPr>
          <w:p>
            <w:pPr>
              <w:pStyle w:val="TableParagraph"/>
              <w:spacing w:line="272" w:lineRule="exact"/>
              <w:ind w:left="767"/>
              <w:rPr>
                <w:rFonts w:ascii="ヒラギノ角ゴ StdN W8"/>
                <w:b/>
                <w:sz w:val="20"/>
              </w:rPr>
            </w:pPr>
            <w:r>
              <w:rPr>
                <w:rFonts w:ascii="ヒラギノ角ゴ StdN W8"/>
                <w:b/>
                <w:w w:val="90"/>
                <w:sz w:val="20"/>
              </w:rPr>
              <w:t>16.7</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50.0</w:t>
            </w:r>
          </w:p>
        </w:tc>
        <w:tc>
          <w:tcPr>
            <w:tcW w:w="1332" w:type="dxa"/>
          </w:tcPr>
          <w:p>
            <w:pPr>
              <w:pStyle w:val="TableParagraph"/>
              <w:spacing w:line="272" w:lineRule="exact"/>
              <w:ind w:right="127"/>
              <w:jc w:val="right"/>
              <w:rPr>
                <w:rFonts w:ascii="ヒラギノ角ゴ StdN W8"/>
                <w:b/>
                <w:sz w:val="20"/>
              </w:rPr>
            </w:pPr>
            <w:r>
              <w:rPr>
                <w:rFonts w:ascii="ヒラギノ角ゴ StdN W8"/>
                <w:b/>
                <w:w w:val="80"/>
                <w:sz w:val="20"/>
              </w:rPr>
              <w:t>5.6</w:t>
            </w:r>
          </w:p>
        </w:tc>
      </w:tr>
      <w:tr>
        <w:trPr>
          <w:trHeight w:val="291" w:hRule="atLeast"/>
        </w:trPr>
        <w:tc>
          <w:tcPr>
            <w:tcW w:w="1404" w:type="dxa"/>
            <w:shd w:val="clear" w:color="auto" w:fill="CCFFCC"/>
          </w:tcPr>
          <w:p>
            <w:pPr>
              <w:pStyle w:val="TableParagraph"/>
              <w:spacing w:before="14"/>
              <w:ind w:left="52"/>
              <w:rPr>
                <w:sz w:val="18"/>
              </w:rPr>
            </w:pPr>
            <w:r>
              <w:rPr>
                <w:w w:val="105"/>
                <w:sz w:val="18"/>
              </w:rPr>
              <w:t>前期調査との差</w:t>
            </w:r>
          </w:p>
        </w:tc>
        <w:tc>
          <w:tcPr>
            <w:tcW w:w="1332" w:type="dxa"/>
          </w:tcPr>
          <w:p>
            <w:pPr>
              <w:pStyle w:val="TableParagraph"/>
              <w:spacing w:line="221" w:lineRule="exact" w:before="51"/>
              <w:ind w:right="14"/>
              <w:jc w:val="right"/>
              <w:rPr>
                <w:sz w:val="20"/>
              </w:rPr>
            </w:pPr>
            <w:r>
              <w:rPr>
                <w:w w:val="110"/>
                <w:sz w:val="20"/>
              </w:rPr>
              <w:t>0.0</w:t>
            </w:r>
          </w:p>
        </w:tc>
        <w:tc>
          <w:tcPr>
            <w:tcW w:w="1332" w:type="dxa"/>
          </w:tcPr>
          <w:p>
            <w:pPr>
              <w:pStyle w:val="TableParagraph"/>
              <w:spacing w:line="221" w:lineRule="exact" w:before="51"/>
              <w:ind w:right="14"/>
              <w:jc w:val="right"/>
              <w:rPr>
                <w:sz w:val="20"/>
              </w:rPr>
            </w:pPr>
            <w:r>
              <w:rPr>
                <w:w w:val="110"/>
                <w:sz w:val="20"/>
              </w:rPr>
              <w:t>5.6</w:t>
            </w:r>
          </w:p>
        </w:tc>
        <w:tc>
          <w:tcPr>
            <w:tcW w:w="1332" w:type="dxa"/>
          </w:tcPr>
          <w:p>
            <w:pPr>
              <w:pStyle w:val="TableParagraph"/>
              <w:spacing w:line="221" w:lineRule="exact" w:before="51"/>
              <w:ind w:left="573"/>
              <w:rPr>
                <w:sz w:val="20"/>
              </w:rPr>
            </w:pPr>
            <w:r>
              <w:rPr>
                <w:w w:val="145"/>
                <w:sz w:val="20"/>
              </w:rPr>
              <w:t>▲</w:t>
            </w:r>
            <w:r>
              <w:rPr>
                <w:spacing w:val="-14"/>
                <w:w w:val="145"/>
                <w:sz w:val="20"/>
              </w:rPr>
              <w:t> </w:t>
            </w:r>
            <w:r>
              <w:rPr>
                <w:w w:val="125"/>
                <w:sz w:val="20"/>
              </w:rPr>
              <w:t>11.1</w:t>
            </w:r>
          </w:p>
        </w:tc>
        <w:tc>
          <w:tcPr>
            <w:tcW w:w="1332" w:type="dxa"/>
          </w:tcPr>
          <w:p>
            <w:pPr>
              <w:pStyle w:val="TableParagraph"/>
              <w:spacing w:line="221" w:lineRule="exact" w:before="51"/>
              <w:ind w:right="14"/>
              <w:jc w:val="right"/>
              <w:rPr>
                <w:sz w:val="20"/>
              </w:rPr>
            </w:pPr>
            <w:r>
              <w:rPr>
                <w:w w:val="105"/>
                <w:sz w:val="20"/>
              </w:rPr>
              <w:t>27.8</w:t>
            </w:r>
          </w:p>
        </w:tc>
        <w:tc>
          <w:tcPr>
            <w:tcW w:w="1332" w:type="dxa"/>
          </w:tcPr>
          <w:p>
            <w:pPr>
              <w:pStyle w:val="TableParagraph"/>
              <w:spacing w:line="221" w:lineRule="exact" w:before="51"/>
              <w:ind w:right="15"/>
              <w:jc w:val="right"/>
              <w:rPr>
                <w:sz w:val="20"/>
              </w:rPr>
            </w:pPr>
            <w:r>
              <w:rPr>
                <w:w w:val="145"/>
                <w:sz w:val="20"/>
              </w:rPr>
              <w:t>▲ </w:t>
            </w:r>
            <w:r>
              <w:rPr>
                <w:w w:val="125"/>
                <w:sz w:val="20"/>
              </w:rPr>
              <w:t>22.2</w:t>
            </w:r>
          </w:p>
        </w:tc>
      </w:tr>
    </w:tbl>
    <w:p>
      <w:pPr>
        <w:pStyle w:val="BodyText"/>
        <w:spacing w:before="11"/>
        <w:rPr>
          <w:sz w:val="20"/>
        </w:rPr>
      </w:pPr>
    </w:p>
    <w:p>
      <w:pPr>
        <w:tabs>
          <w:tab w:pos="8169" w:val="left" w:leader="none"/>
        </w:tabs>
        <w:spacing w:before="0" w:after="11"/>
        <w:ind w:left="513" w:right="0" w:firstLine="0"/>
        <w:jc w:val="left"/>
        <w:rPr>
          <w:sz w:val="17"/>
        </w:rPr>
      </w:pPr>
      <w:r>
        <w:rPr>
          <w:w w:val="95"/>
          <w:sz w:val="19"/>
        </w:rPr>
        <w:t>＜雇用関連＞</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before="52"/>
              <w:ind w:left="216"/>
              <w:rPr>
                <w:sz w:val="19"/>
              </w:rPr>
            </w:pPr>
            <w:r>
              <w:rPr>
                <w:sz w:val="19"/>
              </w:rPr>
              <w:t>n= 7</w:t>
            </w:r>
          </w:p>
        </w:tc>
        <w:tc>
          <w:tcPr>
            <w:tcW w:w="1332" w:type="dxa"/>
            <w:shd w:val="clear" w:color="auto" w:fill="CCFFCC"/>
          </w:tcPr>
          <w:p>
            <w:pPr>
              <w:pStyle w:val="TableParagraph"/>
              <w:spacing w:line="178" w:lineRule="exact" w:before="12"/>
              <w:ind w:left="232" w:right="205" w:firstLine="131"/>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5"/>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before="70"/>
              <w:ind w:left="141"/>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25"/>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24"/>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2" w:hRule="atLeast"/>
        </w:trPr>
        <w:tc>
          <w:tcPr>
            <w:tcW w:w="1404" w:type="dxa"/>
            <w:shd w:val="clear" w:color="auto" w:fill="CCFFCC"/>
          </w:tcPr>
          <w:p>
            <w:pPr>
              <w:pStyle w:val="TableParagraph"/>
              <w:spacing w:before="4"/>
              <w:ind w:left="179"/>
              <w:rPr>
                <w:sz w:val="19"/>
              </w:rPr>
            </w:pPr>
            <w:r>
              <w:rPr>
                <w:sz w:val="19"/>
              </w:rPr>
              <w:t>平成23年7月</w:t>
            </w:r>
          </w:p>
        </w:tc>
        <w:tc>
          <w:tcPr>
            <w:tcW w:w="1332" w:type="dxa"/>
          </w:tcPr>
          <w:p>
            <w:pPr>
              <w:pStyle w:val="TableParagraph"/>
              <w:spacing w:line="221" w:lineRule="exact" w:before="51"/>
              <w:ind w:left="882"/>
              <w:rPr>
                <w:sz w:val="20"/>
              </w:rPr>
            </w:pPr>
            <w:r>
              <w:rPr>
                <w:w w:val="110"/>
                <w:sz w:val="20"/>
              </w:rPr>
              <w:t>0.0</w:t>
            </w:r>
          </w:p>
        </w:tc>
        <w:tc>
          <w:tcPr>
            <w:tcW w:w="1332" w:type="dxa"/>
          </w:tcPr>
          <w:p>
            <w:pPr>
              <w:pStyle w:val="TableParagraph"/>
              <w:spacing w:line="221" w:lineRule="exact" w:before="51"/>
              <w:ind w:right="117"/>
              <w:jc w:val="right"/>
              <w:rPr>
                <w:sz w:val="20"/>
              </w:rPr>
            </w:pPr>
            <w:r>
              <w:rPr>
                <w:w w:val="105"/>
                <w:sz w:val="20"/>
              </w:rPr>
              <w:t>14.3</w:t>
            </w:r>
          </w:p>
        </w:tc>
        <w:tc>
          <w:tcPr>
            <w:tcW w:w="1332" w:type="dxa"/>
          </w:tcPr>
          <w:p>
            <w:pPr>
              <w:pStyle w:val="TableParagraph"/>
              <w:spacing w:line="221" w:lineRule="exact" w:before="51"/>
              <w:ind w:right="117"/>
              <w:jc w:val="right"/>
              <w:rPr>
                <w:sz w:val="20"/>
              </w:rPr>
            </w:pPr>
            <w:r>
              <w:rPr>
                <w:w w:val="110"/>
                <w:sz w:val="20"/>
              </w:rPr>
              <w:t>0.0</w:t>
            </w:r>
          </w:p>
        </w:tc>
        <w:tc>
          <w:tcPr>
            <w:tcW w:w="1332" w:type="dxa"/>
          </w:tcPr>
          <w:p>
            <w:pPr>
              <w:pStyle w:val="TableParagraph"/>
              <w:spacing w:line="221" w:lineRule="exact" w:before="51"/>
              <w:ind w:right="119"/>
              <w:jc w:val="right"/>
              <w:rPr>
                <w:sz w:val="20"/>
              </w:rPr>
            </w:pPr>
            <w:r>
              <w:rPr>
                <w:w w:val="105"/>
                <w:sz w:val="20"/>
              </w:rPr>
              <w:t>42.9</w:t>
            </w:r>
          </w:p>
        </w:tc>
        <w:tc>
          <w:tcPr>
            <w:tcW w:w="1332" w:type="dxa"/>
          </w:tcPr>
          <w:p>
            <w:pPr>
              <w:pStyle w:val="TableParagraph"/>
              <w:spacing w:line="221" w:lineRule="exact" w:before="51"/>
              <w:ind w:right="118"/>
              <w:jc w:val="right"/>
              <w:rPr>
                <w:sz w:val="20"/>
              </w:rPr>
            </w:pPr>
            <w:r>
              <w:rPr>
                <w:w w:val="105"/>
                <w:sz w:val="20"/>
              </w:rPr>
              <w:t>42.9</w:t>
            </w:r>
          </w:p>
        </w:tc>
      </w:tr>
      <w:tr>
        <w:trPr>
          <w:trHeight w:val="292" w:hRule="atLeast"/>
        </w:trPr>
        <w:tc>
          <w:tcPr>
            <w:tcW w:w="1404" w:type="dxa"/>
            <w:shd w:val="clear" w:color="auto" w:fill="CCFFCC"/>
          </w:tcPr>
          <w:p>
            <w:pPr>
              <w:pStyle w:val="TableParagraph"/>
              <w:spacing w:line="269" w:lineRule="exact"/>
              <w:ind w:left="121"/>
              <w:rPr>
                <w:rFonts w:ascii="ヒラギノ角ゴ StdN W8" w:eastAsia="ヒラギノ角ゴ StdN W8" w:hint="eastAsia"/>
                <w:b/>
                <w:sz w:val="19"/>
              </w:rPr>
            </w:pPr>
            <w:r>
              <w:rPr>
                <w:rFonts w:ascii="ヒラギノ角ゴ StdN W8" w:eastAsia="ヒラギノ角ゴ StdN W8" w:hint="eastAsia"/>
                <w:b/>
                <w:w w:val="85"/>
                <w:sz w:val="19"/>
              </w:rPr>
              <w:t>平成23年10月</w:t>
            </w:r>
          </w:p>
        </w:tc>
        <w:tc>
          <w:tcPr>
            <w:tcW w:w="1332" w:type="dxa"/>
          </w:tcPr>
          <w:p>
            <w:pPr>
              <w:pStyle w:val="TableParagraph"/>
              <w:spacing w:line="272" w:lineRule="exact"/>
              <w:ind w:left="873"/>
              <w:rPr>
                <w:rFonts w:ascii="ヒラギノ角ゴ StdN W8"/>
                <w:b/>
                <w:sz w:val="20"/>
              </w:rPr>
            </w:pPr>
            <w:r>
              <w:rPr>
                <w:rFonts w:ascii="ヒラギノ角ゴ StdN W8"/>
                <w:b/>
                <w:w w:val="95"/>
                <w:sz w:val="20"/>
              </w:rPr>
              <w:t>0.0</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14.3</w:t>
            </w:r>
          </w:p>
        </w:tc>
        <w:tc>
          <w:tcPr>
            <w:tcW w:w="1332" w:type="dxa"/>
          </w:tcPr>
          <w:p>
            <w:pPr>
              <w:pStyle w:val="TableParagraph"/>
              <w:spacing w:line="272" w:lineRule="exact"/>
              <w:ind w:left="767"/>
              <w:rPr>
                <w:rFonts w:ascii="ヒラギノ角ゴ StdN W8"/>
                <w:b/>
                <w:sz w:val="20"/>
              </w:rPr>
            </w:pPr>
            <w:r>
              <w:rPr>
                <w:rFonts w:ascii="ヒラギノ角ゴ StdN W8"/>
                <w:b/>
                <w:w w:val="90"/>
                <w:sz w:val="20"/>
              </w:rPr>
              <w:t>28.6</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28.6</w:t>
            </w:r>
          </w:p>
        </w:tc>
        <w:tc>
          <w:tcPr>
            <w:tcW w:w="1332" w:type="dxa"/>
          </w:tcPr>
          <w:p>
            <w:pPr>
              <w:pStyle w:val="TableParagraph"/>
              <w:spacing w:line="272" w:lineRule="exact"/>
              <w:ind w:right="129"/>
              <w:jc w:val="right"/>
              <w:rPr>
                <w:rFonts w:ascii="ヒラギノ角ゴ StdN W8"/>
                <w:b/>
                <w:sz w:val="20"/>
              </w:rPr>
            </w:pPr>
            <w:r>
              <w:rPr>
                <w:rFonts w:ascii="ヒラギノ角ゴ StdN W8"/>
                <w:b/>
                <w:w w:val="75"/>
                <w:sz w:val="20"/>
              </w:rPr>
              <w:t>28.6</w:t>
            </w:r>
          </w:p>
        </w:tc>
      </w:tr>
      <w:tr>
        <w:trPr>
          <w:trHeight w:val="291" w:hRule="atLeast"/>
        </w:trPr>
        <w:tc>
          <w:tcPr>
            <w:tcW w:w="1404" w:type="dxa"/>
            <w:shd w:val="clear" w:color="auto" w:fill="CCFFCC"/>
          </w:tcPr>
          <w:p>
            <w:pPr>
              <w:pStyle w:val="TableParagraph"/>
              <w:spacing w:before="14"/>
              <w:ind w:left="52"/>
              <w:rPr>
                <w:sz w:val="18"/>
              </w:rPr>
            </w:pPr>
            <w:r>
              <w:rPr>
                <w:w w:val="105"/>
                <w:sz w:val="18"/>
              </w:rPr>
              <w:t>前期調査との差</w:t>
            </w:r>
          </w:p>
        </w:tc>
        <w:tc>
          <w:tcPr>
            <w:tcW w:w="1332" w:type="dxa"/>
          </w:tcPr>
          <w:p>
            <w:pPr>
              <w:pStyle w:val="TableParagraph"/>
              <w:spacing w:line="221" w:lineRule="exact" w:before="51"/>
              <w:ind w:right="14"/>
              <w:jc w:val="right"/>
              <w:rPr>
                <w:sz w:val="20"/>
              </w:rPr>
            </w:pPr>
            <w:r>
              <w:rPr>
                <w:w w:val="110"/>
                <w:sz w:val="20"/>
              </w:rPr>
              <w:t>0.0</w:t>
            </w:r>
          </w:p>
        </w:tc>
        <w:tc>
          <w:tcPr>
            <w:tcW w:w="1332" w:type="dxa"/>
          </w:tcPr>
          <w:p>
            <w:pPr>
              <w:pStyle w:val="TableParagraph"/>
              <w:spacing w:line="221" w:lineRule="exact" w:before="51"/>
              <w:ind w:right="14"/>
              <w:jc w:val="right"/>
              <w:rPr>
                <w:sz w:val="20"/>
              </w:rPr>
            </w:pPr>
            <w:r>
              <w:rPr>
                <w:w w:val="110"/>
                <w:sz w:val="20"/>
              </w:rPr>
              <w:t>0.0</w:t>
            </w:r>
          </w:p>
        </w:tc>
        <w:tc>
          <w:tcPr>
            <w:tcW w:w="1332" w:type="dxa"/>
          </w:tcPr>
          <w:p>
            <w:pPr>
              <w:pStyle w:val="TableParagraph"/>
              <w:spacing w:line="221" w:lineRule="exact" w:before="51"/>
              <w:ind w:right="14"/>
              <w:jc w:val="right"/>
              <w:rPr>
                <w:sz w:val="20"/>
              </w:rPr>
            </w:pPr>
            <w:r>
              <w:rPr>
                <w:w w:val="105"/>
                <w:sz w:val="20"/>
              </w:rPr>
              <w:t>28.6</w:t>
            </w:r>
          </w:p>
        </w:tc>
        <w:tc>
          <w:tcPr>
            <w:tcW w:w="1332" w:type="dxa"/>
          </w:tcPr>
          <w:p>
            <w:pPr>
              <w:pStyle w:val="TableParagraph"/>
              <w:spacing w:line="221" w:lineRule="exact" w:before="51"/>
              <w:ind w:right="15"/>
              <w:jc w:val="right"/>
              <w:rPr>
                <w:sz w:val="20"/>
              </w:rPr>
            </w:pPr>
            <w:r>
              <w:rPr>
                <w:w w:val="145"/>
                <w:sz w:val="20"/>
              </w:rPr>
              <w:t>▲ </w:t>
            </w:r>
            <w:r>
              <w:rPr>
                <w:w w:val="125"/>
                <w:sz w:val="20"/>
              </w:rPr>
              <w:t>14.3</w:t>
            </w:r>
          </w:p>
        </w:tc>
        <w:tc>
          <w:tcPr>
            <w:tcW w:w="1332" w:type="dxa"/>
          </w:tcPr>
          <w:p>
            <w:pPr>
              <w:pStyle w:val="TableParagraph"/>
              <w:spacing w:line="221" w:lineRule="exact" w:before="51"/>
              <w:ind w:right="15"/>
              <w:jc w:val="right"/>
              <w:rPr>
                <w:sz w:val="20"/>
              </w:rPr>
            </w:pPr>
            <w:r>
              <w:rPr>
                <w:w w:val="145"/>
                <w:sz w:val="20"/>
              </w:rPr>
              <w:t>▲ </w:t>
            </w:r>
            <w:r>
              <w:rPr>
                <w:w w:val="125"/>
                <w:sz w:val="20"/>
              </w:rPr>
              <w:t>14.3</w:t>
            </w:r>
          </w:p>
        </w:tc>
      </w:tr>
    </w:tbl>
    <w:p>
      <w:pPr>
        <w:pStyle w:val="BodyText"/>
        <w:rPr>
          <w:sz w:val="20"/>
        </w:rPr>
      </w:pPr>
    </w:p>
    <w:p>
      <w:pPr>
        <w:pStyle w:val="BodyText"/>
        <w:spacing w:before="11"/>
        <w:rPr>
          <w:sz w:val="15"/>
        </w:rPr>
      </w:pPr>
    </w:p>
    <w:tbl>
      <w:tblPr>
        <w:tblW w:w="0" w:type="auto"/>
        <w:jc w:val="left"/>
        <w:tblInd w:w="464"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1265"/>
        <w:gridCol w:w="1904"/>
        <w:gridCol w:w="2317"/>
        <w:gridCol w:w="2233"/>
      </w:tblGrid>
      <w:tr>
        <w:trPr>
          <w:trHeight w:val="342" w:hRule="atLeast"/>
        </w:trPr>
        <w:tc>
          <w:tcPr>
            <w:tcW w:w="1265" w:type="dxa"/>
            <w:vMerge w:val="restart"/>
            <w:tcBorders>
              <w:right w:val="nil"/>
            </w:tcBorders>
          </w:tcPr>
          <w:p>
            <w:pPr>
              <w:pStyle w:val="TableParagraph"/>
              <w:spacing w:before="2"/>
              <w:rPr>
                <w:sz w:val="12"/>
              </w:rPr>
            </w:pPr>
          </w:p>
          <w:p>
            <w:pPr>
              <w:pStyle w:val="TableParagraph"/>
              <w:spacing w:line="192" w:lineRule="auto"/>
              <w:ind w:left="293" w:right="162"/>
              <w:rPr>
                <w:sz w:val="17"/>
              </w:rPr>
            </w:pPr>
            <w:r>
              <w:rPr>
                <w:sz w:val="17"/>
              </w:rPr>
              <w:t>震災前を</w:t>
            </w:r>
            <w:r>
              <w:rPr>
                <w:w w:val="95"/>
                <w:sz w:val="17"/>
              </w:rPr>
              <w:t>上回ってい</w:t>
            </w:r>
            <w:r>
              <w:rPr>
                <w:sz w:val="17"/>
              </w:rPr>
              <w:t>る</w:t>
            </w:r>
          </w:p>
          <w:p>
            <w:pPr>
              <w:pStyle w:val="TableParagraph"/>
              <w:spacing w:line="192" w:lineRule="auto" w:before="15"/>
              <w:ind w:left="293" w:right="136"/>
              <w:rPr>
                <w:sz w:val="17"/>
              </w:rPr>
            </w:pPr>
            <w:r>
              <w:rPr>
                <w:sz w:val="17"/>
              </w:rPr>
              <w:t>震災前を</w:t>
            </w:r>
            <w:r>
              <w:rPr>
                <w:w w:val="95"/>
                <w:sz w:val="17"/>
              </w:rPr>
              <w:t>やや上回っ</w:t>
            </w:r>
            <w:r>
              <w:rPr>
                <w:sz w:val="17"/>
              </w:rPr>
              <w:t>ている</w:t>
            </w:r>
          </w:p>
          <w:p>
            <w:pPr>
              <w:pStyle w:val="TableParagraph"/>
              <w:spacing w:line="192" w:lineRule="auto" w:before="12"/>
              <w:ind w:left="293" w:right="143"/>
              <w:rPr>
                <w:sz w:val="17"/>
              </w:rPr>
            </w:pPr>
            <w:r>
              <w:rPr>
                <w:w w:val="95"/>
                <w:sz w:val="17"/>
              </w:rPr>
              <w:t>震災前と同</w:t>
            </w:r>
            <w:r>
              <w:rPr>
                <w:sz w:val="17"/>
              </w:rPr>
              <w:t>程度</w:t>
            </w:r>
          </w:p>
          <w:p>
            <w:pPr>
              <w:pStyle w:val="TableParagraph"/>
              <w:spacing w:before="10"/>
              <w:rPr>
                <w:sz w:val="14"/>
              </w:rPr>
            </w:pPr>
          </w:p>
          <w:p>
            <w:pPr>
              <w:pStyle w:val="TableParagraph"/>
              <w:spacing w:line="192" w:lineRule="auto"/>
              <w:ind w:left="293" w:right="136"/>
              <w:rPr>
                <w:sz w:val="17"/>
              </w:rPr>
            </w:pPr>
            <w:r>
              <w:rPr>
                <w:sz w:val="17"/>
              </w:rPr>
              <w:t>震災前を</w:t>
            </w:r>
            <w:r>
              <w:rPr>
                <w:w w:val="95"/>
                <w:sz w:val="17"/>
              </w:rPr>
              <w:t>やや下回っ</w:t>
            </w:r>
            <w:r>
              <w:rPr>
                <w:sz w:val="17"/>
              </w:rPr>
              <w:t>ている</w:t>
            </w:r>
          </w:p>
          <w:p>
            <w:pPr>
              <w:pStyle w:val="TableParagraph"/>
              <w:spacing w:line="192" w:lineRule="auto" w:before="12"/>
              <w:ind w:left="293" w:right="162"/>
              <w:rPr>
                <w:sz w:val="17"/>
              </w:rPr>
            </w:pPr>
            <w:r>
              <w:rPr>
                <w:sz w:val="17"/>
              </w:rPr>
              <w:t>震災前を</w:t>
            </w:r>
            <w:r>
              <w:rPr>
                <w:w w:val="95"/>
                <w:sz w:val="17"/>
              </w:rPr>
              <w:t>下回ってい</w:t>
            </w:r>
            <w:r>
              <w:rPr>
                <w:sz w:val="17"/>
              </w:rPr>
              <w:t>る</w:t>
            </w:r>
          </w:p>
        </w:tc>
        <w:tc>
          <w:tcPr>
            <w:tcW w:w="1904" w:type="dxa"/>
            <w:vMerge w:val="restart"/>
            <w:tcBorders>
              <w:left w:val="nil"/>
              <w:right w:val="double" w:sz="1" w:space="0" w:color="7F7F7F"/>
            </w:tcBorders>
          </w:tcPr>
          <w:p>
            <w:pPr>
              <w:pStyle w:val="TableParagraph"/>
              <w:spacing w:before="113"/>
              <w:ind w:right="478"/>
              <w:jc w:val="center"/>
              <w:rPr>
                <w:rFonts w:ascii="Heiti SC" w:eastAsia="Heiti SC" w:hint="eastAsia"/>
                <w:b/>
                <w:sz w:val="17"/>
              </w:rPr>
            </w:pPr>
            <w:r>
              <w:rPr>
                <w:rFonts w:ascii="Heiti SC" w:eastAsia="Heiti SC" w:hint="eastAsia"/>
                <w:b/>
                <w:sz w:val="17"/>
              </w:rPr>
              <w:t>家計関連</w:t>
            </w:r>
          </w:p>
          <w:p>
            <w:pPr>
              <w:pStyle w:val="TableParagraph"/>
              <w:tabs>
                <w:tab w:pos="902" w:val="left" w:leader="none"/>
              </w:tabs>
              <w:spacing w:line="180" w:lineRule="exact" w:before="12"/>
              <w:ind w:right="364"/>
              <w:jc w:val="center"/>
              <w:rPr>
                <w:sz w:val="17"/>
              </w:rPr>
            </w:pPr>
            <w:r>
              <w:rPr>
                <w:position w:val="-2"/>
                <w:sz w:val="17"/>
              </w:rPr>
              <w:t>4.2</w:t>
              <w:tab/>
            </w:r>
            <w:r>
              <w:rPr>
                <w:sz w:val="17"/>
              </w:rPr>
              <w:t>1.3</w:t>
            </w:r>
          </w:p>
          <w:p>
            <w:pPr>
              <w:pStyle w:val="TableParagraph"/>
              <w:tabs>
                <w:tab w:pos="902" w:val="left" w:leader="none"/>
              </w:tabs>
              <w:spacing w:line="136" w:lineRule="auto"/>
              <w:ind w:right="364"/>
              <w:jc w:val="center"/>
              <w:rPr>
                <w:sz w:val="17"/>
              </w:rPr>
            </w:pPr>
            <w:r>
              <w:rPr>
                <w:position w:val="-7"/>
                <w:sz w:val="17"/>
              </w:rPr>
              <w:t>9.9</w:t>
              <w:tab/>
            </w:r>
            <w:r>
              <w:rPr>
                <w:sz w:val="17"/>
              </w:rPr>
              <w:t>8.0</w:t>
            </w:r>
          </w:p>
          <w:p>
            <w:pPr>
              <w:pStyle w:val="TableParagraph"/>
              <w:tabs>
                <w:tab w:pos="902" w:val="left" w:leader="none"/>
              </w:tabs>
              <w:spacing w:before="213"/>
              <w:ind w:right="364"/>
              <w:jc w:val="center"/>
              <w:rPr>
                <w:sz w:val="17"/>
              </w:rPr>
            </w:pPr>
            <w:r>
              <w:rPr>
                <w:color w:val="FFFFFF"/>
                <w:position w:val="-1"/>
                <w:sz w:val="17"/>
              </w:rPr>
              <w:t>29.6</w:t>
              <w:tab/>
            </w:r>
            <w:r>
              <w:rPr>
                <w:color w:val="FFFFFF"/>
                <w:sz w:val="17"/>
              </w:rPr>
              <w:t>37.3</w:t>
            </w:r>
          </w:p>
          <w:p>
            <w:pPr>
              <w:pStyle w:val="TableParagraph"/>
              <w:rPr>
                <w:sz w:val="18"/>
              </w:rPr>
            </w:pPr>
          </w:p>
          <w:p>
            <w:pPr>
              <w:pStyle w:val="TableParagraph"/>
              <w:spacing w:before="4"/>
              <w:rPr>
                <w:sz w:val="18"/>
              </w:rPr>
            </w:pPr>
          </w:p>
          <w:p>
            <w:pPr>
              <w:pStyle w:val="TableParagraph"/>
              <w:tabs>
                <w:tab w:pos="902" w:val="left" w:leader="none"/>
              </w:tabs>
              <w:ind w:right="364"/>
              <w:jc w:val="center"/>
              <w:rPr>
                <w:sz w:val="17"/>
              </w:rPr>
            </w:pPr>
            <w:r>
              <w:rPr>
                <w:sz w:val="17"/>
              </w:rPr>
              <w:t>35.2</w:t>
              <w:tab/>
            </w:r>
            <w:r>
              <w:rPr>
                <w:position w:val="-2"/>
                <w:sz w:val="17"/>
              </w:rPr>
              <w:t>32.0</w:t>
            </w:r>
          </w:p>
          <w:p>
            <w:pPr>
              <w:pStyle w:val="TableParagraph"/>
              <w:spacing w:before="2"/>
              <w:rPr>
                <w:sz w:val="27"/>
              </w:rPr>
            </w:pPr>
          </w:p>
          <w:p>
            <w:pPr>
              <w:pStyle w:val="TableParagraph"/>
              <w:tabs>
                <w:tab w:pos="902" w:val="left" w:leader="none"/>
              </w:tabs>
              <w:ind w:right="364"/>
              <w:jc w:val="center"/>
              <w:rPr>
                <w:sz w:val="17"/>
              </w:rPr>
            </w:pPr>
            <w:r>
              <w:rPr>
                <w:sz w:val="17"/>
              </w:rPr>
              <w:t>21.1</w:t>
              <w:tab/>
              <w:t>21.3</w:t>
            </w:r>
          </w:p>
          <w:p>
            <w:pPr>
              <w:pStyle w:val="TableParagraph"/>
              <w:spacing w:before="11"/>
              <w:rPr>
                <w:sz w:val="16"/>
              </w:rPr>
            </w:pPr>
          </w:p>
          <w:p>
            <w:pPr>
              <w:pStyle w:val="TableParagraph"/>
              <w:tabs>
                <w:tab w:pos="999" w:val="left" w:leader="none"/>
              </w:tabs>
              <w:ind w:left="140"/>
              <w:rPr>
                <w:sz w:val="17"/>
              </w:rPr>
            </w:pPr>
            <w:r>
              <w:rPr>
                <w:sz w:val="17"/>
              </w:rPr>
              <w:t>H23.7</w:t>
              <w:tab/>
              <w:t>H23.10</w:t>
            </w:r>
          </w:p>
        </w:tc>
        <w:tc>
          <w:tcPr>
            <w:tcW w:w="2317" w:type="dxa"/>
            <w:tcBorders>
              <w:left w:val="double" w:sz="1" w:space="0" w:color="7F7F7F"/>
              <w:bottom w:val="nil"/>
              <w:right w:val="double" w:sz="1" w:space="0" w:color="7F7F7F"/>
            </w:tcBorders>
          </w:tcPr>
          <w:p>
            <w:pPr>
              <w:pStyle w:val="TableParagraph"/>
              <w:spacing w:before="93"/>
              <w:ind w:left="773" w:right="809"/>
              <w:jc w:val="center"/>
              <w:rPr>
                <w:rFonts w:ascii="Heiti SC" w:eastAsia="Heiti SC" w:hint="eastAsia"/>
                <w:b/>
                <w:sz w:val="17"/>
              </w:rPr>
            </w:pPr>
            <w:r>
              <w:rPr>
                <w:rFonts w:ascii="Heiti SC" w:eastAsia="Heiti SC" w:hint="eastAsia"/>
                <w:b/>
                <w:sz w:val="17"/>
              </w:rPr>
              <w:t>企業関連</w:t>
            </w:r>
          </w:p>
        </w:tc>
        <w:tc>
          <w:tcPr>
            <w:tcW w:w="2233" w:type="dxa"/>
            <w:tcBorders>
              <w:left w:val="double" w:sz="1" w:space="0" w:color="7F7F7F"/>
              <w:bottom w:val="nil"/>
            </w:tcBorders>
          </w:tcPr>
          <w:p>
            <w:pPr>
              <w:pStyle w:val="TableParagraph"/>
              <w:spacing w:before="62"/>
              <w:ind w:left="745" w:right="757"/>
              <w:jc w:val="center"/>
              <w:rPr>
                <w:rFonts w:ascii="Heiti SC" w:eastAsia="Heiti SC" w:hint="eastAsia"/>
                <w:b/>
                <w:sz w:val="17"/>
              </w:rPr>
            </w:pPr>
            <w:r>
              <w:rPr>
                <w:rFonts w:ascii="Heiti SC" w:eastAsia="Heiti SC" w:hint="eastAsia"/>
                <w:b/>
                <w:sz w:val="17"/>
              </w:rPr>
              <w:t>雇用関連</w:t>
            </w:r>
          </w:p>
        </w:tc>
      </w:tr>
      <w:tr>
        <w:trPr>
          <w:trHeight w:val="205" w:hRule="atLeast"/>
        </w:trPr>
        <w:tc>
          <w:tcPr>
            <w:tcW w:w="1265" w:type="dxa"/>
            <w:vMerge/>
            <w:tcBorders>
              <w:top w:val="nil"/>
              <w:right w:val="nil"/>
            </w:tcBorders>
          </w:tcPr>
          <w:p>
            <w:pPr>
              <w:rPr>
                <w:sz w:val="2"/>
                <w:szCs w:val="2"/>
              </w:rPr>
            </w:pPr>
          </w:p>
        </w:tc>
        <w:tc>
          <w:tcPr>
            <w:tcW w:w="1904" w:type="dxa"/>
            <w:vMerge/>
            <w:tcBorders>
              <w:top w:val="nil"/>
              <w:left w:val="nil"/>
              <w:right w:val="double" w:sz="1" w:space="0" w:color="7F7F7F"/>
            </w:tcBorders>
          </w:tcPr>
          <w:p>
            <w:pPr>
              <w:rPr>
                <w:sz w:val="2"/>
                <w:szCs w:val="2"/>
              </w:rPr>
            </w:pPr>
          </w:p>
        </w:tc>
        <w:tc>
          <w:tcPr>
            <w:tcW w:w="2317" w:type="dxa"/>
            <w:tcBorders>
              <w:top w:val="nil"/>
              <w:left w:val="double" w:sz="1" w:space="0" w:color="7F7F7F"/>
              <w:bottom w:val="nil"/>
              <w:right w:val="double" w:sz="1" w:space="0" w:color="7F7F7F"/>
            </w:tcBorders>
          </w:tcPr>
          <w:p>
            <w:pPr>
              <w:pStyle w:val="TableParagraph"/>
              <w:tabs>
                <w:tab w:pos="1504" w:val="left" w:leader="none"/>
              </w:tabs>
              <w:spacing w:line="183" w:lineRule="exact" w:before="2"/>
              <w:ind w:left="525"/>
              <w:rPr>
                <w:sz w:val="17"/>
              </w:rPr>
            </w:pPr>
            <w:r>
              <w:rPr>
                <w:sz w:val="17"/>
              </w:rPr>
              <w:t>0.0</w:t>
              <w:tab/>
              <w:t>0.0</w:t>
            </w:r>
          </w:p>
        </w:tc>
        <w:tc>
          <w:tcPr>
            <w:tcW w:w="2233" w:type="dxa"/>
            <w:tcBorders>
              <w:top w:val="nil"/>
              <w:left w:val="double" w:sz="1" w:space="0" w:color="7F7F7F"/>
              <w:bottom w:val="nil"/>
            </w:tcBorders>
          </w:tcPr>
          <w:p>
            <w:pPr>
              <w:pStyle w:val="TableParagraph"/>
              <w:tabs>
                <w:tab w:pos="1462" w:val="left" w:leader="none"/>
              </w:tabs>
              <w:spacing w:line="178" w:lineRule="exact" w:before="7"/>
              <w:ind w:left="541"/>
              <w:rPr>
                <w:sz w:val="17"/>
              </w:rPr>
            </w:pPr>
            <w:r>
              <w:rPr>
                <w:sz w:val="17"/>
              </w:rPr>
              <w:t>0.0</w:t>
              <w:tab/>
              <w:t>0.0</w:t>
            </w:r>
          </w:p>
        </w:tc>
      </w:tr>
      <w:tr>
        <w:trPr>
          <w:trHeight w:val="391" w:hRule="atLeast"/>
        </w:trPr>
        <w:tc>
          <w:tcPr>
            <w:tcW w:w="1265" w:type="dxa"/>
            <w:vMerge/>
            <w:tcBorders>
              <w:top w:val="nil"/>
              <w:right w:val="nil"/>
            </w:tcBorders>
          </w:tcPr>
          <w:p>
            <w:pPr>
              <w:rPr>
                <w:sz w:val="2"/>
                <w:szCs w:val="2"/>
              </w:rPr>
            </w:pPr>
          </w:p>
        </w:tc>
        <w:tc>
          <w:tcPr>
            <w:tcW w:w="1904" w:type="dxa"/>
            <w:vMerge/>
            <w:tcBorders>
              <w:top w:val="nil"/>
              <w:left w:val="nil"/>
              <w:right w:val="double" w:sz="1" w:space="0" w:color="7F7F7F"/>
            </w:tcBorders>
          </w:tcPr>
          <w:p>
            <w:pPr>
              <w:rPr>
                <w:sz w:val="2"/>
                <w:szCs w:val="2"/>
              </w:rPr>
            </w:pPr>
          </w:p>
        </w:tc>
        <w:tc>
          <w:tcPr>
            <w:tcW w:w="2317" w:type="dxa"/>
            <w:tcBorders>
              <w:top w:val="nil"/>
              <w:left w:val="double" w:sz="1" w:space="0" w:color="7F7F7F"/>
              <w:bottom w:val="nil"/>
              <w:right w:val="double" w:sz="1" w:space="0" w:color="7F7F7F"/>
            </w:tcBorders>
          </w:tcPr>
          <w:p>
            <w:pPr>
              <w:pStyle w:val="TableParagraph"/>
              <w:tabs>
                <w:tab w:pos="1461" w:val="left" w:leader="none"/>
              </w:tabs>
              <w:spacing w:before="37"/>
              <w:ind w:left="482"/>
              <w:rPr>
                <w:sz w:val="17"/>
              </w:rPr>
            </w:pPr>
            <w:r>
              <w:rPr>
                <w:sz w:val="17"/>
              </w:rPr>
              <w:t>22.2</w:t>
              <w:tab/>
            </w:r>
            <w:r>
              <w:rPr>
                <w:position w:val="-5"/>
                <w:sz w:val="17"/>
              </w:rPr>
              <w:t>27.8</w:t>
            </w:r>
          </w:p>
        </w:tc>
        <w:tc>
          <w:tcPr>
            <w:tcW w:w="2233" w:type="dxa"/>
            <w:tcBorders>
              <w:top w:val="nil"/>
              <w:left w:val="double" w:sz="1" w:space="0" w:color="7F7F7F"/>
              <w:bottom w:val="nil"/>
            </w:tcBorders>
          </w:tcPr>
          <w:p>
            <w:pPr>
              <w:pStyle w:val="TableParagraph"/>
              <w:tabs>
                <w:tab w:pos="1419" w:val="left" w:leader="none"/>
              </w:tabs>
              <w:spacing w:line="150" w:lineRule="exact"/>
              <w:ind w:left="498"/>
              <w:rPr>
                <w:sz w:val="17"/>
              </w:rPr>
            </w:pPr>
            <w:r>
              <w:rPr>
                <w:sz w:val="17"/>
              </w:rPr>
              <w:t>14.3</w:t>
              <w:tab/>
              <w:t>14.3</w:t>
            </w:r>
          </w:p>
          <w:p>
            <w:pPr>
              <w:pStyle w:val="TableParagraph"/>
              <w:spacing w:line="194" w:lineRule="exact"/>
              <w:ind w:left="541"/>
              <w:rPr>
                <w:sz w:val="17"/>
              </w:rPr>
            </w:pPr>
            <w:r>
              <w:rPr>
                <w:color w:val="FFFFFF"/>
                <w:sz w:val="17"/>
              </w:rPr>
              <w:t>0.0</w:t>
            </w:r>
          </w:p>
        </w:tc>
      </w:tr>
      <w:tr>
        <w:trPr>
          <w:trHeight w:val="552" w:hRule="atLeast"/>
        </w:trPr>
        <w:tc>
          <w:tcPr>
            <w:tcW w:w="1265" w:type="dxa"/>
            <w:vMerge/>
            <w:tcBorders>
              <w:top w:val="nil"/>
              <w:right w:val="nil"/>
            </w:tcBorders>
          </w:tcPr>
          <w:p>
            <w:pPr>
              <w:rPr>
                <w:sz w:val="2"/>
                <w:szCs w:val="2"/>
              </w:rPr>
            </w:pPr>
          </w:p>
        </w:tc>
        <w:tc>
          <w:tcPr>
            <w:tcW w:w="1904" w:type="dxa"/>
            <w:vMerge/>
            <w:tcBorders>
              <w:top w:val="nil"/>
              <w:left w:val="nil"/>
              <w:right w:val="double" w:sz="1" w:space="0" w:color="7F7F7F"/>
            </w:tcBorders>
          </w:tcPr>
          <w:p>
            <w:pPr>
              <w:rPr>
                <w:sz w:val="2"/>
                <w:szCs w:val="2"/>
              </w:rPr>
            </w:pPr>
          </w:p>
        </w:tc>
        <w:tc>
          <w:tcPr>
            <w:tcW w:w="2317" w:type="dxa"/>
            <w:tcBorders>
              <w:top w:val="nil"/>
              <w:left w:val="double" w:sz="1" w:space="0" w:color="7F7F7F"/>
              <w:bottom w:val="nil"/>
              <w:right w:val="double" w:sz="1" w:space="0" w:color="7F7F7F"/>
            </w:tcBorders>
          </w:tcPr>
          <w:p>
            <w:pPr>
              <w:pStyle w:val="TableParagraph"/>
              <w:spacing w:before="4"/>
              <w:rPr>
                <w:sz w:val="14"/>
              </w:rPr>
            </w:pPr>
          </w:p>
          <w:p>
            <w:pPr>
              <w:pStyle w:val="TableParagraph"/>
              <w:tabs>
                <w:tab w:pos="1461" w:val="left" w:leader="none"/>
              </w:tabs>
              <w:ind w:left="482"/>
              <w:rPr>
                <w:sz w:val="17"/>
              </w:rPr>
            </w:pPr>
            <w:r>
              <w:rPr>
                <w:color w:val="FFFFFF"/>
                <w:sz w:val="17"/>
              </w:rPr>
              <w:t>27.8</w:t>
              <w:tab/>
              <w:t>16.7</w:t>
            </w:r>
          </w:p>
        </w:tc>
        <w:tc>
          <w:tcPr>
            <w:tcW w:w="2233" w:type="dxa"/>
            <w:tcBorders>
              <w:top w:val="nil"/>
              <w:left w:val="double" w:sz="1" w:space="0" w:color="7F7F7F"/>
              <w:bottom w:val="nil"/>
            </w:tcBorders>
          </w:tcPr>
          <w:p>
            <w:pPr>
              <w:pStyle w:val="TableParagraph"/>
              <w:spacing w:line="194" w:lineRule="exact" w:before="36"/>
              <w:ind w:left="1419"/>
              <w:rPr>
                <w:sz w:val="17"/>
              </w:rPr>
            </w:pPr>
            <w:r>
              <w:rPr>
                <w:color w:val="FFFFFF"/>
                <w:sz w:val="17"/>
              </w:rPr>
              <w:t>28.6</w:t>
            </w:r>
          </w:p>
          <w:p>
            <w:pPr>
              <w:pStyle w:val="TableParagraph"/>
              <w:spacing w:line="194" w:lineRule="exact"/>
              <w:ind w:left="498"/>
              <w:rPr>
                <w:sz w:val="17"/>
              </w:rPr>
            </w:pPr>
            <w:r>
              <w:rPr>
                <w:sz w:val="17"/>
              </w:rPr>
              <w:t>42.9</w:t>
            </w:r>
          </w:p>
        </w:tc>
      </w:tr>
      <w:tr>
        <w:trPr>
          <w:trHeight w:val="395" w:hRule="atLeast"/>
        </w:trPr>
        <w:tc>
          <w:tcPr>
            <w:tcW w:w="1265" w:type="dxa"/>
            <w:vMerge/>
            <w:tcBorders>
              <w:top w:val="nil"/>
              <w:right w:val="nil"/>
            </w:tcBorders>
          </w:tcPr>
          <w:p>
            <w:pPr>
              <w:rPr>
                <w:sz w:val="2"/>
                <w:szCs w:val="2"/>
              </w:rPr>
            </w:pPr>
          </w:p>
        </w:tc>
        <w:tc>
          <w:tcPr>
            <w:tcW w:w="1904" w:type="dxa"/>
            <w:vMerge/>
            <w:tcBorders>
              <w:top w:val="nil"/>
              <w:left w:val="nil"/>
              <w:right w:val="double" w:sz="1" w:space="0" w:color="7F7F7F"/>
            </w:tcBorders>
          </w:tcPr>
          <w:p>
            <w:pPr>
              <w:rPr>
                <w:sz w:val="2"/>
                <w:szCs w:val="2"/>
              </w:rPr>
            </w:pPr>
          </w:p>
        </w:tc>
        <w:tc>
          <w:tcPr>
            <w:tcW w:w="2317" w:type="dxa"/>
            <w:tcBorders>
              <w:top w:val="nil"/>
              <w:left w:val="double" w:sz="1" w:space="0" w:color="7F7F7F"/>
              <w:bottom w:val="nil"/>
              <w:right w:val="double" w:sz="1" w:space="0" w:color="7F7F7F"/>
            </w:tcBorders>
          </w:tcPr>
          <w:p>
            <w:pPr>
              <w:pStyle w:val="TableParagraph"/>
              <w:spacing w:before="12"/>
              <w:rPr>
                <w:sz w:val="13"/>
              </w:rPr>
            </w:pPr>
          </w:p>
          <w:p>
            <w:pPr>
              <w:pStyle w:val="TableParagraph"/>
              <w:spacing w:line="190" w:lineRule="exact"/>
              <w:ind w:left="482"/>
              <w:rPr>
                <w:sz w:val="17"/>
              </w:rPr>
            </w:pPr>
            <w:r>
              <w:rPr>
                <w:sz w:val="17"/>
              </w:rPr>
              <w:t>22.2</w:t>
            </w:r>
          </w:p>
        </w:tc>
        <w:tc>
          <w:tcPr>
            <w:tcW w:w="2233" w:type="dxa"/>
            <w:tcBorders>
              <w:top w:val="nil"/>
              <w:left w:val="double" w:sz="1" w:space="0" w:color="7F7F7F"/>
              <w:bottom w:val="nil"/>
            </w:tcBorders>
          </w:tcPr>
          <w:p>
            <w:pPr>
              <w:pStyle w:val="TableParagraph"/>
              <w:spacing w:before="116"/>
              <w:ind w:left="1419"/>
              <w:rPr>
                <w:sz w:val="17"/>
              </w:rPr>
            </w:pPr>
            <w:r>
              <w:rPr>
                <w:sz w:val="17"/>
              </w:rPr>
              <w:t>28.6</w:t>
            </w:r>
          </w:p>
        </w:tc>
      </w:tr>
      <w:tr>
        <w:trPr>
          <w:trHeight w:val="199" w:hRule="atLeast"/>
        </w:trPr>
        <w:tc>
          <w:tcPr>
            <w:tcW w:w="1265" w:type="dxa"/>
            <w:vMerge/>
            <w:tcBorders>
              <w:top w:val="nil"/>
              <w:right w:val="nil"/>
            </w:tcBorders>
          </w:tcPr>
          <w:p>
            <w:pPr>
              <w:rPr>
                <w:sz w:val="2"/>
                <w:szCs w:val="2"/>
              </w:rPr>
            </w:pPr>
          </w:p>
        </w:tc>
        <w:tc>
          <w:tcPr>
            <w:tcW w:w="1904" w:type="dxa"/>
            <w:vMerge/>
            <w:tcBorders>
              <w:top w:val="nil"/>
              <w:left w:val="nil"/>
              <w:right w:val="double" w:sz="1" w:space="0" w:color="7F7F7F"/>
            </w:tcBorders>
          </w:tcPr>
          <w:p>
            <w:pPr>
              <w:rPr>
                <w:sz w:val="2"/>
                <w:szCs w:val="2"/>
              </w:rPr>
            </w:pPr>
          </w:p>
        </w:tc>
        <w:tc>
          <w:tcPr>
            <w:tcW w:w="2317" w:type="dxa"/>
            <w:tcBorders>
              <w:top w:val="nil"/>
              <w:left w:val="double" w:sz="1" w:space="0" w:color="7F7F7F"/>
              <w:bottom w:val="nil"/>
              <w:right w:val="double" w:sz="1" w:space="0" w:color="7F7F7F"/>
            </w:tcBorders>
          </w:tcPr>
          <w:p>
            <w:pPr>
              <w:pStyle w:val="TableParagraph"/>
              <w:spacing w:line="179" w:lineRule="exact"/>
              <w:ind w:right="544"/>
              <w:jc w:val="right"/>
              <w:rPr>
                <w:sz w:val="17"/>
              </w:rPr>
            </w:pPr>
            <w:r>
              <w:rPr>
                <w:w w:val="85"/>
                <w:sz w:val="17"/>
              </w:rPr>
              <w:t>50.0</w:t>
            </w:r>
          </w:p>
        </w:tc>
        <w:tc>
          <w:tcPr>
            <w:tcW w:w="2233" w:type="dxa"/>
            <w:tcBorders>
              <w:top w:val="nil"/>
              <w:left w:val="double" w:sz="1" w:space="0" w:color="7F7F7F"/>
              <w:bottom w:val="nil"/>
            </w:tcBorders>
          </w:tcPr>
          <w:p>
            <w:pPr>
              <w:pStyle w:val="TableParagraph"/>
              <w:rPr>
                <w:rFonts w:ascii="Times New Roman"/>
                <w:sz w:val="12"/>
              </w:rPr>
            </w:pPr>
          </w:p>
        </w:tc>
      </w:tr>
      <w:tr>
        <w:trPr>
          <w:trHeight w:val="382" w:hRule="atLeast"/>
        </w:trPr>
        <w:tc>
          <w:tcPr>
            <w:tcW w:w="1265" w:type="dxa"/>
            <w:vMerge/>
            <w:tcBorders>
              <w:top w:val="nil"/>
              <w:right w:val="nil"/>
            </w:tcBorders>
          </w:tcPr>
          <w:p>
            <w:pPr>
              <w:rPr>
                <w:sz w:val="2"/>
                <w:szCs w:val="2"/>
              </w:rPr>
            </w:pPr>
          </w:p>
        </w:tc>
        <w:tc>
          <w:tcPr>
            <w:tcW w:w="1904" w:type="dxa"/>
            <w:vMerge/>
            <w:tcBorders>
              <w:top w:val="nil"/>
              <w:left w:val="nil"/>
              <w:right w:val="double" w:sz="1" w:space="0" w:color="7F7F7F"/>
            </w:tcBorders>
          </w:tcPr>
          <w:p>
            <w:pPr>
              <w:rPr>
                <w:sz w:val="2"/>
                <w:szCs w:val="2"/>
              </w:rPr>
            </w:pPr>
          </w:p>
        </w:tc>
        <w:tc>
          <w:tcPr>
            <w:tcW w:w="2317" w:type="dxa"/>
            <w:tcBorders>
              <w:top w:val="nil"/>
              <w:left w:val="double" w:sz="1" w:space="0" w:color="7F7F7F"/>
              <w:bottom w:val="nil"/>
              <w:right w:val="double" w:sz="1" w:space="0" w:color="7F7F7F"/>
            </w:tcBorders>
          </w:tcPr>
          <w:p>
            <w:pPr>
              <w:pStyle w:val="TableParagraph"/>
              <w:spacing w:line="227" w:lineRule="exact" w:before="136"/>
              <w:ind w:left="482"/>
              <w:rPr>
                <w:sz w:val="17"/>
              </w:rPr>
            </w:pPr>
            <w:r>
              <w:rPr>
                <w:sz w:val="17"/>
              </w:rPr>
              <w:t>27.8</w:t>
            </w:r>
          </w:p>
        </w:tc>
        <w:tc>
          <w:tcPr>
            <w:tcW w:w="2233" w:type="dxa"/>
            <w:tcBorders>
              <w:top w:val="nil"/>
              <w:left w:val="double" w:sz="1" w:space="0" w:color="7F7F7F"/>
              <w:bottom w:val="nil"/>
            </w:tcBorders>
          </w:tcPr>
          <w:p>
            <w:pPr>
              <w:pStyle w:val="TableParagraph"/>
              <w:spacing w:line="184" w:lineRule="exact"/>
              <w:ind w:left="498"/>
              <w:rPr>
                <w:sz w:val="17"/>
              </w:rPr>
            </w:pPr>
            <w:r>
              <w:rPr>
                <w:sz w:val="17"/>
              </w:rPr>
              <w:t>42.9</w:t>
            </w:r>
          </w:p>
          <w:p>
            <w:pPr>
              <w:pStyle w:val="TableParagraph"/>
              <w:spacing w:line="179" w:lineRule="exact"/>
              <w:ind w:left="1419"/>
              <w:rPr>
                <w:sz w:val="17"/>
              </w:rPr>
            </w:pPr>
            <w:r>
              <w:rPr>
                <w:sz w:val="17"/>
              </w:rPr>
              <w:t>28.6</w:t>
            </w:r>
          </w:p>
        </w:tc>
      </w:tr>
      <w:tr>
        <w:trPr>
          <w:trHeight w:val="251" w:hRule="atLeast"/>
        </w:trPr>
        <w:tc>
          <w:tcPr>
            <w:tcW w:w="1265" w:type="dxa"/>
            <w:vMerge/>
            <w:tcBorders>
              <w:top w:val="nil"/>
              <w:right w:val="nil"/>
            </w:tcBorders>
          </w:tcPr>
          <w:p>
            <w:pPr>
              <w:rPr>
                <w:sz w:val="2"/>
                <w:szCs w:val="2"/>
              </w:rPr>
            </w:pPr>
          </w:p>
        </w:tc>
        <w:tc>
          <w:tcPr>
            <w:tcW w:w="1904" w:type="dxa"/>
            <w:vMerge/>
            <w:tcBorders>
              <w:top w:val="nil"/>
              <w:left w:val="nil"/>
              <w:right w:val="double" w:sz="1" w:space="0" w:color="7F7F7F"/>
            </w:tcBorders>
          </w:tcPr>
          <w:p>
            <w:pPr>
              <w:rPr>
                <w:sz w:val="2"/>
                <w:szCs w:val="2"/>
              </w:rPr>
            </w:pPr>
          </w:p>
        </w:tc>
        <w:tc>
          <w:tcPr>
            <w:tcW w:w="2317" w:type="dxa"/>
            <w:tcBorders>
              <w:top w:val="nil"/>
              <w:left w:val="double" w:sz="1" w:space="0" w:color="7F7F7F"/>
              <w:bottom w:val="nil"/>
              <w:right w:val="double" w:sz="1" w:space="0" w:color="7F7F7F"/>
            </w:tcBorders>
          </w:tcPr>
          <w:p>
            <w:pPr>
              <w:pStyle w:val="TableParagraph"/>
              <w:spacing w:line="221" w:lineRule="exact"/>
              <w:ind w:right="587"/>
              <w:jc w:val="right"/>
              <w:rPr>
                <w:sz w:val="17"/>
              </w:rPr>
            </w:pPr>
            <w:r>
              <w:rPr>
                <w:w w:val="85"/>
                <w:sz w:val="17"/>
              </w:rPr>
              <w:t>5.6</w:t>
            </w:r>
          </w:p>
        </w:tc>
        <w:tc>
          <w:tcPr>
            <w:tcW w:w="2233" w:type="dxa"/>
            <w:tcBorders>
              <w:top w:val="nil"/>
              <w:left w:val="double" w:sz="1" w:space="0" w:color="7F7F7F"/>
              <w:bottom w:val="nil"/>
            </w:tcBorders>
          </w:tcPr>
          <w:p>
            <w:pPr>
              <w:pStyle w:val="TableParagraph"/>
              <w:rPr>
                <w:rFonts w:ascii="Times New Roman"/>
                <w:sz w:val="16"/>
              </w:rPr>
            </w:pPr>
          </w:p>
        </w:tc>
      </w:tr>
      <w:tr>
        <w:trPr>
          <w:trHeight w:val="271" w:hRule="atLeast"/>
        </w:trPr>
        <w:tc>
          <w:tcPr>
            <w:tcW w:w="1265" w:type="dxa"/>
            <w:vMerge/>
            <w:tcBorders>
              <w:top w:val="nil"/>
              <w:right w:val="nil"/>
            </w:tcBorders>
          </w:tcPr>
          <w:p>
            <w:pPr>
              <w:rPr>
                <w:sz w:val="2"/>
                <w:szCs w:val="2"/>
              </w:rPr>
            </w:pPr>
          </w:p>
        </w:tc>
        <w:tc>
          <w:tcPr>
            <w:tcW w:w="1904" w:type="dxa"/>
            <w:vMerge/>
            <w:tcBorders>
              <w:top w:val="nil"/>
              <w:left w:val="nil"/>
              <w:right w:val="double" w:sz="1" w:space="0" w:color="7F7F7F"/>
            </w:tcBorders>
          </w:tcPr>
          <w:p>
            <w:pPr>
              <w:rPr>
                <w:sz w:val="2"/>
                <w:szCs w:val="2"/>
              </w:rPr>
            </w:pPr>
          </w:p>
        </w:tc>
        <w:tc>
          <w:tcPr>
            <w:tcW w:w="2317" w:type="dxa"/>
            <w:tcBorders>
              <w:top w:val="nil"/>
              <w:left w:val="double" w:sz="1" w:space="0" w:color="7F7F7F"/>
              <w:right w:val="double" w:sz="1" w:space="0" w:color="7F7F7F"/>
            </w:tcBorders>
          </w:tcPr>
          <w:p>
            <w:pPr>
              <w:pStyle w:val="TableParagraph"/>
              <w:tabs>
                <w:tab w:pos="1365" w:val="left" w:leader="none"/>
              </w:tabs>
              <w:spacing w:before="19"/>
              <w:ind w:left="429"/>
              <w:rPr>
                <w:sz w:val="17"/>
              </w:rPr>
            </w:pPr>
            <w:r>
              <w:rPr>
                <w:sz w:val="17"/>
              </w:rPr>
              <w:t>H23.7</w:t>
              <w:tab/>
              <w:t>H23.10</w:t>
            </w:r>
          </w:p>
        </w:tc>
        <w:tc>
          <w:tcPr>
            <w:tcW w:w="2233" w:type="dxa"/>
            <w:tcBorders>
              <w:top w:val="nil"/>
              <w:left w:val="double" w:sz="1" w:space="0" w:color="7F7F7F"/>
            </w:tcBorders>
          </w:tcPr>
          <w:p>
            <w:pPr>
              <w:pStyle w:val="TableParagraph"/>
              <w:tabs>
                <w:tab w:pos="1321" w:val="left" w:leader="none"/>
              </w:tabs>
              <w:spacing w:line="208" w:lineRule="exact" w:before="43"/>
              <w:ind w:left="445"/>
              <w:rPr>
                <w:sz w:val="17"/>
              </w:rPr>
            </w:pPr>
            <w:r>
              <w:rPr>
                <w:sz w:val="17"/>
              </w:rPr>
              <w:t>H23.7</w:t>
              <w:tab/>
              <w:t>H23.10</w:t>
            </w:r>
          </w:p>
        </w:tc>
      </w:tr>
    </w:tbl>
    <w:p>
      <w:pPr>
        <w:spacing w:after="0" w:line="208" w:lineRule="exact"/>
        <w:rPr>
          <w:sz w:val="17"/>
        </w:rPr>
        <w:sectPr>
          <w:pgSz w:w="11900" w:h="16840"/>
          <w:pgMar w:header="0" w:footer="759" w:top="1400" w:bottom="940" w:left="1020" w:right="1020"/>
        </w:sectPr>
      </w:pPr>
    </w:p>
    <w:p>
      <w:pPr>
        <w:spacing w:before="22"/>
        <w:ind w:left="167" w:right="0" w:firstLine="0"/>
        <w:jc w:val="left"/>
        <w:rPr>
          <w:sz w:val="28"/>
        </w:rPr>
      </w:pPr>
      <w:r>
        <w:rPr>
          <w:sz w:val="28"/>
        </w:rPr>
        <w:t>４．東日本大震災からの景気の回復程度の判断理由</w:t>
      </w:r>
    </w:p>
    <w:p>
      <w:pPr>
        <w:pStyle w:val="BodyText"/>
        <w:rPr>
          <w:sz w:val="20"/>
        </w:rPr>
      </w:pPr>
    </w:p>
    <w:p>
      <w:pPr>
        <w:pStyle w:val="BodyText"/>
        <w:spacing w:before="13"/>
        <w:rPr>
          <w:sz w:val="2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593" w:right="562"/>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39" w:right="8"/>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5"/>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1"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796" w:hRule="atLeast"/>
        </w:trPr>
        <w:tc>
          <w:tcPr>
            <w:tcW w:w="1615" w:type="dxa"/>
          </w:tcPr>
          <w:p>
            <w:pPr>
              <w:pStyle w:val="TableParagraph"/>
              <w:spacing w:line="199" w:lineRule="auto" w:before="162"/>
              <w:ind w:left="484" w:right="4" w:hanging="442"/>
              <w:rPr>
                <w:sz w:val="22"/>
              </w:rPr>
            </w:pPr>
            <w:r>
              <w:rPr>
                <w:sz w:val="22"/>
              </w:rPr>
              <w:t>震災前を上回っている</w:t>
            </w:r>
          </w:p>
        </w:tc>
        <w:tc>
          <w:tcPr>
            <w:tcW w:w="511" w:type="dxa"/>
          </w:tcPr>
          <w:p>
            <w:pPr>
              <w:pStyle w:val="TableParagraph"/>
              <w:spacing w:before="1"/>
              <w:rPr>
                <w:sz w:val="19"/>
              </w:rPr>
            </w:pPr>
          </w:p>
          <w:p>
            <w:pPr>
              <w:pStyle w:val="TableParagraph"/>
              <w:ind w:left="41" w:right="7"/>
              <w:jc w:val="center"/>
              <w:rPr>
                <w:sz w:val="20"/>
              </w:rPr>
            </w:pPr>
            <w:r>
              <w:rPr>
                <w:sz w:val="20"/>
              </w:rPr>
              <w:t>家計</w:t>
            </w:r>
          </w:p>
        </w:tc>
        <w:tc>
          <w:tcPr>
            <w:tcW w:w="511" w:type="dxa"/>
          </w:tcPr>
          <w:p>
            <w:pPr>
              <w:pStyle w:val="TableParagraph"/>
              <w:spacing w:before="1"/>
              <w:rPr>
                <w:sz w:val="19"/>
              </w:rPr>
            </w:pPr>
          </w:p>
          <w:p>
            <w:pPr>
              <w:pStyle w:val="TableParagraph"/>
              <w:ind w:right="26"/>
              <w:jc w:val="right"/>
              <w:rPr>
                <w:sz w:val="20"/>
              </w:rPr>
            </w:pPr>
            <w:r>
              <w:rPr>
                <w:sz w:val="20"/>
              </w:rPr>
              <w:t>津軽</w:t>
            </w:r>
          </w:p>
        </w:tc>
        <w:tc>
          <w:tcPr>
            <w:tcW w:w="1173" w:type="dxa"/>
          </w:tcPr>
          <w:p>
            <w:pPr>
              <w:pStyle w:val="TableParagraph"/>
              <w:spacing w:before="1"/>
              <w:rPr>
                <w:sz w:val="19"/>
              </w:rPr>
            </w:pPr>
          </w:p>
          <w:p>
            <w:pPr>
              <w:pStyle w:val="TableParagraph"/>
              <w:ind w:left="74" w:right="39"/>
              <w:jc w:val="center"/>
              <w:rPr>
                <w:sz w:val="20"/>
              </w:rPr>
            </w:pPr>
            <w:r>
              <w:rPr>
                <w:sz w:val="20"/>
              </w:rPr>
              <w:t>一般小売店</w:t>
            </w:r>
          </w:p>
        </w:tc>
        <w:tc>
          <w:tcPr>
            <w:tcW w:w="5795" w:type="dxa"/>
          </w:tcPr>
          <w:p>
            <w:pPr>
              <w:pStyle w:val="TableParagraph"/>
              <w:spacing w:line="199" w:lineRule="auto" w:before="69"/>
              <w:ind w:left="36" w:right="94"/>
              <w:jc w:val="both"/>
              <w:rPr>
                <w:sz w:val="20"/>
              </w:rPr>
            </w:pPr>
            <w:r>
              <w:rPr>
                <w:sz w:val="20"/>
              </w:rPr>
              <w:t>当店は、他百貨店と同じ商店街に立地しているが、その百貨店でなくなったもの（売場、商品）を当店に買いに来ていただいている為。</w:t>
            </w:r>
          </w:p>
        </w:tc>
      </w:tr>
      <w:tr>
        <w:trPr>
          <w:trHeight w:val="632" w:hRule="atLeast"/>
        </w:trPr>
        <w:tc>
          <w:tcPr>
            <w:tcW w:w="1615" w:type="dxa"/>
            <w:vMerge w:val="restart"/>
          </w:tcPr>
          <w:p>
            <w:pPr>
              <w:pStyle w:val="TableParagraph"/>
              <w:spacing w:line="199" w:lineRule="auto" w:before="80"/>
              <w:ind w:left="263" w:right="4" w:hanging="221"/>
              <w:rPr>
                <w:sz w:val="22"/>
              </w:rPr>
            </w:pPr>
            <w:r>
              <w:rPr>
                <w:sz w:val="22"/>
              </w:rPr>
              <w:t>震災前をやや上回っている</w:t>
            </w:r>
          </w:p>
        </w:tc>
        <w:tc>
          <w:tcPr>
            <w:tcW w:w="511" w:type="dxa"/>
            <w:vMerge w:val="restart"/>
          </w:tcPr>
          <w:p>
            <w:pPr>
              <w:pStyle w:val="TableParagraph"/>
              <w:spacing w:before="174"/>
              <w:ind w:left="62"/>
              <w:rPr>
                <w:sz w:val="20"/>
              </w:rPr>
            </w:pPr>
            <w:r>
              <w:rPr>
                <w:sz w:val="20"/>
              </w:rPr>
              <w:t>家計</w:t>
            </w:r>
          </w:p>
        </w:tc>
        <w:tc>
          <w:tcPr>
            <w:tcW w:w="511" w:type="dxa"/>
          </w:tcPr>
          <w:p>
            <w:pPr>
              <w:pStyle w:val="TableParagraph"/>
              <w:spacing w:before="174"/>
              <w:ind w:right="26"/>
              <w:jc w:val="right"/>
              <w:rPr>
                <w:sz w:val="20"/>
              </w:rPr>
            </w:pPr>
            <w:r>
              <w:rPr>
                <w:sz w:val="20"/>
              </w:rPr>
              <w:t>東青</w:t>
            </w:r>
          </w:p>
        </w:tc>
        <w:tc>
          <w:tcPr>
            <w:tcW w:w="1173" w:type="dxa"/>
          </w:tcPr>
          <w:p>
            <w:pPr>
              <w:pStyle w:val="TableParagraph"/>
              <w:spacing w:before="174"/>
              <w:ind w:left="74" w:right="39"/>
              <w:jc w:val="center"/>
              <w:rPr>
                <w:sz w:val="20"/>
              </w:rPr>
            </w:pPr>
            <w:r>
              <w:rPr>
                <w:sz w:val="20"/>
              </w:rPr>
              <w:t>衣料専門店</w:t>
            </w:r>
          </w:p>
        </w:tc>
        <w:tc>
          <w:tcPr>
            <w:tcW w:w="5795" w:type="dxa"/>
          </w:tcPr>
          <w:p>
            <w:pPr>
              <w:pStyle w:val="TableParagraph"/>
              <w:spacing w:before="174"/>
              <w:ind w:left="36"/>
              <w:rPr>
                <w:sz w:val="20"/>
              </w:rPr>
            </w:pPr>
            <w:r>
              <w:rPr>
                <w:sz w:val="20"/>
              </w:rPr>
              <w:t>単純に売上の数字を見ての回答。</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74"/>
              <w:ind w:left="62"/>
              <w:rPr>
                <w:sz w:val="20"/>
              </w:rPr>
            </w:pPr>
            <w:r>
              <w:rPr>
                <w:sz w:val="20"/>
              </w:rPr>
              <w:t>津軽</w:t>
            </w:r>
          </w:p>
        </w:tc>
        <w:tc>
          <w:tcPr>
            <w:tcW w:w="1173" w:type="dxa"/>
          </w:tcPr>
          <w:p>
            <w:pPr>
              <w:pStyle w:val="TableParagraph"/>
              <w:spacing w:before="174"/>
              <w:ind w:left="74" w:right="39"/>
              <w:jc w:val="center"/>
              <w:rPr>
                <w:sz w:val="20"/>
              </w:rPr>
            </w:pPr>
            <w:r>
              <w:rPr>
                <w:sz w:val="20"/>
              </w:rPr>
              <w:t>観光名所等</w:t>
            </w:r>
          </w:p>
        </w:tc>
        <w:tc>
          <w:tcPr>
            <w:tcW w:w="5795" w:type="dxa"/>
          </w:tcPr>
          <w:p>
            <w:pPr>
              <w:pStyle w:val="TableParagraph"/>
              <w:spacing w:before="174"/>
              <w:ind w:left="36"/>
              <w:rPr>
                <w:sz w:val="20"/>
              </w:rPr>
            </w:pPr>
            <w:r>
              <w:rPr>
                <w:sz w:val="20"/>
              </w:rPr>
              <w:t>個人客に支えられている。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74" w:right="39"/>
              <w:jc w:val="center"/>
              <w:rPr>
                <w:sz w:val="20"/>
              </w:rPr>
            </w:pPr>
            <w:r>
              <w:rPr>
                <w:sz w:val="20"/>
              </w:rPr>
              <w:t>美容院</w:t>
            </w:r>
          </w:p>
        </w:tc>
        <w:tc>
          <w:tcPr>
            <w:tcW w:w="5795" w:type="dxa"/>
          </w:tcPr>
          <w:p>
            <w:pPr>
              <w:pStyle w:val="TableParagraph"/>
              <w:spacing w:before="174"/>
              <w:ind w:left="36"/>
              <w:rPr>
                <w:sz w:val="20"/>
              </w:rPr>
            </w:pPr>
            <w:r>
              <w:rPr>
                <w:sz w:val="20"/>
              </w:rPr>
              <w:t>生活していく上で必要な事です。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74"/>
              <w:ind w:left="62"/>
              <w:rPr>
                <w:sz w:val="20"/>
              </w:rPr>
            </w:pPr>
            <w:r>
              <w:rPr>
                <w:sz w:val="20"/>
              </w:rPr>
              <w:t>県南</w:t>
            </w:r>
          </w:p>
        </w:tc>
        <w:tc>
          <w:tcPr>
            <w:tcW w:w="1173" w:type="dxa"/>
          </w:tcPr>
          <w:p>
            <w:pPr>
              <w:pStyle w:val="TableParagraph"/>
              <w:spacing w:before="174"/>
              <w:ind w:left="74" w:right="39"/>
              <w:jc w:val="center"/>
              <w:rPr>
                <w:sz w:val="20"/>
              </w:rPr>
            </w:pPr>
            <w:r>
              <w:rPr>
                <w:sz w:val="20"/>
              </w:rPr>
              <w:t>卸売業</w:t>
            </w:r>
          </w:p>
        </w:tc>
        <w:tc>
          <w:tcPr>
            <w:tcW w:w="5795" w:type="dxa"/>
          </w:tcPr>
          <w:p>
            <w:pPr>
              <w:pStyle w:val="TableParagraph"/>
              <w:spacing w:before="174"/>
              <w:ind w:left="36"/>
              <w:rPr>
                <w:sz w:val="20"/>
              </w:rPr>
            </w:pPr>
            <w:r>
              <w:rPr>
                <w:sz w:val="20"/>
              </w:rPr>
              <w:t>復旧が進んでいる。湊地区に元気が出てきた。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74" w:right="39"/>
              <w:jc w:val="center"/>
              <w:rPr>
                <w:sz w:val="20"/>
              </w:rPr>
            </w:pPr>
            <w:r>
              <w:rPr>
                <w:sz w:val="20"/>
              </w:rPr>
              <w:t>レストラン</w:t>
            </w:r>
          </w:p>
        </w:tc>
        <w:tc>
          <w:tcPr>
            <w:tcW w:w="5795" w:type="dxa"/>
          </w:tcPr>
          <w:p>
            <w:pPr>
              <w:pStyle w:val="TableParagraph"/>
              <w:spacing w:before="174"/>
              <w:ind w:left="36"/>
              <w:rPr>
                <w:sz w:val="20"/>
              </w:rPr>
            </w:pPr>
            <w:r>
              <w:rPr>
                <w:sz w:val="20"/>
              </w:rPr>
              <w:t>飲食店等は、全体的に震災前より良いと聞いている。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before="174"/>
              <w:ind w:left="62"/>
              <w:rPr>
                <w:sz w:val="20"/>
              </w:rPr>
            </w:pPr>
            <w:r>
              <w:rPr>
                <w:sz w:val="20"/>
              </w:rPr>
              <w:t>企業</w:t>
            </w:r>
          </w:p>
        </w:tc>
        <w:tc>
          <w:tcPr>
            <w:tcW w:w="511" w:type="dxa"/>
          </w:tcPr>
          <w:p>
            <w:pPr>
              <w:pStyle w:val="TableParagraph"/>
              <w:spacing w:before="174"/>
              <w:ind w:right="26"/>
              <w:jc w:val="right"/>
              <w:rPr>
                <w:sz w:val="20"/>
              </w:rPr>
            </w:pPr>
            <w:r>
              <w:rPr>
                <w:sz w:val="20"/>
              </w:rPr>
              <w:t>東青</w:t>
            </w:r>
          </w:p>
        </w:tc>
        <w:tc>
          <w:tcPr>
            <w:tcW w:w="1173" w:type="dxa"/>
          </w:tcPr>
          <w:p>
            <w:pPr>
              <w:pStyle w:val="TableParagraph"/>
              <w:spacing w:before="174"/>
              <w:ind w:left="74" w:right="39"/>
              <w:jc w:val="center"/>
              <w:rPr>
                <w:sz w:val="20"/>
              </w:rPr>
            </w:pPr>
            <w:r>
              <w:rPr>
                <w:sz w:val="20"/>
              </w:rPr>
              <w:t>食料品製造</w:t>
            </w:r>
          </w:p>
        </w:tc>
        <w:tc>
          <w:tcPr>
            <w:tcW w:w="5795" w:type="dxa"/>
          </w:tcPr>
          <w:p>
            <w:pPr>
              <w:pStyle w:val="TableParagraph"/>
              <w:spacing w:before="174"/>
              <w:ind w:left="36"/>
              <w:rPr>
                <w:sz w:val="20"/>
              </w:rPr>
            </w:pPr>
            <w:r>
              <w:rPr>
                <w:sz w:val="20"/>
              </w:rPr>
              <w:t>物流の回復。</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174"/>
              <w:ind w:right="26"/>
              <w:jc w:val="right"/>
              <w:rPr>
                <w:sz w:val="20"/>
              </w:rPr>
            </w:pPr>
            <w:r>
              <w:rPr>
                <w:sz w:val="20"/>
              </w:rPr>
              <w:t>津軽</w:t>
            </w:r>
          </w:p>
        </w:tc>
        <w:tc>
          <w:tcPr>
            <w:tcW w:w="1173" w:type="dxa"/>
          </w:tcPr>
          <w:p>
            <w:pPr>
              <w:pStyle w:val="TableParagraph"/>
              <w:spacing w:line="199" w:lineRule="auto" w:before="100"/>
              <w:ind w:left="192" w:right="54" w:hanging="101"/>
              <w:rPr>
                <w:sz w:val="20"/>
              </w:rPr>
            </w:pPr>
            <w:r>
              <w:rPr>
                <w:sz w:val="20"/>
              </w:rPr>
              <w:t>経営コンサルタント</w:t>
            </w:r>
          </w:p>
        </w:tc>
        <w:tc>
          <w:tcPr>
            <w:tcW w:w="5795" w:type="dxa"/>
          </w:tcPr>
          <w:p>
            <w:pPr>
              <w:pStyle w:val="TableParagraph"/>
              <w:spacing w:line="199" w:lineRule="auto" w:before="100"/>
              <w:ind w:left="36" w:right="194"/>
              <w:rPr>
                <w:sz w:val="20"/>
              </w:rPr>
            </w:pPr>
            <w:r>
              <w:rPr>
                <w:sz w:val="20"/>
              </w:rPr>
              <w:t>1年前は新幹線の開業前であり、震災後の数ヶ月を除けば、新幹線の効果は出てきている。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74"/>
              <w:ind w:left="62"/>
              <w:rPr>
                <w:sz w:val="20"/>
              </w:rPr>
            </w:pPr>
            <w:r>
              <w:rPr>
                <w:sz w:val="20"/>
              </w:rPr>
              <w:t>県南</w:t>
            </w:r>
          </w:p>
        </w:tc>
        <w:tc>
          <w:tcPr>
            <w:tcW w:w="1173" w:type="dxa"/>
          </w:tcPr>
          <w:p>
            <w:pPr>
              <w:pStyle w:val="TableParagraph"/>
              <w:spacing w:before="174"/>
              <w:ind w:left="74" w:right="39"/>
              <w:jc w:val="center"/>
              <w:rPr>
                <w:sz w:val="20"/>
              </w:rPr>
            </w:pPr>
            <w:r>
              <w:rPr>
                <w:sz w:val="20"/>
              </w:rPr>
              <w:t>食料品製造</w:t>
            </w:r>
          </w:p>
        </w:tc>
        <w:tc>
          <w:tcPr>
            <w:tcW w:w="5795" w:type="dxa"/>
          </w:tcPr>
          <w:p>
            <w:pPr>
              <w:pStyle w:val="TableParagraph"/>
              <w:spacing w:before="174"/>
              <w:ind w:left="36"/>
              <w:rPr>
                <w:sz w:val="20"/>
              </w:rPr>
            </w:pPr>
            <w:r>
              <w:rPr>
                <w:sz w:val="20"/>
              </w:rPr>
              <w:t>単純に請負うことの出来る業者が減少している。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393" w:right="54" w:hanging="303"/>
              <w:rPr>
                <w:sz w:val="20"/>
              </w:rPr>
            </w:pPr>
            <w:r>
              <w:rPr>
                <w:sz w:val="20"/>
              </w:rPr>
              <w:t>広告・デザイン</w:t>
            </w:r>
          </w:p>
        </w:tc>
        <w:tc>
          <w:tcPr>
            <w:tcW w:w="5795" w:type="dxa"/>
          </w:tcPr>
          <w:p>
            <w:pPr>
              <w:pStyle w:val="TableParagraph"/>
              <w:spacing w:line="199" w:lineRule="auto" w:before="100"/>
              <w:ind w:left="36" w:right="94"/>
              <w:rPr>
                <w:sz w:val="20"/>
              </w:rPr>
            </w:pPr>
            <w:r>
              <w:rPr>
                <w:sz w:val="20"/>
              </w:rPr>
              <w:t>やや上回っているというのは、悪い状況との比較。会社の業績に関係なく、融資等の支援が欲しい。</w:t>
            </w:r>
          </w:p>
        </w:tc>
      </w:tr>
      <w:tr>
        <w:trPr>
          <w:trHeight w:val="632" w:hRule="atLeast"/>
        </w:trPr>
        <w:tc>
          <w:tcPr>
            <w:tcW w:w="1615" w:type="dxa"/>
            <w:vMerge/>
            <w:tcBorders>
              <w:top w:val="nil"/>
            </w:tcBorders>
          </w:tcPr>
          <w:p>
            <w:pPr>
              <w:rPr>
                <w:sz w:val="2"/>
                <w:szCs w:val="2"/>
              </w:rPr>
            </w:pPr>
          </w:p>
        </w:tc>
        <w:tc>
          <w:tcPr>
            <w:tcW w:w="511" w:type="dxa"/>
          </w:tcPr>
          <w:p>
            <w:pPr>
              <w:pStyle w:val="TableParagraph"/>
              <w:spacing w:before="174"/>
              <w:ind w:left="41" w:right="7"/>
              <w:jc w:val="center"/>
              <w:rPr>
                <w:sz w:val="20"/>
              </w:rPr>
            </w:pPr>
            <w:r>
              <w:rPr>
                <w:sz w:val="20"/>
              </w:rPr>
              <w:t>雇用</w:t>
            </w:r>
          </w:p>
        </w:tc>
        <w:tc>
          <w:tcPr>
            <w:tcW w:w="511" w:type="dxa"/>
          </w:tcPr>
          <w:p>
            <w:pPr>
              <w:pStyle w:val="TableParagraph"/>
              <w:spacing w:before="174"/>
              <w:ind w:right="27"/>
              <w:jc w:val="right"/>
              <w:rPr>
                <w:sz w:val="20"/>
              </w:rPr>
            </w:pPr>
            <w:r>
              <w:rPr>
                <w:sz w:val="20"/>
              </w:rPr>
              <w:t>津軽</w:t>
            </w:r>
          </w:p>
        </w:tc>
        <w:tc>
          <w:tcPr>
            <w:tcW w:w="1173" w:type="dxa"/>
          </w:tcPr>
          <w:p>
            <w:pPr>
              <w:pStyle w:val="TableParagraph"/>
              <w:spacing w:line="199" w:lineRule="auto" w:before="100"/>
              <w:ind w:left="393" w:right="54" w:hanging="303"/>
              <w:rPr>
                <w:sz w:val="20"/>
              </w:rPr>
            </w:pPr>
            <w:r>
              <w:rPr>
                <w:sz w:val="20"/>
              </w:rPr>
              <w:t>新聞社求人広告</w:t>
            </w:r>
          </w:p>
        </w:tc>
        <w:tc>
          <w:tcPr>
            <w:tcW w:w="5795" w:type="dxa"/>
          </w:tcPr>
          <w:p>
            <w:pPr>
              <w:pStyle w:val="TableParagraph"/>
              <w:spacing w:line="199" w:lineRule="auto" w:before="100"/>
              <w:ind w:left="36" w:right="94"/>
              <w:rPr>
                <w:sz w:val="20"/>
              </w:rPr>
            </w:pPr>
            <w:r>
              <w:rPr>
                <w:sz w:val="20"/>
              </w:rPr>
              <w:t>自粛ムードが消えても、震災前の経済が良かったいうわけでもなく、最悪の状態から脱したということ。</w:t>
            </w:r>
          </w:p>
        </w:tc>
      </w:tr>
      <w:tr>
        <w:trPr>
          <w:trHeight w:val="632" w:hRule="atLeast"/>
        </w:trPr>
        <w:tc>
          <w:tcPr>
            <w:tcW w:w="1615" w:type="dxa"/>
            <w:vMerge w:val="restart"/>
            <w:tcBorders>
              <w:bottom w:val="nil"/>
            </w:tcBorders>
          </w:tcPr>
          <w:p>
            <w:pPr>
              <w:pStyle w:val="TableParagraph"/>
              <w:spacing w:before="163"/>
              <w:ind w:left="42"/>
              <w:rPr>
                <w:sz w:val="22"/>
              </w:rPr>
            </w:pPr>
            <w:r>
              <w:rPr>
                <w:sz w:val="22"/>
              </w:rPr>
              <w:t>震災前と同程度</w:t>
            </w:r>
          </w:p>
        </w:tc>
        <w:tc>
          <w:tcPr>
            <w:tcW w:w="511" w:type="dxa"/>
            <w:vMerge w:val="restart"/>
            <w:tcBorders>
              <w:bottom w:val="nil"/>
            </w:tcBorders>
          </w:tcPr>
          <w:p>
            <w:pPr>
              <w:pStyle w:val="TableParagraph"/>
              <w:spacing w:before="174"/>
              <w:ind w:left="62"/>
              <w:rPr>
                <w:sz w:val="20"/>
              </w:rPr>
            </w:pPr>
            <w:r>
              <w:rPr>
                <w:sz w:val="20"/>
              </w:rPr>
              <w:t>家計</w:t>
            </w:r>
          </w:p>
        </w:tc>
        <w:tc>
          <w:tcPr>
            <w:tcW w:w="511" w:type="dxa"/>
            <w:vMerge w:val="restart"/>
          </w:tcPr>
          <w:p>
            <w:pPr>
              <w:pStyle w:val="TableParagraph"/>
              <w:spacing w:before="174"/>
              <w:ind w:left="62"/>
              <w:rPr>
                <w:sz w:val="20"/>
              </w:rPr>
            </w:pPr>
            <w:r>
              <w:rPr>
                <w:sz w:val="20"/>
              </w:rPr>
              <w:t>東青</w:t>
            </w:r>
          </w:p>
        </w:tc>
        <w:tc>
          <w:tcPr>
            <w:tcW w:w="1173" w:type="dxa"/>
          </w:tcPr>
          <w:p>
            <w:pPr>
              <w:pStyle w:val="TableParagraph"/>
              <w:spacing w:before="174"/>
              <w:ind w:left="74" w:right="39"/>
              <w:jc w:val="center"/>
              <w:rPr>
                <w:sz w:val="20"/>
              </w:rPr>
            </w:pPr>
            <w:r>
              <w:rPr>
                <w:sz w:val="20"/>
              </w:rPr>
              <w:t>百貨店</w:t>
            </w:r>
          </w:p>
        </w:tc>
        <w:tc>
          <w:tcPr>
            <w:tcW w:w="5795" w:type="dxa"/>
          </w:tcPr>
          <w:p>
            <w:pPr>
              <w:pStyle w:val="TableParagraph"/>
              <w:spacing w:line="199" w:lineRule="auto" w:before="100"/>
              <w:ind w:left="36" w:right="94"/>
              <w:rPr>
                <w:sz w:val="20"/>
              </w:rPr>
            </w:pPr>
            <w:r>
              <w:rPr>
                <w:sz w:val="20"/>
              </w:rPr>
              <w:t>食品での震災特需もあったが、半年経過し、その好果も沈静化しつつある。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74" w:right="39"/>
              <w:jc w:val="center"/>
              <w:rPr>
                <w:sz w:val="20"/>
              </w:rPr>
            </w:pPr>
            <w:r>
              <w:rPr>
                <w:sz w:val="20"/>
              </w:rPr>
              <w:t>家電量販店</w:t>
            </w:r>
          </w:p>
        </w:tc>
        <w:tc>
          <w:tcPr>
            <w:tcW w:w="5795" w:type="dxa"/>
          </w:tcPr>
          <w:p>
            <w:pPr>
              <w:pStyle w:val="TableParagraph"/>
              <w:spacing w:line="199" w:lineRule="auto" w:before="100"/>
              <w:ind w:left="36" w:right="295"/>
              <w:rPr>
                <w:sz w:val="20"/>
              </w:rPr>
            </w:pPr>
            <w:r>
              <w:rPr>
                <w:sz w:val="20"/>
              </w:rPr>
              <w:t>防災商品は、いまだに売れているが、嗜好品は、軒並みダウン。</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74" w:right="39"/>
              <w:jc w:val="center"/>
              <w:rPr>
                <w:sz w:val="20"/>
              </w:rPr>
            </w:pPr>
            <w:r>
              <w:rPr>
                <w:sz w:val="20"/>
              </w:rPr>
              <w:t>一般飲食店</w:t>
            </w:r>
          </w:p>
        </w:tc>
        <w:tc>
          <w:tcPr>
            <w:tcW w:w="5795" w:type="dxa"/>
          </w:tcPr>
          <w:p>
            <w:pPr>
              <w:pStyle w:val="TableParagraph"/>
              <w:spacing w:before="174"/>
              <w:ind w:left="36"/>
              <w:rPr>
                <w:sz w:val="20"/>
              </w:rPr>
            </w:pPr>
            <w:r>
              <w:rPr>
                <w:sz w:val="20"/>
              </w:rPr>
              <w:t>新幹線、期待外レ。</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74" w:right="39"/>
              <w:jc w:val="center"/>
              <w:rPr>
                <w:sz w:val="20"/>
              </w:rPr>
            </w:pPr>
            <w:r>
              <w:rPr>
                <w:sz w:val="20"/>
              </w:rPr>
              <w:t>レストラン</w:t>
            </w:r>
          </w:p>
        </w:tc>
        <w:tc>
          <w:tcPr>
            <w:tcW w:w="5795" w:type="dxa"/>
          </w:tcPr>
          <w:p>
            <w:pPr>
              <w:pStyle w:val="TableParagraph"/>
              <w:spacing w:before="174"/>
              <w:ind w:left="36"/>
              <w:rPr>
                <w:sz w:val="20"/>
              </w:rPr>
            </w:pPr>
            <w:r>
              <w:rPr>
                <w:sz w:val="20"/>
              </w:rPr>
              <w:t>観光客の影響はそれほど見られない。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74" w:right="39"/>
              <w:jc w:val="center"/>
              <w:rPr>
                <w:sz w:val="20"/>
              </w:rPr>
            </w:pPr>
            <w:r>
              <w:rPr>
                <w:sz w:val="20"/>
              </w:rPr>
              <w:t>旅行代理店</w:t>
            </w:r>
          </w:p>
        </w:tc>
        <w:tc>
          <w:tcPr>
            <w:tcW w:w="5795" w:type="dxa"/>
          </w:tcPr>
          <w:p>
            <w:pPr>
              <w:pStyle w:val="TableParagraph"/>
              <w:spacing w:before="174"/>
              <w:ind w:left="36"/>
              <w:rPr>
                <w:sz w:val="20"/>
              </w:rPr>
            </w:pPr>
            <w:r>
              <w:rPr>
                <w:sz w:val="20"/>
              </w:rPr>
              <w:t>売れ行きが震災前と同程度。</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74" w:right="39"/>
              <w:jc w:val="center"/>
              <w:rPr>
                <w:sz w:val="20"/>
              </w:rPr>
            </w:pPr>
            <w:r>
              <w:rPr>
                <w:sz w:val="20"/>
              </w:rPr>
              <w:t>設計事務所</w:t>
            </w:r>
          </w:p>
        </w:tc>
        <w:tc>
          <w:tcPr>
            <w:tcW w:w="5795" w:type="dxa"/>
          </w:tcPr>
          <w:p>
            <w:pPr>
              <w:pStyle w:val="TableParagraph"/>
              <w:spacing w:before="174"/>
              <w:ind w:left="36"/>
              <w:rPr>
                <w:sz w:val="20"/>
              </w:rPr>
            </w:pPr>
            <w:r>
              <w:rPr>
                <w:sz w:val="20"/>
              </w:rPr>
              <w:t>メーカーからの建築資材納入の滞る事がなくなった。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94" w:right="54" w:hanging="404"/>
              <w:rPr>
                <w:sz w:val="20"/>
              </w:rPr>
            </w:pPr>
            <w:r>
              <w:rPr>
                <w:sz w:val="20"/>
              </w:rPr>
              <w:t>住宅建設販売</w:t>
            </w:r>
          </w:p>
        </w:tc>
        <w:tc>
          <w:tcPr>
            <w:tcW w:w="5795" w:type="dxa"/>
          </w:tcPr>
          <w:p>
            <w:pPr>
              <w:pStyle w:val="TableParagraph"/>
              <w:spacing w:before="174"/>
              <w:ind w:left="36"/>
              <w:rPr>
                <w:sz w:val="20"/>
              </w:rPr>
            </w:pPr>
            <w:r>
              <w:rPr>
                <w:sz w:val="20"/>
              </w:rPr>
              <w:t>売上が変化ないため。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before="174"/>
              <w:ind w:left="62"/>
              <w:rPr>
                <w:sz w:val="20"/>
              </w:rPr>
            </w:pPr>
            <w:r>
              <w:rPr>
                <w:sz w:val="20"/>
              </w:rPr>
              <w:t>津軽</w:t>
            </w:r>
          </w:p>
        </w:tc>
        <w:tc>
          <w:tcPr>
            <w:tcW w:w="1173" w:type="dxa"/>
          </w:tcPr>
          <w:p>
            <w:pPr>
              <w:pStyle w:val="TableParagraph"/>
              <w:spacing w:before="174"/>
              <w:ind w:left="74" w:right="39"/>
              <w:jc w:val="center"/>
              <w:rPr>
                <w:sz w:val="20"/>
              </w:rPr>
            </w:pPr>
            <w:r>
              <w:rPr>
                <w:sz w:val="20"/>
              </w:rPr>
              <w:t>タクシー</w:t>
            </w:r>
          </w:p>
        </w:tc>
        <w:tc>
          <w:tcPr>
            <w:tcW w:w="5795" w:type="dxa"/>
          </w:tcPr>
          <w:p>
            <w:pPr>
              <w:pStyle w:val="TableParagraph"/>
              <w:spacing w:before="174"/>
              <w:ind w:left="36"/>
              <w:rPr>
                <w:sz w:val="20"/>
              </w:rPr>
            </w:pPr>
            <w:r>
              <w:rPr>
                <w:sz w:val="20"/>
              </w:rPr>
              <w:t>政治の停滞で、回復は望めない。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74"/>
              <w:ind w:left="74" w:right="39"/>
              <w:jc w:val="center"/>
              <w:rPr>
                <w:sz w:val="20"/>
              </w:rPr>
            </w:pPr>
            <w:r>
              <w:rPr>
                <w:sz w:val="20"/>
              </w:rPr>
              <w:t>設計事務所</w:t>
            </w:r>
          </w:p>
        </w:tc>
        <w:tc>
          <w:tcPr>
            <w:tcW w:w="5795" w:type="dxa"/>
          </w:tcPr>
          <w:p>
            <w:pPr>
              <w:pStyle w:val="TableParagraph"/>
              <w:spacing w:line="199" w:lineRule="auto" w:before="100"/>
              <w:ind w:left="36" w:right="94"/>
              <w:rPr>
                <w:sz w:val="20"/>
              </w:rPr>
            </w:pPr>
            <w:r>
              <w:rPr>
                <w:sz w:val="20"/>
              </w:rPr>
              <w:t>政府の対策が遅すぎる。政治家の怠慢と自己保身にはあきれかえる。</w:t>
            </w:r>
          </w:p>
        </w:tc>
      </w:tr>
    </w:tbl>
    <w:p>
      <w:pPr>
        <w:spacing w:after="0" w:line="199" w:lineRule="auto"/>
        <w:rPr>
          <w:sz w:val="20"/>
        </w:rPr>
        <w:sectPr>
          <w:footerReference w:type="default" r:id="rId7"/>
          <w:pgSz w:w="11900" w:h="16840"/>
          <w:pgMar w:footer="715" w:header="0" w:top="1080" w:bottom="900" w:left="1020" w:right="1020"/>
          <w:pgNumType w:start="33"/>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593" w:right="562"/>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39" w:right="8"/>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5"/>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1"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795" w:hRule="atLeast"/>
        </w:trPr>
        <w:tc>
          <w:tcPr>
            <w:tcW w:w="1615" w:type="dxa"/>
            <w:vMerge w:val="restart"/>
          </w:tcPr>
          <w:p>
            <w:pPr>
              <w:pStyle w:val="TableParagraph"/>
              <w:spacing w:before="9"/>
              <w:rPr>
                <w:sz w:val="17"/>
              </w:rPr>
            </w:pPr>
          </w:p>
          <w:p>
            <w:pPr>
              <w:pStyle w:val="TableParagraph"/>
              <w:ind w:left="42"/>
              <w:rPr>
                <w:sz w:val="22"/>
              </w:rPr>
            </w:pPr>
            <w:r>
              <w:rPr>
                <w:sz w:val="22"/>
              </w:rPr>
              <w:t>震災前と同程度</w:t>
            </w:r>
          </w:p>
        </w:tc>
        <w:tc>
          <w:tcPr>
            <w:tcW w:w="511" w:type="dxa"/>
            <w:vMerge w:val="restart"/>
          </w:tcPr>
          <w:p>
            <w:pPr>
              <w:pStyle w:val="TableParagraph"/>
              <w:spacing w:before="7"/>
              <w:rPr>
                <w:sz w:val="18"/>
              </w:rPr>
            </w:pPr>
          </w:p>
          <w:p>
            <w:pPr>
              <w:pStyle w:val="TableParagraph"/>
              <w:spacing w:before="1"/>
              <w:ind w:left="62"/>
              <w:rPr>
                <w:sz w:val="20"/>
              </w:rPr>
            </w:pPr>
            <w:r>
              <w:rPr>
                <w:sz w:val="20"/>
              </w:rPr>
              <w:t>家計</w:t>
            </w:r>
          </w:p>
        </w:tc>
        <w:tc>
          <w:tcPr>
            <w:tcW w:w="511" w:type="dxa"/>
          </w:tcPr>
          <w:p>
            <w:pPr>
              <w:pStyle w:val="TableParagraph"/>
              <w:spacing w:before="7"/>
              <w:rPr>
                <w:sz w:val="18"/>
              </w:rPr>
            </w:pPr>
          </w:p>
          <w:p>
            <w:pPr>
              <w:pStyle w:val="TableParagraph"/>
              <w:spacing w:before="1"/>
              <w:ind w:right="26"/>
              <w:jc w:val="right"/>
              <w:rPr>
                <w:sz w:val="20"/>
              </w:rPr>
            </w:pPr>
            <w:r>
              <w:rPr>
                <w:sz w:val="20"/>
              </w:rPr>
              <w:t>津軽</w:t>
            </w:r>
          </w:p>
        </w:tc>
        <w:tc>
          <w:tcPr>
            <w:tcW w:w="1173" w:type="dxa"/>
          </w:tcPr>
          <w:p>
            <w:pPr>
              <w:pStyle w:val="TableParagraph"/>
              <w:spacing w:line="199" w:lineRule="auto" w:before="175"/>
              <w:ind w:left="494" w:right="54" w:hanging="404"/>
              <w:rPr>
                <w:sz w:val="20"/>
              </w:rPr>
            </w:pPr>
            <w:r>
              <w:rPr>
                <w:sz w:val="20"/>
              </w:rPr>
              <w:t>住宅建設販売</w:t>
            </w:r>
          </w:p>
        </w:tc>
        <w:tc>
          <w:tcPr>
            <w:tcW w:w="5795" w:type="dxa"/>
          </w:tcPr>
          <w:p>
            <w:pPr>
              <w:pStyle w:val="TableParagraph"/>
              <w:spacing w:line="199" w:lineRule="auto" w:before="62"/>
              <w:ind w:left="36" w:right="94"/>
              <w:rPr>
                <w:sz w:val="20"/>
              </w:rPr>
            </w:pPr>
            <w:r>
              <w:rPr>
                <w:sz w:val="20"/>
              </w:rPr>
              <w:t>津軽地方は直接的な影響はあまりなく、間接的な影響だけより受けてないからである。それも旅行客をはじめ、戻りつつあ 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県南</w:t>
            </w:r>
          </w:p>
        </w:tc>
        <w:tc>
          <w:tcPr>
            <w:tcW w:w="1173" w:type="dxa"/>
          </w:tcPr>
          <w:p>
            <w:pPr>
              <w:pStyle w:val="TableParagraph"/>
              <w:spacing w:before="167"/>
              <w:ind w:left="74" w:right="39"/>
              <w:jc w:val="center"/>
              <w:rPr>
                <w:sz w:val="20"/>
              </w:rPr>
            </w:pPr>
            <w:r>
              <w:rPr>
                <w:sz w:val="20"/>
              </w:rPr>
              <w:t>コンビニ</w:t>
            </w:r>
          </w:p>
        </w:tc>
        <w:tc>
          <w:tcPr>
            <w:tcW w:w="5795" w:type="dxa"/>
          </w:tcPr>
          <w:p>
            <w:pPr>
              <w:pStyle w:val="TableParagraph"/>
              <w:spacing w:before="167"/>
              <w:ind w:left="36"/>
              <w:rPr>
                <w:sz w:val="20"/>
              </w:rPr>
            </w:pPr>
            <w:r>
              <w:rPr>
                <w:sz w:val="20"/>
              </w:rPr>
              <w:t>売上金額、客数、震災前、前年同期、共に同程度。</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一般飲食店</w:t>
            </w:r>
          </w:p>
        </w:tc>
        <w:tc>
          <w:tcPr>
            <w:tcW w:w="5795" w:type="dxa"/>
          </w:tcPr>
          <w:p>
            <w:pPr>
              <w:pStyle w:val="TableParagraph"/>
              <w:spacing w:before="167"/>
              <w:ind w:left="36"/>
              <w:rPr>
                <w:sz w:val="20"/>
              </w:rPr>
            </w:pPr>
            <w:r>
              <w:rPr>
                <w:sz w:val="20"/>
              </w:rPr>
              <w:t>被害が少なかったので、特に景気との関連はうすい。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観光名所等</w:t>
            </w:r>
          </w:p>
        </w:tc>
        <w:tc>
          <w:tcPr>
            <w:tcW w:w="5795" w:type="dxa"/>
          </w:tcPr>
          <w:p>
            <w:pPr>
              <w:pStyle w:val="TableParagraph"/>
              <w:spacing w:line="199" w:lineRule="auto" w:before="93"/>
              <w:ind w:left="36" w:right="94"/>
              <w:rPr>
                <w:sz w:val="20"/>
              </w:rPr>
            </w:pPr>
            <w:r>
              <w:rPr>
                <w:sz w:val="20"/>
              </w:rPr>
              <w:t>高速道路が有料になったからか、他県ナンバーの車が来なくなりました。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パチンコ</w:t>
            </w:r>
          </w:p>
        </w:tc>
        <w:tc>
          <w:tcPr>
            <w:tcW w:w="5795" w:type="dxa"/>
          </w:tcPr>
          <w:p>
            <w:pPr>
              <w:pStyle w:val="TableParagraph"/>
              <w:spacing w:line="199" w:lineRule="auto" w:before="93"/>
              <w:ind w:left="36" w:right="93"/>
              <w:rPr>
                <w:sz w:val="20"/>
              </w:rPr>
            </w:pPr>
            <w:r>
              <w:rPr>
                <w:sz w:val="20"/>
              </w:rPr>
              <w:t>私の目には現時点でなにもみえません。ので、③（震災前と同程度）にしました。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設計事務所</w:t>
            </w:r>
          </w:p>
        </w:tc>
        <w:tc>
          <w:tcPr>
            <w:tcW w:w="5795" w:type="dxa"/>
          </w:tcPr>
          <w:p>
            <w:pPr>
              <w:pStyle w:val="TableParagraph"/>
              <w:spacing w:before="167"/>
              <w:ind w:left="36"/>
              <w:rPr>
                <w:sz w:val="20"/>
              </w:rPr>
            </w:pPr>
            <w:r>
              <w:rPr>
                <w:sz w:val="20"/>
              </w:rPr>
              <w:t>やっと震災前に戻ったのかな？と言う感じです。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167"/>
              <w:ind w:right="26"/>
              <w:jc w:val="right"/>
              <w:rPr>
                <w:sz w:val="20"/>
              </w:rPr>
            </w:pPr>
            <w:r>
              <w:rPr>
                <w:sz w:val="20"/>
              </w:rPr>
              <w:t>下北</w:t>
            </w:r>
          </w:p>
        </w:tc>
        <w:tc>
          <w:tcPr>
            <w:tcW w:w="1173" w:type="dxa"/>
          </w:tcPr>
          <w:p>
            <w:pPr>
              <w:pStyle w:val="TableParagraph"/>
              <w:spacing w:before="167"/>
              <w:ind w:left="74" w:right="39"/>
              <w:jc w:val="center"/>
              <w:rPr>
                <w:sz w:val="20"/>
              </w:rPr>
            </w:pPr>
            <w:r>
              <w:rPr>
                <w:sz w:val="20"/>
              </w:rPr>
              <w:t>一般小売店</w:t>
            </w:r>
          </w:p>
        </w:tc>
        <w:tc>
          <w:tcPr>
            <w:tcW w:w="5795" w:type="dxa"/>
          </w:tcPr>
          <w:p>
            <w:pPr>
              <w:pStyle w:val="TableParagraph"/>
              <w:spacing w:line="199" w:lineRule="auto" w:before="93"/>
              <w:ind w:left="36" w:right="94"/>
              <w:rPr>
                <w:sz w:val="20"/>
              </w:rPr>
            </w:pPr>
            <w:r>
              <w:rPr>
                <w:sz w:val="20"/>
              </w:rPr>
              <w:t>７ヶ月たって、日々の生活は震災前と変りなくなったと思います。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企業</w:t>
            </w:r>
          </w:p>
        </w:tc>
        <w:tc>
          <w:tcPr>
            <w:tcW w:w="511" w:type="dxa"/>
            <w:vMerge w:val="restart"/>
          </w:tcPr>
          <w:p>
            <w:pPr>
              <w:pStyle w:val="TableParagraph"/>
              <w:spacing w:before="167"/>
              <w:ind w:left="62"/>
              <w:rPr>
                <w:sz w:val="20"/>
              </w:rPr>
            </w:pPr>
            <w:r>
              <w:rPr>
                <w:sz w:val="20"/>
              </w:rPr>
              <w:t>津軽</w:t>
            </w:r>
          </w:p>
        </w:tc>
        <w:tc>
          <w:tcPr>
            <w:tcW w:w="1173" w:type="dxa"/>
          </w:tcPr>
          <w:p>
            <w:pPr>
              <w:pStyle w:val="TableParagraph"/>
              <w:spacing w:before="167"/>
              <w:ind w:left="74" w:right="39"/>
              <w:jc w:val="center"/>
              <w:rPr>
                <w:sz w:val="20"/>
              </w:rPr>
            </w:pPr>
            <w:r>
              <w:rPr>
                <w:sz w:val="20"/>
              </w:rPr>
              <w:t>食料品製造</w:t>
            </w:r>
          </w:p>
        </w:tc>
        <w:tc>
          <w:tcPr>
            <w:tcW w:w="5795" w:type="dxa"/>
          </w:tcPr>
          <w:p>
            <w:pPr>
              <w:pStyle w:val="TableParagraph"/>
              <w:spacing w:before="167"/>
              <w:ind w:left="36"/>
              <w:rPr>
                <w:sz w:val="20"/>
              </w:rPr>
            </w:pPr>
            <w:r>
              <w:rPr>
                <w:sz w:val="20"/>
              </w:rPr>
              <w:t>購買の意欲がわかない。震災によって考え方が変わった。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93" w:right="54" w:hanging="303"/>
              <w:rPr>
                <w:sz w:val="20"/>
              </w:rPr>
            </w:pPr>
            <w:r>
              <w:rPr>
                <w:sz w:val="20"/>
              </w:rPr>
              <w:t>広告・デザイン</w:t>
            </w:r>
          </w:p>
        </w:tc>
        <w:tc>
          <w:tcPr>
            <w:tcW w:w="5795" w:type="dxa"/>
          </w:tcPr>
          <w:p>
            <w:pPr>
              <w:pStyle w:val="TableParagraph"/>
              <w:spacing w:line="199" w:lineRule="auto" w:before="93"/>
              <w:ind w:left="36" w:right="295"/>
              <w:rPr>
                <w:sz w:val="20"/>
              </w:rPr>
            </w:pPr>
            <w:r>
              <w:rPr>
                <w:sz w:val="20"/>
              </w:rPr>
              <w:t>仙台地区は復旧工事により経済も活発になっているが、県内は、その反動なのか良くない。</w:t>
            </w:r>
          </w:p>
        </w:tc>
      </w:tr>
      <w:tr>
        <w:trPr>
          <w:trHeight w:val="632" w:hRule="atLeast"/>
        </w:trPr>
        <w:tc>
          <w:tcPr>
            <w:tcW w:w="1615" w:type="dxa"/>
            <w:vMerge/>
            <w:tcBorders>
              <w:top w:val="nil"/>
            </w:tcBorders>
          </w:tcPr>
          <w:p>
            <w:pPr>
              <w:rPr>
                <w:sz w:val="2"/>
                <w:szCs w:val="2"/>
              </w:rPr>
            </w:pPr>
          </w:p>
        </w:tc>
        <w:tc>
          <w:tcPr>
            <w:tcW w:w="511" w:type="dxa"/>
          </w:tcPr>
          <w:p>
            <w:pPr>
              <w:pStyle w:val="TableParagraph"/>
              <w:spacing w:before="167"/>
              <w:ind w:left="41" w:right="7"/>
              <w:jc w:val="center"/>
              <w:rPr>
                <w:sz w:val="20"/>
              </w:rPr>
            </w:pPr>
            <w:r>
              <w:rPr>
                <w:sz w:val="20"/>
              </w:rPr>
              <w:t>雇用</w:t>
            </w:r>
          </w:p>
        </w:tc>
        <w:tc>
          <w:tcPr>
            <w:tcW w:w="511" w:type="dxa"/>
          </w:tcPr>
          <w:p>
            <w:pPr>
              <w:pStyle w:val="TableParagraph"/>
              <w:spacing w:before="167"/>
              <w:ind w:right="27"/>
              <w:jc w:val="right"/>
              <w:rPr>
                <w:sz w:val="20"/>
              </w:rPr>
            </w:pPr>
            <w:r>
              <w:rPr>
                <w:sz w:val="20"/>
              </w:rPr>
              <w:t>東青</w:t>
            </w:r>
          </w:p>
        </w:tc>
        <w:tc>
          <w:tcPr>
            <w:tcW w:w="1173" w:type="dxa"/>
          </w:tcPr>
          <w:p>
            <w:pPr>
              <w:pStyle w:val="TableParagraph"/>
              <w:spacing w:before="167"/>
              <w:ind w:left="74" w:right="39"/>
              <w:jc w:val="center"/>
              <w:rPr>
                <w:sz w:val="20"/>
              </w:rPr>
            </w:pPr>
            <w:r>
              <w:rPr>
                <w:sz w:val="20"/>
              </w:rPr>
              <w:t>人材派遣</w:t>
            </w:r>
          </w:p>
        </w:tc>
        <w:tc>
          <w:tcPr>
            <w:tcW w:w="5795" w:type="dxa"/>
          </w:tcPr>
          <w:p>
            <w:pPr>
              <w:pStyle w:val="TableParagraph"/>
              <w:spacing w:line="199" w:lineRule="auto" w:before="93"/>
              <w:ind w:left="36" w:right="94"/>
              <w:rPr>
                <w:sz w:val="20"/>
              </w:rPr>
            </w:pPr>
            <w:r>
              <w:rPr>
                <w:sz w:val="20"/>
              </w:rPr>
              <w:t>弊社においては主のマーケットが青森市内であり、あまり関連がない為。</w:t>
            </w:r>
          </w:p>
        </w:tc>
      </w:tr>
      <w:tr>
        <w:trPr>
          <w:trHeight w:val="632" w:hRule="atLeast"/>
        </w:trPr>
        <w:tc>
          <w:tcPr>
            <w:tcW w:w="1615" w:type="dxa"/>
            <w:vMerge w:val="restart"/>
            <w:tcBorders>
              <w:bottom w:val="nil"/>
            </w:tcBorders>
          </w:tcPr>
          <w:p>
            <w:pPr>
              <w:pStyle w:val="TableParagraph"/>
              <w:spacing w:line="199" w:lineRule="auto" w:before="73"/>
              <w:ind w:left="263" w:right="4" w:hanging="221"/>
              <w:rPr>
                <w:sz w:val="22"/>
              </w:rPr>
            </w:pPr>
            <w:r>
              <w:rPr>
                <w:sz w:val="22"/>
              </w:rPr>
              <w:t>震災前をやや下回っている</w:t>
            </w:r>
          </w:p>
        </w:tc>
        <w:tc>
          <w:tcPr>
            <w:tcW w:w="511" w:type="dxa"/>
            <w:vMerge w:val="restart"/>
            <w:tcBorders>
              <w:bottom w:val="nil"/>
            </w:tcBorders>
          </w:tcPr>
          <w:p>
            <w:pPr>
              <w:pStyle w:val="TableParagraph"/>
              <w:spacing w:before="167"/>
              <w:ind w:left="62"/>
              <w:rPr>
                <w:sz w:val="20"/>
              </w:rPr>
            </w:pPr>
            <w:r>
              <w:rPr>
                <w:sz w:val="20"/>
              </w:rPr>
              <w:t>家計</w:t>
            </w:r>
          </w:p>
        </w:tc>
        <w:tc>
          <w:tcPr>
            <w:tcW w:w="511" w:type="dxa"/>
            <w:vMerge w:val="restart"/>
          </w:tcPr>
          <w:p>
            <w:pPr>
              <w:pStyle w:val="TableParagraph"/>
              <w:spacing w:before="167"/>
              <w:ind w:left="62"/>
              <w:rPr>
                <w:sz w:val="20"/>
              </w:rPr>
            </w:pPr>
            <w:r>
              <w:rPr>
                <w:sz w:val="20"/>
              </w:rPr>
              <w:t>東青</w:t>
            </w:r>
          </w:p>
        </w:tc>
        <w:tc>
          <w:tcPr>
            <w:tcW w:w="1173" w:type="dxa"/>
          </w:tcPr>
          <w:p>
            <w:pPr>
              <w:pStyle w:val="TableParagraph"/>
              <w:spacing w:before="167"/>
              <w:ind w:left="74" w:right="39"/>
              <w:jc w:val="center"/>
              <w:rPr>
                <w:sz w:val="20"/>
              </w:rPr>
            </w:pPr>
            <w:r>
              <w:rPr>
                <w:sz w:val="20"/>
              </w:rPr>
              <w:t>スーパー</w:t>
            </w:r>
          </w:p>
        </w:tc>
        <w:tc>
          <w:tcPr>
            <w:tcW w:w="5795" w:type="dxa"/>
          </w:tcPr>
          <w:p>
            <w:pPr>
              <w:pStyle w:val="TableParagraph"/>
              <w:spacing w:before="167"/>
              <w:ind w:left="36"/>
              <w:rPr>
                <w:sz w:val="20"/>
              </w:rPr>
            </w:pPr>
            <w:r>
              <w:rPr>
                <w:sz w:val="20"/>
              </w:rPr>
              <w:t>震災前のような売上の伸びが見られない。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商店街</w:t>
            </w:r>
          </w:p>
        </w:tc>
        <w:tc>
          <w:tcPr>
            <w:tcW w:w="5795" w:type="dxa"/>
          </w:tcPr>
          <w:p>
            <w:pPr>
              <w:pStyle w:val="TableParagraph"/>
              <w:spacing w:before="167"/>
              <w:ind w:left="36"/>
              <w:rPr>
                <w:sz w:val="20"/>
              </w:rPr>
            </w:pPr>
            <w:r>
              <w:rPr>
                <w:sz w:val="20"/>
              </w:rPr>
              <w:t>なかなか歩行者通行量も減少傾向で、回復感に乏しい。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卸売業</w:t>
            </w:r>
          </w:p>
        </w:tc>
        <w:tc>
          <w:tcPr>
            <w:tcW w:w="5795" w:type="dxa"/>
          </w:tcPr>
          <w:p>
            <w:pPr>
              <w:pStyle w:val="TableParagraph"/>
              <w:spacing w:before="167"/>
              <w:ind w:left="36"/>
              <w:rPr>
                <w:sz w:val="20"/>
              </w:rPr>
            </w:pPr>
            <w:r>
              <w:rPr>
                <w:sz w:val="20"/>
              </w:rPr>
              <w:t>より一層、節約されると思う。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92" w:right="54" w:hanging="101"/>
              <w:rPr>
                <w:sz w:val="20"/>
              </w:rPr>
            </w:pPr>
            <w:r>
              <w:rPr>
                <w:sz w:val="20"/>
              </w:rPr>
              <w:t>観光型ホテル・旅館</w:t>
            </w:r>
          </w:p>
        </w:tc>
        <w:tc>
          <w:tcPr>
            <w:tcW w:w="5795" w:type="dxa"/>
          </w:tcPr>
          <w:p>
            <w:pPr>
              <w:pStyle w:val="TableParagraph"/>
              <w:spacing w:line="199" w:lineRule="auto" w:before="93"/>
              <w:ind w:left="36" w:right="93"/>
              <w:rPr>
                <w:sz w:val="20"/>
              </w:rPr>
            </w:pPr>
            <w:r>
              <w:rPr>
                <w:sz w:val="20"/>
              </w:rPr>
              <w:t>復興に時間がかかっているし、元の生活に戻るのには、財政の支援が最大に必要になる。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94" w:right="54" w:hanging="404"/>
              <w:rPr>
                <w:sz w:val="20"/>
              </w:rPr>
            </w:pPr>
            <w:r>
              <w:rPr>
                <w:sz w:val="20"/>
              </w:rPr>
              <w:t>都市型ホテル</w:t>
            </w:r>
          </w:p>
        </w:tc>
        <w:tc>
          <w:tcPr>
            <w:tcW w:w="5795" w:type="dxa"/>
          </w:tcPr>
          <w:p>
            <w:pPr>
              <w:pStyle w:val="TableParagraph"/>
              <w:spacing w:before="167"/>
              <w:ind w:left="36"/>
              <w:rPr>
                <w:sz w:val="20"/>
              </w:rPr>
            </w:pPr>
            <w:r>
              <w:rPr>
                <w:sz w:val="20"/>
              </w:rPr>
              <w:t>回復はしているものの全体的な動きがにぶい。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美容院</w:t>
            </w:r>
          </w:p>
        </w:tc>
        <w:tc>
          <w:tcPr>
            <w:tcW w:w="5795" w:type="dxa"/>
          </w:tcPr>
          <w:p>
            <w:pPr>
              <w:pStyle w:val="TableParagraph"/>
              <w:spacing w:line="199" w:lineRule="auto" w:before="93"/>
              <w:ind w:left="36" w:right="93"/>
              <w:rPr>
                <w:sz w:val="20"/>
              </w:rPr>
            </w:pPr>
            <w:r>
              <w:rPr>
                <w:sz w:val="20"/>
              </w:rPr>
              <w:t>まだまだ買い控えを感じる。優先順位が食料品になり、その他は買い控えを感じる。</w:t>
            </w:r>
          </w:p>
        </w:tc>
      </w:tr>
      <w:tr>
        <w:trPr>
          <w:trHeight w:val="79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before="7"/>
              <w:rPr>
                <w:sz w:val="18"/>
              </w:rPr>
            </w:pPr>
          </w:p>
          <w:p>
            <w:pPr>
              <w:pStyle w:val="TableParagraph"/>
              <w:spacing w:before="1"/>
              <w:ind w:left="62"/>
              <w:rPr>
                <w:sz w:val="20"/>
              </w:rPr>
            </w:pPr>
            <w:r>
              <w:rPr>
                <w:sz w:val="20"/>
              </w:rPr>
              <w:t>津軽</w:t>
            </w:r>
          </w:p>
        </w:tc>
        <w:tc>
          <w:tcPr>
            <w:tcW w:w="1173" w:type="dxa"/>
          </w:tcPr>
          <w:p>
            <w:pPr>
              <w:pStyle w:val="TableParagraph"/>
              <w:spacing w:before="7"/>
              <w:rPr>
                <w:sz w:val="18"/>
              </w:rPr>
            </w:pPr>
          </w:p>
          <w:p>
            <w:pPr>
              <w:pStyle w:val="TableParagraph"/>
              <w:spacing w:before="1"/>
              <w:ind w:left="74" w:right="39"/>
              <w:jc w:val="center"/>
              <w:rPr>
                <w:sz w:val="20"/>
              </w:rPr>
            </w:pPr>
            <w:r>
              <w:rPr>
                <w:sz w:val="20"/>
              </w:rPr>
              <w:t>商店街</w:t>
            </w:r>
          </w:p>
        </w:tc>
        <w:tc>
          <w:tcPr>
            <w:tcW w:w="5795" w:type="dxa"/>
          </w:tcPr>
          <w:p>
            <w:pPr>
              <w:pStyle w:val="TableParagraph"/>
              <w:spacing w:line="199" w:lineRule="auto" w:before="62"/>
              <w:ind w:left="36" w:right="93"/>
              <w:jc w:val="both"/>
              <w:rPr>
                <w:sz w:val="20"/>
              </w:rPr>
            </w:pPr>
            <w:r>
              <w:rPr>
                <w:sz w:val="20"/>
              </w:rPr>
              <w:t>地元百貨店の民事再生提出により、当商店街への来街者の落ち込みは著しく、個店への売上面においても非常に厳しい状況にある。</w:t>
            </w:r>
          </w:p>
        </w:tc>
      </w:tr>
      <w:tr>
        <w:trPr>
          <w:trHeight w:val="98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rPr>
                <w:sz w:val="20"/>
              </w:rPr>
            </w:pPr>
          </w:p>
          <w:p>
            <w:pPr>
              <w:pStyle w:val="TableParagraph"/>
              <w:spacing w:line="199" w:lineRule="auto"/>
              <w:ind w:left="192" w:right="54" w:hanging="101"/>
              <w:rPr>
                <w:sz w:val="20"/>
              </w:rPr>
            </w:pPr>
            <w:r>
              <w:rPr>
                <w:sz w:val="20"/>
              </w:rPr>
              <w:t>観光型ホテル・旅館</w:t>
            </w:r>
          </w:p>
        </w:tc>
        <w:tc>
          <w:tcPr>
            <w:tcW w:w="5795" w:type="dxa"/>
          </w:tcPr>
          <w:p>
            <w:pPr>
              <w:pStyle w:val="TableParagraph"/>
              <w:spacing w:line="199" w:lineRule="auto" w:before="158"/>
              <w:ind w:left="36" w:right="93"/>
              <w:jc w:val="both"/>
              <w:rPr>
                <w:sz w:val="20"/>
              </w:rPr>
            </w:pPr>
            <w:r>
              <w:rPr>
                <w:sz w:val="20"/>
              </w:rPr>
              <w:t>震災の影響で、ツアー募集の件数（集客）が激減した。が、ツアー客にかわり、個人、グループのお客様が増えた（売上ではツアー客の方がお土産を買う頻度が高いので）けど、売上減。</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旅行代理店</w:t>
            </w:r>
          </w:p>
        </w:tc>
        <w:tc>
          <w:tcPr>
            <w:tcW w:w="5795" w:type="dxa"/>
          </w:tcPr>
          <w:p>
            <w:pPr>
              <w:pStyle w:val="TableParagraph"/>
              <w:spacing w:line="199" w:lineRule="auto" w:before="93"/>
              <w:ind w:left="36" w:right="94"/>
              <w:rPr>
                <w:sz w:val="20"/>
              </w:rPr>
            </w:pPr>
            <w:r>
              <w:rPr>
                <w:sz w:val="20"/>
              </w:rPr>
              <w:t>イベント等の集客以外の普段の日の人の入り込みが戻っていない。</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5"/>
              <w:ind w:left="292" w:right="54" w:hanging="202"/>
              <w:rPr>
                <w:sz w:val="20"/>
              </w:rPr>
            </w:pPr>
            <w:r>
              <w:rPr>
                <w:sz w:val="20"/>
              </w:rPr>
              <w:t>ガソリンスタンド</w:t>
            </w:r>
          </w:p>
        </w:tc>
        <w:tc>
          <w:tcPr>
            <w:tcW w:w="5795" w:type="dxa"/>
          </w:tcPr>
          <w:p>
            <w:pPr>
              <w:pStyle w:val="TableParagraph"/>
              <w:spacing w:line="199" w:lineRule="auto" w:before="62"/>
              <w:ind w:left="36" w:right="93"/>
              <w:rPr>
                <w:sz w:val="20"/>
              </w:rPr>
            </w:pPr>
            <w:r>
              <w:rPr>
                <w:sz w:val="20"/>
              </w:rPr>
              <w:t>私たちの業界（ガソリンスタンド）でも、８月の東北地方の売上げが他地域に比べて昨年対比での落ち込みが激しかった。</w:t>
            </w:r>
          </w:p>
          <w:p>
            <w:pPr>
              <w:pStyle w:val="TableParagraph"/>
              <w:tabs>
                <w:tab w:pos="1246" w:val="left" w:leader="none"/>
              </w:tabs>
              <w:spacing w:line="233" w:lineRule="exact"/>
              <w:ind w:left="36"/>
              <w:rPr>
                <w:sz w:val="20"/>
              </w:rPr>
            </w:pPr>
            <w:r>
              <w:rPr>
                <w:sz w:val="20"/>
              </w:rPr>
              <w:t>（東北地方</w:t>
              <w:tab/>
              <w:t>－８%）</w:t>
            </w:r>
          </w:p>
        </w:tc>
      </w:tr>
    </w:tbl>
    <w:p>
      <w:pPr>
        <w:spacing w:after="0" w:line="233" w:lineRule="exact"/>
        <w:rPr>
          <w:sz w:val="20"/>
        </w:rPr>
        <w:sectPr>
          <w:pgSz w:w="11900" w:h="16840"/>
          <w:pgMar w:header="0" w:footer="715"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593" w:right="562"/>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5"/>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1"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199" w:lineRule="auto" w:before="73"/>
              <w:ind w:left="263" w:right="4" w:hanging="221"/>
              <w:rPr>
                <w:sz w:val="22"/>
              </w:rPr>
            </w:pPr>
            <w:r>
              <w:rPr>
                <w:sz w:val="22"/>
              </w:rPr>
              <w:t>震災前をやや下回っている</w:t>
            </w:r>
          </w:p>
        </w:tc>
        <w:tc>
          <w:tcPr>
            <w:tcW w:w="511" w:type="dxa"/>
            <w:vMerge w:val="restart"/>
          </w:tcPr>
          <w:p>
            <w:pPr>
              <w:pStyle w:val="TableParagraph"/>
              <w:spacing w:before="167"/>
              <w:ind w:left="62"/>
              <w:rPr>
                <w:sz w:val="20"/>
              </w:rPr>
            </w:pPr>
            <w:r>
              <w:rPr>
                <w:sz w:val="20"/>
              </w:rPr>
              <w:t>家計</w:t>
            </w:r>
          </w:p>
        </w:tc>
        <w:tc>
          <w:tcPr>
            <w:tcW w:w="511" w:type="dxa"/>
            <w:vMerge w:val="restart"/>
          </w:tcPr>
          <w:p>
            <w:pPr>
              <w:pStyle w:val="TableParagraph"/>
              <w:spacing w:before="167"/>
              <w:ind w:left="62"/>
              <w:rPr>
                <w:sz w:val="20"/>
              </w:rPr>
            </w:pPr>
            <w:r>
              <w:rPr>
                <w:sz w:val="20"/>
              </w:rPr>
              <w:t>県南</w:t>
            </w:r>
          </w:p>
        </w:tc>
        <w:tc>
          <w:tcPr>
            <w:tcW w:w="1173" w:type="dxa"/>
          </w:tcPr>
          <w:p>
            <w:pPr>
              <w:pStyle w:val="TableParagraph"/>
              <w:spacing w:before="167"/>
              <w:ind w:left="74" w:right="39"/>
              <w:jc w:val="center"/>
              <w:rPr>
                <w:sz w:val="20"/>
              </w:rPr>
            </w:pPr>
            <w:r>
              <w:rPr>
                <w:sz w:val="20"/>
              </w:rPr>
              <w:t>百貨店</w:t>
            </w:r>
          </w:p>
        </w:tc>
        <w:tc>
          <w:tcPr>
            <w:tcW w:w="5795" w:type="dxa"/>
          </w:tcPr>
          <w:p>
            <w:pPr>
              <w:pStyle w:val="TableParagraph"/>
              <w:spacing w:line="199" w:lineRule="auto" w:before="93"/>
              <w:ind w:left="36" w:right="93"/>
              <w:rPr>
                <w:sz w:val="20"/>
              </w:rPr>
            </w:pPr>
            <w:r>
              <w:rPr>
                <w:sz w:val="20"/>
              </w:rPr>
              <w:t>水産関係の景況が経済に与える影響が大きい為。また、牛肉の風評被害や野菜の高値続きも景気に影響している。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スーパー</w:t>
            </w:r>
          </w:p>
        </w:tc>
        <w:tc>
          <w:tcPr>
            <w:tcW w:w="5795" w:type="dxa"/>
          </w:tcPr>
          <w:p>
            <w:pPr>
              <w:pStyle w:val="TableParagraph"/>
              <w:spacing w:line="199" w:lineRule="auto" w:before="93"/>
              <w:ind w:left="36" w:right="94"/>
              <w:rPr>
                <w:sz w:val="20"/>
              </w:rPr>
            </w:pPr>
            <w:r>
              <w:rPr>
                <w:sz w:val="20"/>
              </w:rPr>
              <w:t>来店頻度が減っている。特に20時以降の客数と売上は回復していない。</w:t>
            </w:r>
          </w:p>
        </w:tc>
      </w:tr>
      <w:tr>
        <w:trPr>
          <w:trHeight w:val="79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
              <w:rPr>
                <w:sz w:val="18"/>
              </w:rPr>
            </w:pPr>
          </w:p>
          <w:p>
            <w:pPr>
              <w:pStyle w:val="TableParagraph"/>
              <w:spacing w:before="1"/>
              <w:ind w:left="74" w:right="39"/>
              <w:jc w:val="center"/>
              <w:rPr>
                <w:sz w:val="20"/>
              </w:rPr>
            </w:pPr>
            <w:r>
              <w:rPr>
                <w:sz w:val="20"/>
              </w:rPr>
              <w:t>美容院</w:t>
            </w:r>
          </w:p>
        </w:tc>
        <w:tc>
          <w:tcPr>
            <w:tcW w:w="5795" w:type="dxa"/>
          </w:tcPr>
          <w:p>
            <w:pPr>
              <w:pStyle w:val="TableParagraph"/>
              <w:spacing w:line="199" w:lineRule="auto" w:before="62"/>
              <w:ind w:left="36" w:right="93"/>
              <w:rPr>
                <w:sz w:val="20"/>
              </w:rPr>
            </w:pPr>
            <w:r>
              <w:rPr>
                <w:sz w:val="20"/>
              </w:rPr>
              <w:t>政府や義援金や各補助金など不明確な流れのため、復興需要がまだ動いていないので、年を越えないと見えてこない様に思 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92" w:right="54" w:hanging="202"/>
              <w:rPr>
                <w:sz w:val="20"/>
              </w:rPr>
            </w:pPr>
            <w:r>
              <w:rPr>
                <w:sz w:val="20"/>
              </w:rPr>
              <w:t>ガソリンスタンド</w:t>
            </w:r>
          </w:p>
        </w:tc>
        <w:tc>
          <w:tcPr>
            <w:tcW w:w="5795" w:type="dxa"/>
          </w:tcPr>
          <w:p>
            <w:pPr>
              <w:pStyle w:val="TableParagraph"/>
              <w:spacing w:line="199" w:lineRule="auto" w:before="93"/>
              <w:ind w:left="36" w:right="295"/>
              <w:rPr>
                <w:sz w:val="20"/>
              </w:rPr>
            </w:pPr>
            <w:r>
              <w:rPr>
                <w:sz w:val="20"/>
              </w:rPr>
              <w:t>節電から節約モードが続いていて、何事も消極的な感じがする。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下北</w:t>
            </w:r>
          </w:p>
        </w:tc>
        <w:tc>
          <w:tcPr>
            <w:tcW w:w="1173" w:type="dxa"/>
          </w:tcPr>
          <w:p>
            <w:pPr>
              <w:pStyle w:val="TableParagraph"/>
              <w:spacing w:before="167"/>
              <w:ind w:left="74" w:right="39"/>
              <w:jc w:val="center"/>
              <w:rPr>
                <w:sz w:val="20"/>
              </w:rPr>
            </w:pPr>
            <w:r>
              <w:rPr>
                <w:sz w:val="20"/>
              </w:rPr>
              <w:t>レストラン</w:t>
            </w:r>
          </w:p>
        </w:tc>
        <w:tc>
          <w:tcPr>
            <w:tcW w:w="5795" w:type="dxa"/>
          </w:tcPr>
          <w:p>
            <w:pPr>
              <w:pStyle w:val="TableParagraph"/>
              <w:spacing w:line="199" w:lineRule="auto" w:before="93"/>
              <w:ind w:left="36" w:right="94"/>
              <w:rPr>
                <w:sz w:val="20"/>
              </w:rPr>
            </w:pPr>
            <w:r>
              <w:rPr>
                <w:sz w:val="20"/>
              </w:rPr>
              <w:t>震災後、原発関係者の大幅な移動が有った為、回復はしないと思う。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92" w:right="54" w:hanging="202"/>
              <w:rPr>
                <w:sz w:val="20"/>
              </w:rPr>
            </w:pPr>
            <w:r>
              <w:rPr>
                <w:sz w:val="20"/>
              </w:rPr>
              <w:t>ガソリンスタンド</w:t>
            </w:r>
          </w:p>
        </w:tc>
        <w:tc>
          <w:tcPr>
            <w:tcW w:w="5795" w:type="dxa"/>
          </w:tcPr>
          <w:p>
            <w:pPr>
              <w:pStyle w:val="TableParagraph"/>
              <w:spacing w:line="199" w:lineRule="auto" w:before="93"/>
              <w:ind w:left="36" w:right="93"/>
              <w:rPr>
                <w:sz w:val="20"/>
              </w:rPr>
            </w:pPr>
            <w:r>
              <w:rPr>
                <w:sz w:val="20"/>
              </w:rPr>
              <w:t>原子力関係の仕事が滞っているので、それに関連した会社が痛手を負っていると思われます。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企業</w:t>
            </w:r>
          </w:p>
        </w:tc>
        <w:tc>
          <w:tcPr>
            <w:tcW w:w="511" w:type="dxa"/>
            <w:vMerge w:val="restart"/>
          </w:tcPr>
          <w:p>
            <w:pPr>
              <w:pStyle w:val="TableParagraph"/>
              <w:spacing w:before="167"/>
              <w:ind w:left="62"/>
              <w:rPr>
                <w:sz w:val="20"/>
              </w:rPr>
            </w:pPr>
            <w:r>
              <w:rPr>
                <w:sz w:val="20"/>
              </w:rPr>
              <w:t>東青</w:t>
            </w:r>
          </w:p>
        </w:tc>
        <w:tc>
          <w:tcPr>
            <w:tcW w:w="1173" w:type="dxa"/>
          </w:tcPr>
          <w:p>
            <w:pPr>
              <w:pStyle w:val="TableParagraph"/>
              <w:spacing w:line="199" w:lineRule="auto" w:before="93"/>
              <w:ind w:left="192" w:right="54" w:hanging="101"/>
              <w:rPr>
                <w:sz w:val="20"/>
              </w:rPr>
            </w:pPr>
            <w:r>
              <w:rPr>
                <w:sz w:val="20"/>
              </w:rPr>
              <w:t>経営コンサルタント</w:t>
            </w:r>
          </w:p>
        </w:tc>
        <w:tc>
          <w:tcPr>
            <w:tcW w:w="5795" w:type="dxa"/>
          </w:tcPr>
          <w:p>
            <w:pPr>
              <w:pStyle w:val="TableParagraph"/>
              <w:spacing w:before="167"/>
              <w:ind w:left="36"/>
              <w:rPr>
                <w:sz w:val="20"/>
              </w:rPr>
            </w:pPr>
            <w:r>
              <w:rPr>
                <w:sz w:val="20"/>
              </w:rPr>
              <w:t>小売等家計関連は弱い状況にある。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5"/>
              <w:ind w:left="393" w:right="54" w:hanging="303"/>
              <w:rPr>
                <w:sz w:val="20"/>
              </w:rPr>
            </w:pPr>
            <w:r>
              <w:rPr>
                <w:sz w:val="20"/>
              </w:rPr>
              <w:t>広告・デザイン</w:t>
            </w:r>
          </w:p>
        </w:tc>
        <w:tc>
          <w:tcPr>
            <w:tcW w:w="5795" w:type="dxa"/>
          </w:tcPr>
          <w:p>
            <w:pPr>
              <w:pStyle w:val="TableParagraph"/>
              <w:spacing w:line="199" w:lineRule="auto" w:before="62"/>
              <w:ind w:left="36" w:right="94"/>
              <w:jc w:val="both"/>
              <w:rPr>
                <w:sz w:val="20"/>
              </w:rPr>
            </w:pPr>
            <w:r>
              <w:rPr>
                <w:sz w:val="20"/>
              </w:rPr>
              <w:t>日本全体の景気の不透明感も払拭できず、企業の広告費のサイズダウンは変わらない。（一部、戻ってきているところもあるが、全体的にはまだ）</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津軽</w:t>
            </w:r>
          </w:p>
        </w:tc>
        <w:tc>
          <w:tcPr>
            <w:tcW w:w="1173" w:type="dxa"/>
          </w:tcPr>
          <w:p>
            <w:pPr>
              <w:pStyle w:val="TableParagraph"/>
              <w:spacing w:before="167"/>
              <w:ind w:left="74" w:right="39"/>
              <w:jc w:val="center"/>
              <w:rPr>
                <w:sz w:val="20"/>
              </w:rPr>
            </w:pPr>
            <w:r>
              <w:rPr>
                <w:sz w:val="20"/>
              </w:rPr>
              <w:t>飲料品製造</w:t>
            </w:r>
          </w:p>
        </w:tc>
        <w:tc>
          <w:tcPr>
            <w:tcW w:w="5795" w:type="dxa"/>
          </w:tcPr>
          <w:p>
            <w:pPr>
              <w:pStyle w:val="TableParagraph"/>
              <w:spacing w:before="167"/>
              <w:ind w:left="36"/>
              <w:rPr>
                <w:sz w:val="20"/>
              </w:rPr>
            </w:pPr>
            <w:r>
              <w:rPr>
                <w:sz w:val="20"/>
              </w:rPr>
              <w:t>風評被害での影響で。</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94" w:right="54" w:hanging="404"/>
              <w:rPr>
                <w:sz w:val="20"/>
              </w:rPr>
            </w:pPr>
            <w:r>
              <w:rPr>
                <w:sz w:val="20"/>
              </w:rPr>
              <w:t>電気機械製造</w:t>
            </w:r>
          </w:p>
        </w:tc>
        <w:tc>
          <w:tcPr>
            <w:tcW w:w="5795" w:type="dxa"/>
          </w:tcPr>
          <w:p>
            <w:pPr>
              <w:pStyle w:val="TableParagraph"/>
              <w:spacing w:line="199" w:lineRule="auto" w:before="93"/>
              <w:ind w:left="36" w:right="93"/>
              <w:rPr>
                <w:sz w:val="20"/>
              </w:rPr>
            </w:pPr>
            <w:r>
              <w:rPr>
                <w:sz w:val="20"/>
              </w:rPr>
              <w:t>震災の影響を受けた製品は徐々に回復していますが、円高の影響で受注が減少しているため。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県南</w:t>
            </w:r>
          </w:p>
        </w:tc>
        <w:tc>
          <w:tcPr>
            <w:tcW w:w="1173" w:type="dxa"/>
          </w:tcPr>
          <w:p>
            <w:pPr>
              <w:pStyle w:val="TableParagraph"/>
              <w:spacing w:before="167"/>
              <w:ind w:left="74" w:right="39"/>
              <w:jc w:val="center"/>
              <w:rPr>
                <w:sz w:val="20"/>
              </w:rPr>
            </w:pPr>
            <w:r>
              <w:rPr>
                <w:sz w:val="20"/>
              </w:rPr>
              <w:t>飲料品製造</w:t>
            </w:r>
          </w:p>
        </w:tc>
        <w:tc>
          <w:tcPr>
            <w:tcW w:w="5795" w:type="dxa"/>
          </w:tcPr>
          <w:p>
            <w:pPr>
              <w:pStyle w:val="TableParagraph"/>
              <w:spacing w:line="199" w:lineRule="auto" w:before="93"/>
              <w:ind w:left="36" w:right="94"/>
              <w:rPr>
                <w:sz w:val="20"/>
              </w:rPr>
            </w:pPr>
            <w:r>
              <w:rPr>
                <w:sz w:val="20"/>
              </w:rPr>
              <w:t>戻りつつあるが、気持ち的な落ちこみの完全な回復まで至っていない。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93" w:right="54" w:hanging="303"/>
              <w:rPr>
                <w:sz w:val="20"/>
              </w:rPr>
            </w:pPr>
            <w:r>
              <w:rPr>
                <w:sz w:val="20"/>
              </w:rPr>
              <w:t>紙・パルプ製造</w:t>
            </w:r>
          </w:p>
        </w:tc>
        <w:tc>
          <w:tcPr>
            <w:tcW w:w="5795" w:type="dxa"/>
          </w:tcPr>
          <w:p>
            <w:pPr>
              <w:pStyle w:val="TableParagraph"/>
              <w:spacing w:line="199" w:lineRule="auto" w:before="93"/>
              <w:ind w:left="36" w:right="93"/>
              <w:rPr>
                <w:sz w:val="20"/>
              </w:rPr>
            </w:pPr>
            <w:r>
              <w:rPr>
                <w:sz w:val="20"/>
              </w:rPr>
              <w:t>震災の復旧は完全に終わっておらず、復旧が進んでも、大きな被害を克服して震災前の状態に戻るには、まだ時間がかかる。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5"/>
              <w:ind w:left="494" w:right="54" w:hanging="404"/>
              <w:rPr>
                <w:sz w:val="20"/>
              </w:rPr>
            </w:pPr>
            <w:r>
              <w:rPr>
                <w:sz w:val="20"/>
              </w:rPr>
              <w:t>電気機械製造</w:t>
            </w:r>
          </w:p>
        </w:tc>
        <w:tc>
          <w:tcPr>
            <w:tcW w:w="5795" w:type="dxa"/>
          </w:tcPr>
          <w:p>
            <w:pPr>
              <w:pStyle w:val="TableParagraph"/>
              <w:spacing w:line="199" w:lineRule="auto" w:before="62"/>
              <w:ind w:left="36" w:right="94"/>
              <w:jc w:val="both"/>
              <w:rPr>
                <w:sz w:val="20"/>
              </w:rPr>
            </w:pPr>
            <w:r>
              <w:rPr>
                <w:sz w:val="20"/>
              </w:rPr>
              <w:t>震災時は世界的に景気が良かった。今は世界全体としては景気が一段落である。製造業は完全に世界景気にふり回されるようになった。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92" w:right="54" w:hanging="101"/>
              <w:rPr>
                <w:sz w:val="20"/>
              </w:rPr>
            </w:pPr>
            <w:r>
              <w:rPr>
                <w:sz w:val="20"/>
              </w:rPr>
              <w:t>経営コンサルタント</w:t>
            </w:r>
          </w:p>
        </w:tc>
        <w:tc>
          <w:tcPr>
            <w:tcW w:w="5795" w:type="dxa"/>
          </w:tcPr>
          <w:p>
            <w:pPr>
              <w:pStyle w:val="TableParagraph"/>
              <w:spacing w:before="167"/>
              <w:ind w:left="36"/>
              <w:rPr>
                <w:sz w:val="20"/>
              </w:rPr>
            </w:pPr>
            <w:r>
              <w:rPr>
                <w:sz w:val="20"/>
              </w:rPr>
              <w:t>震災特需があっても、金融面など元に戻っていない。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167"/>
              <w:ind w:right="26"/>
              <w:jc w:val="right"/>
              <w:rPr>
                <w:sz w:val="20"/>
              </w:rPr>
            </w:pPr>
            <w:r>
              <w:rPr>
                <w:sz w:val="20"/>
              </w:rPr>
              <w:t>下北</w:t>
            </w:r>
          </w:p>
        </w:tc>
        <w:tc>
          <w:tcPr>
            <w:tcW w:w="1173" w:type="dxa"/>
          </w:tcPr>
          <w:p>
            <w:pPr>
              <w:pStyle w:val="TableParagraph"/>
              <w:spacing w:before="167"/>
              <w:ind w:left="74" w:right="39"/>
              <w:jc w:val="center"/>
              <w:rPr>
                <w:sz w:val="20"/>
              </w:rPr>
            </w:pPr>
            <w:r>
              <w:rPr>
                <w:sz w:val="20"/>
              </w:rPr>
              <w:t>食料品製造</w:t>
            </w:r>
          </w:p>
        </w:tc>
        <w:tc>
          <w:tcPr>
            <w:tcW w:w="5795" w:type="dxa"/>
          </w:tcPr>
          <w:p>
            <w:pPr>
              <w:pStyle w:val="TableParagraph"/>
              <w:spacing w:before="167"/>
              <w:ind w:left="36"/>
              <w:rPr>
                <w:sz w:val="20"/>
              </w:rPr>
            </w:pPr>
            <w:r>
              <w:rPr>
                <w:sz w:val="20"/>
              </w:rPr>
              <w:t>青森県内はその地域によって温度差がある様に感じる為。</w:t>
            </w:r>
          </w:p>
        </w:tc>
      </w:tr>
      <w:tr>
        <w:trPr>
          <w:trHeight w:val="985" w:hRule="atLeast"/>
        </w:trPr>
        <w:tc>
          <w:tcPr>
            <w:tcW w:w="1615" w:type="dxa"/>
            <w:vMerge w:val="restart"/>
            <w:tcBorders>
              <w:bottom w:val="nil"/>
            </w:tcBorders>
          </w:tcPr>
          <w:p>
            <w:pPr>
              <w:pStyle w:val="TableParagraph"/>
              <w:spacing w:before="7"/>
              <w:rPr>
                <w:sz w:val="18"/>
              </w:rPr>
            </w:pPr>
          </w:p>
          <w:p>
            <w:pPr>
              <w:pStyle w:val="TableParagraph"/>
              <w:spacing w:line="199" w:lineRule="auto"/>
              <w:ind w:left="484" w:right="4" w:hanging="442"/>
              <w:rPr>
                <w:sz w:val="22"/>
              </w:rPr>
            </w:pPr>
            <w:r>
              <w:rPr>
                <w:sz w:val="22"/>
              </w:rPr>
              <w:t>震災前を下回っている</w:t>
            </w:r>
          </w:p>
        </w:tc>
        <w:tc>
          <w:tcPr>
            <w:tcW w:w="511" w:type="dxa"/>
            <w:vMerge w:val="restart"/>
            <w:tcBorders>
              <w:bottom w:val="nil"/>
            </w:tcBorders>
          </w:tcPr>
          <w:p>
            <w:pPr>
              <w:pStyle w:val="TableParagraph"/>
              <w:spacing w:before="10"/>
              <w:rPr>
                <w:sz w:val="25"/>
              </w:rPr>
            </w:pPr>
          </w:p>
          <w:p>
            <w:pPr>
              <w:pStyle w:val="TableParagraph"/>
              <w:ind w:left="62"/>
              <w:rPr>
                <w:sz w:val="20"/>
              </w:rPr>
            </w:pPr>
            <w:r>
              <w:rPr>
                <w:sz w:val="20"/>
              </w:rPr>
              <w:t>家計</w:t>
            </w:r>
          </w:p>
        </w:tc>
        <w:tc>
          <w:tcPr>
            <w:tcW w:w="511" w:type="dxa"/>
            <w:vMerge w:val="restart"/>
          </w:tcPr>
          <w:p>
            <w:pPr>
              <w:pStyle w:val="TableParagraph"/>
              <w:spacing w:before="10"/>
              <w:rPr>
                <w:sz w:val="25"/>
              </w:rPr>
            </w:pPr>
          </w:p>
          <w:p>
            <w:pPr>
              <w:pStyle w:val="TableParagraph"/>
              <w:ind w:left="62"/>
              <w:rPr>
                <w:sz w:val="20"/>
              </w:rPr>
            </w:pPr>
            <w:r>
              <w:rPr>
                <w:sz w:val="20"/>
              </w:rPr>
              <w:t>東青</w:t>
            </w:r>
          </w:p>
        </w:tc>
        <w:tc>
          <w:tcPr>
            <w:tcW w:w="1173" w:type="dxa"/>
          </w:tcPr>
          <w:p>
            <w:pPr>
              <w:pStyle w:val="TableParagraph"/>
              <w:spacing w:before="10"/>
              <w:rPr>
                <w:sz w:val="25"/>
              </w:rPr>
            </w:pPr>
          </w:p>
          <w:p>
            <w:pPr>
              <w:pStyle w:val="TableParagraph"/>
              <w:ind w:left="74" w:right="39"/>
              <w:jc w:val="center"/>
              <w:rPr>
                <w:sz w:val="20"/>
              </w:rPr>
            </w:pPr>
            <w:r>
              <w:rPr>
                <w:sz w:val="20"/>
              </w:rPr>
              <w:t>観光名所等</w:t>
            </w:r>
          </w:p>
        </w:tc>
        <w:tc>
          <w:tcPr>
            <w:tcW w:w="5795" w:type="dxa"/>
          </w:tcPr>
          <w:p>
            <w:pPr>
              <w:pStyle w:val="TableParagraph"/>
              <w:spacing w:line="199" w:lineRule="auto" w:before="45"/>
              <w:ind w:left="36" w:right="93"/>
              <w:rPr>
                <w:sz w:val="20"/>
              </w:rPr>
            </w:pPr>
            <w:r>
              <w:rPr>
                <w:sz w:val="20"/>
              </w:rPr>
              <w:t>震災前は、新幹線開業で、これから青森が盛り上がっていくように感じたし、実際、お客様も上昇していた。現在は、紅葉 シーズンに向け、ある程度予約はあるが、先行不透明、冬場に不安を感じる。</w:t>
            </w:r>
          </w:p>
        </w:tc>
      </w:tr>
      <w:tr>
        <w:trPr>
          <w:trHeight w:val="79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
              <w:rPr>
                <w:sz w:val="18"/>
              </w:rPr>
            </w:pPr>
          </w:p>
          <w:p>
            <w:pPr>
              <w:pStyle w:val="TableParagraph"/>
              <w:spacing w:before="1"/>
              <w:ind w:left="74" w:right="39"/>
              <w:jc w:val="center"/>
              <w:rPr>
                <w:sz w:val="20"/>
              </w:rPr>
            </w:pPr>
            <w:r>
              <w:rPr>
                <w:sz w:val="20"/>
              </w:rPr>
              <w:t>タクシー</w:t>
            </w:r>
          </w:p>
        </w:tc>
        <w:tc>
          <w:tcPr>
            <w:tcW w:w="5795" w:type="dxa"/>
          </w:tcPr>
          <w:p>
            <w:pPr>
              <w:pStyle w:val="TableParagraph"/>
              <w:spacing w:line="199" w:lineRule="auto" w:before="62"/>
              <w:ind w:left="36" w:right="93"/>
              <w:jc w:val="both"/>
              <w:rPr>
                <w:sz w:val="20"/>
              </w:rPr>
            </w:pPr>
            <w:r>
              <w:rPr>
                <w:sz w:val="20"/>
              </w:rPr>
              <w:t>やはり震災前との売上げや人々の流れを見てますと、直接大きな被害がなくても、世の中のモードが変わって来ていて景気は下回っていると思います。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before="167"/>
              <w:ind w:left="62"/>
              <w:rPr>
                <w:sz w:val="20"/>
              </w:rPr>
            </w:pPr>
            <w:r>
              <w:rPr>
                <w:sz w:val="20"/>
              </w:rPr>
              <w:t>県南</w:t>
            </w:r>
          </w:p>
        </w:tc>
        <w:tc>
          <w:tcPr>
            <w:tcW w:w="1173" w:type="dxa"/>
          </w:tcPr>
          <w:p>
            <w:pPr>
              <w:pStyle w:val="TableParagraph"/>
              <w:spacing w:before="167"/>
              <w:ind w:left="74" w:right="39"/>
              <w:jc w:val="center"/>
              <w:rPr>
                <w:sz w:val="20"/>
              </w:rPr>
            </w:pPr>
            <w:r>
              <w:rPr>
                <w:sz w:val="20"/>
              </w:rPr>
              <w:t>家電量販店</w:t>
            </w:r>
          </w:p>
        </w:tc>
        <w:tc>
          <w:tcPr>
            <w:tcW w:w="5795" w:type="dxa"/>
          </w:tcPr>
          <w:p>
            <w:pPr>
              <w:pStyle w:val="TableParagraph"/>
              <w:spacing w:before="167"/>
              <w:ind w:left="36"/>
              <w:rPr>
                <w:sz w:val="20"/>
              </w:rPr>
            </w:pPr>
            <w:r>
              <w:rPr>
                <w:sz w:val="20"/>
              </w:rPr>
              <w:t>ＴＶなどのエコポイントが終了した為。</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67"/>
              <w:ind w:left="74" w:right="39"/>
              <w:jc w:val="center"/>
              <w:rPr>
                <w:sz w:val="20"/>
              </w:rPr>
            </w:pPr>
            <w:r>
              <w:rPr>
                <w:sz w:val="20"/>
              </w:rPr>
              <w:t>スナック</w:t>
            </w:r>
          </w:p>
        </w:tc>
        <w:tc>
          <w:tcPr>
            <w:tcW w:w="5795" w:type="dxa"/>
          </w:tcPr>
          <w:p>
            <w:pPr>
              <w:pStyle w:val="TableParagraph"/>
              <w:spacing w:before="167"/>
              <w:ind w:left="36"/>
              <w:rPr>
                <w:sz w:val="20"/>
              </w:rPr>
            </w:pPr>
            <w:r>
              <w:rPr>
                <w:sz w:val="20"/>
              </w:rPr>
              <w:t>いつまでも自粛をしてますと経済が悪くなる一方です。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67"/>
              <w:ind w:left="74" w:right="39"/>
              <w:jc w:val="center"/>
              <w:rPr>
                <w:sz w:val="20"/>
              </w:rPr>
            </w:pPr>
            <w:r>
              <w:rPr>
                <w:sz w:val="20"/>
              </w:rPr>
              <w:t>旅行代理店</w:t>
            </w:r>
          </w:p>
        </w:tc>
        <w:tc>
          <w:tcPr>
            <w:tcW w:w="5795" w:type="dxa"/>
          </w:tcPr>
          <w:p>
            <w:pPr>
              <w:pStyle w:val="TableParagraph"/>
              <w:spacing w:line="199" w:lineRule="auto" w:before="93"/>
              <w:ind w:left="36" w:right="94"/>
              <w:rPr>
                <w:sz w:val="20"/>
              </w:rPr>
            </w:pPr>
            <w:r>
              <w:rPr>
                <w:sz w:val="20"/>
              </w:rPr>
              <w:t>上半期途中で予算を大幅減額修正したが、それでも未達の状況です。</w:t>
            </w:r>
          </w:p>
        </w:tc>
      </w:tr>
    </w:tbl>
    <w:p>
      <w:pPr>
        <w:spacing w:after="0" w:line="199" w:lineRule="auto"/>
        <w:rPr>
          <w:sz w:val="20"/>
        </w:rPr>
        <w:sectPr>
          <w:pgSz w:w="11900" w:h="16840"/>
          <w:pgMar w:header="0" w:footer="715"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593" w:right="562"/>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5"/>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1"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199" w:lineRule="auto" w:before="73"/>
              <w:ind w:left="484" w:right="4" w:hanging="442"/>
              <w:rPr>
                <w:sz w:val="22"/>
              </w:rPr>
            </w:pPr>
            <w:r>
              <w:rPr>
                <w:sz w:val="22"/>
              </w:rPr>
              <w:t>震災前を下回っている</w:t>
            </w:r>
          </w:p>
        </w:tc>
        <w:tc>
          <w:tcPr>
            <w:tcW w:w="511" w:type="dxa"/>
            <w:vMerge w:val="restart"/>
          </w:tcPr>
          <w:p>
            <w:pPr>
              <w:pStyle w:val="TableParagraph"/>
              <w:spacing w:before="167"/>
              <w:ind w:left="62"/>
              <w:rPr>
                <w:sz w:val="20"/>
              </w:rPr>
            </w:pPr>
            <w:r>
              <w:rPr>
                <w:sz w:val="20"/>
              </w:rPr>
              <w:t>家計</w:t>
            </w:r>
          </w:p>
        </w:tc>
        <w:tc>
          <w:tcPr>
            <w:tcW w:w="511" w:type="dxa"/>
          </w:tcPr>
          <w:p>
            <w:pPr>
              <w:pStyle w:val="TableParagraph"/>
              <w:spacing w:before="167"/>
              <w:ind w:right="26"/>
              <w:jc w:val="right"/>
              <w:rPr>
                <w:sz w:val="20"/>
              </w:rPr>
            </w:pPr>
            <w:r>
              <w:rPr>
                <w:sz w:val="20"/>
              </w:rPr>
              <w:t>県南</w:t>
            </w:r>
          </w:p>
        </w:tc>
        <w:tc>
          <w:tcPr>
            <w:tcW w:w="1173" w:type="dxa"/>
          </w:tcPr>
          <w:p>
            <w:pPr>
              <w:pStyle w:val="TableParagraph"/>
              <w:spacing w:before="167"/>
              <w:ind w:left="74" w:right="39"/>
              <w:jc w:val="center"/>
              <w:rPr>
                <w:sz w:val="20"/>
              </w:rPr>
            </w:pPr>
            <w:r>
              <w:rPr>
                <w:sz w:val="20"/>
              </w:rPr>
              <w:t>タクシー</w:t>
            </w:r>
          </w:p>
        </w:tc>
        <w:tc>
          <w:tcPr>
            <w:tcW w:w="5795" w:type="dxa"/>
          </w:tcPr>
          <w:p>
            <w:pPr>
              <w:pStyle w:val="TableParagraph"/>
              <w:spacing w:line="199" w:lineRule="auto" w:before="93"/>
              <w:ind w:left="36" w:right="93"/>
              <w:rPr>
                <w:sz w:val="20"/>
              </w:rPr>
            </w:pPr>
            <w:r>
              <w:rPr>
                <w:sz w:val="20"/>
              </w:rPr>
              <w:t>被害が大きすぎて、復旧できないで、事業をあきらめた人も多くいる。行政の援助を期待したいが…？</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下北</w:t>
            </w:r>
          </w:p>
        </w:tc>
        <w:tc>
          <w:tcPr>
            <w:tcW w:w="1173" w:type="dxa"/>
          </w:tcPr>
          <w:p>
            <w:pPr>
              <w:pStyle w:val="TableParagraph"/>
              <w:spacing w:before="167"/>
              <w:ind w:left="74" w:right="39"/>
              <w:jc w:val="center"/>
              <w:rPr>
                <w:sz w:val="20"/>
              </w:rPr>
            </w:pPr>
            <w:r>
              <w:rPr>
                <w:sz w:val="20"/>
              </w:rPr>
              <w:t>コンビニ</w:t>
            </w:r>
          </w:p>
        </w:tc>
        <w:tc>
          <w:tcPr>
            <w:tcW w:w="5795" w:type="dxa"/>
          </w:tcPr>
          <w:p>
            <w:pPr>
              <w:pStyle w:val="TableParagraph"/>
              <w:spacing w:line="199" w:lineRule="auto" w:before="93"/>
              <w:ind w:left="36" w:right="94"/>
              <w:rPr>
                <w:sz w:val="20"/>
              </w:rPr>
            </w:pPr>
            <w:r>
              <w:rPr>
                <w:sz w:val="20"/>
              </w:rPr>
              <w:t>一も二も原発である、下北半島は原発半島である。震災の原発中止ムードは、死活問題である。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スナック</w:t>
            </w:r>
          </w:p>
        </w:tc>
        <w:tc>
          <w:tcPr>
            <w:tcW w:w="5795" w:type="dxa"/>
          </w:tcPr>
          <w:p>
            <w:pPr>
              <w:pStyle w:val="TableParagraph"/>
              <w:spacing w:line="199" w:lineRule="auto" w:before="93"/>
              <w:ind w:left="36" w:right="93"/>
              <w:rPr>
                <w:sz w:val="20"/>
              </w:rPr>
            </w:pPr>
            <w:r>
              <w:rPr>
                <w:sz w:val="20"/>
              </w:rPr>
              <w:t>どの企業も震災の後のこれからの不安を持っていますから、回復よりも、守って逆に、景気は良くなってないと思います。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タクシー</w:t>
            </w:r>
          </w:p>
        </w:tc>
        <w:tc>
          <w:tcPr>
            <w:tcW w:w="5795" w:type="dxa"/>
          </w:tcPr>
          <w:p>
            <w:pPr>
              <w:pStyle w:val="TableParagraph"/>
              <w:spacing w:line="199" w:lineRule="auto" w:before="93"/>
              <w:ind w:left="36" w:right="93"/>
              <w:rPr>
                <w:sz w:val="20"/>
              </w:rPr>
            </w:pPr>
            <w:r>
              <w:rPr>
                <w:sz w:val="20"/>
              </w:rPr>
              <w:t>その良し悪しは別にして、景気という点から考えた場合、原発関係の仕事が無い分が、震災前との差と考えられるからです。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雇用</w:t>
            </w:r>
          </w:p>
        </w:tc>
        <w:tc>
          <w:tcPr>
            <w:tcW w:w="511" w:type="dxa"/>
          </w:tcPr>
          <w:p>
            <w:pPr>
              <w:pStyle w:val="TableParagraph"/>
              <w:spacing w:before="167"/>
              <w:ind w:right="26"/>
              <w:jc w:val="right"/>
              <w:rPr>
                <w:sz w:val="20"/>
              </w:rPr>
            </w:pPr>
            <w:r>
              <w:rPr>
                <w:sz w:val="20"/>
              </w:rPr>
              <w:t>東青</w:t>
            </w:r>
          </w:p>
        </w:tc>
        <w:tc>
          <w:tcPr>
            <w:tcW w:w="1173" w:type="dxa"/>
          </w:tcPr>
          <w:p>
            <w:pPr>
              <w:pStyle w:val="TableParagraph"/>
              <w:spacing w:before="167"/>
              <w:ind w:left="74" w:right="39"/>
              <w:jc w:val="center"/>
              <w:rPr>
                <w:sz w:val="20"/>
              </w:rPr>
            </w:pPr>
            <w:r>
              <w:rPr>
                <w:sz w:val="20"/>
              </w:rPr>
              <w:t>求人情報誌</w:t>
            </w:r>
          </w:p>
        </w:tc>
        <w:tc>
          <w:tcPr>
            <w:tcW w:w="5795" w:type="dxa"/>
          </w:tcPr>
          <w:p>
            <w:pPr>
              <w:pStyle w:val="TableParagraph"/>
              <w:spacing w:line="199" w:lineRule="auto" w:before="93"/>
              <w:ind w:left="36" w:right="94"/>
              <w:rPr>
                <w:sz w:val="20"/>
              </w:rPr>
            </w:pPr>
            <w:r>
              <w:rPr>
                <w:sz w:val="20"/>
              </w:rPr>
              <w:t>災害に対する対策実施や保証が議論ばかりで、これと言ったものが見えない。国民の安心感が景気回復の第一歩と思う。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167"/>
              <w:ind w:right="26"/>
              <w:jc w:val="right"/>
              <w:rPr>
                <w:sz w:val="20"/>
              </w:rPr>
            </w:pPr>
            <w:r>
              <w:rPr>
                <w:sz w:val="20"/>
              </w:rPr>
              <w:t>県南</w:t>
            </w:r>
          </w:p>
        </w:tc>
        <w:tc>
          <w:tcPr>
            <w:tcW w:w="1173" w:type="dxa"/>
          </w:tcPr>
          <w:p>
            <w:pPr>
              <w:pStyle w:val="TableParagraph"/>
              <w:spacing w:line="199" w:lineRule="auto" w:before="93"/>
              <w:ind w:left="393" w:right="54" w:hanging="303"/>
              <w:rPr>
                <w:sz w:val="20"/>
              </w:rPr>
            </w:pPr>
            <w:r>
              <w:rPr>
                <w:sz w:val="20"/>
              </w:rPr>
              <w:t>新聞社求人広告</w:t>
            </w:r>
          </w:p>
        </w:tc>
        <w:tc>
          <w:tcPr>
            <w:tcW w:w="5795" w:type="dxa"/>
          </w:tcPr>
          <w:p>
            <w:pPr>
              <w:pStyle w:val="TableParagraph"/>
              <w:spacing w:before="167"/>
              <w:ind w:left="36"/>
              <w:rPr>
                <w:sz w:val="20"/>
              </w:rPr>
            </w:pPr>
            <w:r>
              <w:rPr>
                <w:sz w:val="20"/>
              </w:rPr>
              <w:t>従業員をリストラしたり、閉店したところがある。</w:t>
            </w:r>
          </w:p>
        </w:tc>
      </w:tr>
    </w:tbl>
    <w:sectPr>
      <w:pgSz w:w="11900" w:h="16840"/>
      <w:pgMar w:header="0" w:footer="715" w:top="1140" w:bottom="9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Heiti SC">
    <w:altName w:val="Heiti SC"/>
    <w:charset w:val="0"/>
    <w:family w:val="swiss"/>
    <w:pitch w:val="variable"/>
  </w:font>
  <w:font w:name="Apple SD Gothic Neo">
    <w:altName w:val="Apple SD Gothic Ne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6.519989pt;margin-top:792.106201pt;width:20.95pt;height:12.45pt;mso-position-horizontal-relative:page;mso-position-vertical-relative:page;z-index:-82264" type="#_x0000_t202" filled="false" stroked="false">
          <v:textbox inset="0,0,0,0">
            <w:txbxContent>
              <w:p>
                <w:pPr>
                  <w:spacing w:line="249" w:lineRule="exact" w:before="0"/>
                  <w:ind w:left="20" w:right="0" w:firstLine="0"/>
                  <w:jc w:val="left"/>
                  <w:rPr>
                    <w:sz w:val="19"/>
                  </w:rPr>
                </w:pPr>
                <w:r>
                  <w:rPr>
                    <w:spacing w:val="-4"/>
                    <w:w w:val="120"/>
                    <w:sz w:val="19"/>
                  </w:rPr>
                  <w:t>-</w:t>
                </w:r>
                <w:r>
                  <w:rPr/>
                  <w:fldChar w:fldCharType="begin"/>
                </w:r>
                <w:r>
                  <w:rPr>
                    <w:spacing w:val="-4"/>
                    <w:w w:val="120"/>
                    <w:sz w:val="19"/>
                  </w:rPr>
                  <w:instrText> PAGE </w:instrText>
                </w:r>
                <w:r>
                  <w:rPr/>
                  <w:fldChar w:fldCharType="separate"/>
                </w:r>
                <w:r>
                  <w:rPr/>
                  <w:t>29</w:t>
                </w:r>
                <w:r>
                  <w:rPr/>
                  <w:fldChar w:fldCharType="end"/>
                </w:r>
                <w:r>
                  <w:rPr>
                    <w:spacing w:val="-4"/>
                    <w:w w:val="120"/>
                    <w:sz w:val="19"/>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519989pt;margin-top:793.052307pt;width:20.95pt;height:11.5pt;mso-position-horizontal-relative:page;mso-position-vertical-relative:page;z-index:-82240" type="#_x0000_t202" filled="false" stroked="false">
          <v:textbox inset="0,0,0,0">
            <w:txbxContent>
              <w:p>
                <w:pPr>
                  <w:spacing w:line="230" w:lineRule="exact" w:before="0"/>
                  <w:ind w:left="20" w:right="0" w:firstLine="0"/>
                  <w:jc w:val="left"/>
                  <w:rPr>
                    <w:sz w:val="19"/>
                  </w:rPr>
                </w:pPr>
                <w:r>
                  <w:rPr>
                    <w:spacing w:val="-4"/>
                    <w:w w:val="120"/>
                    <w:sz w:val="19"/>
                  </w:rPr>
                  <w:t>-</w:t>
                </w:r>
                <w:r>
                  <w:rPr/>
                  <w:fldChar w:fldCharType="begin"/>
                </w:r>
                <w:r>
                  <w:rPr>
                    <w:spacing w:val="-4"/>
                    <w:w w:val="120"/>
                    <w:sz w:val="19"/>
                  </w:rPr>
                  <w:instrText> PAGE </w:instrText>
                </w:r>
                <w:r>
                  <w:rPr/>
                  <w:fldChar w:fldCharType="separate"/>
                </w:r>
                <w:r>
                  <w:rPr/>
                  <w:t>30</w:t>
                </w:r>
                <w:r>
                  <w:rPr/>
                  <w:fldChar w:fldCharType="end"/>
                </w:r>
                <w:r>
                  <w:rPr>
                    <w:spacing w:val="-4"/>
                    <w:w w:val="120"/>
                    <w:sz w:val="19"/>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921997pt;margin-top:791.231201pt;width:46.2pt;height:13.05pt;mso-position-horizontal-relative:page;mso-position-vertical-relative:page;z-index:-82216"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33</w:t>
                </w:r>
                <w:r>
                  <w:rPr/>
                  <w:fldChar w:fldCharType="end"/>
                </w:r>
                <w:r>
                  <w:rPr>
                    <w:sz w:val="22"/>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ind w:left="158"/>
      <w:outlineLvl w:val="1"/>
    </w:pPr>
    <w:rPr>
      <w:rFonts w:ascii="Arial Unicode MS" w:hAnsi="Arial Unicode MS" w:eastAsia="Arial Unicode MS" w:cs="Arial Unicode M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tokei-58user</dc:creator>
  <dc:title>&lt;906B8DD08AD69841816931313130816A95F18D908F912E786C73&gt;</dc:title>
  <dcterms:created xsi:type="dcterms:W3CDTF">2019-02-20T12:52:21Z</dcterms:created>
  <dcterms:modified xsi:type="dcterms:W3CDTF">2019-02-20T12:52:21Z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Creator">
    <vt:lpwstr>PScript5.dll Version 5.2.2</vt:lpwstr>
  </property>
  <property fmtid="{D5CDD505-2E9C-101B-9397-08002B2CF9AE}" pid="4" name="LastSaved">
    <vt:filetime>2019-02-20T00:00:00Z</vt:filetime>
  </property>
</Properties>
</file>