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0" w:right="36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0" w:right="49" w:firstLine="0"/>
        <w:jc w:val="center"/>
        <w:rPr>
          <w:sz w:val="36"/>
        </w:rPr>
      </w:pPr>
      <w:r>
        <w:rPr>
          <w:spacing w:val="-52"/>
          <w:sz w:val="36"/>
        </w:rPr>
        <w:t>平成１４年１１月分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2033"/>
        <w:gridCol w:w="3555"/>
      </w:tblGrid>
      <w:tr>
        <w:trPr>
          <w:trHeight w:val="729" w:hRule="atLeast"/>
        </w:trPr>
        <w:tc>
          <w:tcPr>
            <w:tcW w:w="1628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97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2033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7" w:right="99"/>
              <w:jc w:val="center"/>
              <w:rPr>
                <w:sz w:val="22"/>
              </w:rPr>
            </w:pPr>
            <w:r>
              <w:rPr>
                <w:sz w:val="31"/>
              </w:rPr>
              <w:t>８３．３ </w:t>
            </w:r>
            <w:r>
              <w:rPr>
                <w:position w:val="3"/>
                <w:sz w:val="22"/>
              </w:rPr>
              <w:t>％（</w:t>
            </w:r>
          </w:p>
        </w:tc>
        <w:tc>
          <w:tcPr>
            <w:tcW w:w="3555" w:type="dxa"/>
            <w:tcBorders>
              <w:top w:val="thinThickMediumGap" w:sz="6" w:space="0" w:color="3366FF"/>
              <w:right w:val="double" w:sz="2" w:space="0" w:color="3366FF"/>
            </w:tcBorders>
          </w:tcPr>
          <w:p>
            <w:pPr>
              <w:pStyle w:val="TableParagraph"/>
              <w:spacing w:before="252"/>
              <w:ind w:left="126"/>
              <w:rPr>
                <w:sz w:val="22"/>
              </w:rPr>
            </w:pPr>
            <w:r>
              <w:rPr>
                <w:sz w:val="22"/>
              </w:rPr>
              <w:t>７か月連続５０％を上回った）</w:t>
            </w:r>
          </w:p>
        </w:tc>
      </w:tr>
      <w:tr>
        <w:trPr>
          <w:trHeight w:val="675" w:hRule="atLeast"/>
        </w:trPr>
        <w:tc>
          <w:tcPr>
            <w:tcW w:w="1628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97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2033" w:type="dxa"/>
          </w:tcPr>
          <w:p>
            <w:pPr>
              <w:pStyle w:val="TableParagraph"/>
              <w:spacing w:before="132"/>
              <w:ind w:left="127" w:right="99"/>
              <w:jc w:val="center"/>
              <w:rPr>
                <w:sz w:val="22"/>
              </w:rPr>
            </w:pPr>
            <w:r>
              <w:rPr>
                <w:sz w:val="31"/>
              </w:rPr>
              <w:t>７２．２ </w:t>
            </w:r>
            <w:r>
              <w:rPr>
                <w:position w:val="3"/>
                <w:sz w:val="22"/>
              </w:rPr>
              <w:t>％（</w:t>
            </w:r>
          </w:p>
        </w:tc>
        <w:tc>
          <w:tcPr>
            <w:tcW w:w="3555" w:type="dxa"/>
            <w:tcBorders>
              <w:right w:val="double" w:sz="2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４か月連続５０％を上回った）</w:t>
            </w:r>
          </w:p>
        </w:tc>
      </w:tr>
      <w:tr>
        <w:trPr>
          <w:trHeight w:val="755" w:hRule="atLeast"/>
        </w:trPr>
        <w:tc>
          <w:tcPr>
            <w:tcW w:w="1628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97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2033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7" w:right="99"/>
              <w:jc w:val="center"/>
              <w:rPr>
                <w:sz w:val="22"/>
              </w:rPr>
            </w:pPr>
            <w:r>
              <w:rPr>
                <w:sz w:val="31"/>
              </w:rPr>
              <w:t>６４．３ </w:t>
            </w:r>
            <w:r>
              <w:rPr>
                <w:position w:val="3"/>
                <w:sz w:val="22"/>
              </w:rPr>
              <w:t>％（</w:t>
            </w:r>
          </w:p>
        </w:tc>
        <w:tc>
          <w:tcPr>
            <w:tcW w:w="3555" w:type="dxa"/>
            <w:tcBorders>
              <w:bottom w:val="thickThinMediumGap" w:sz="6" w:space="0" w:color="3366FF"/>
              <w:right w:val="double" w:sz="2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５か月連続５０％を上回った）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0" w:right="124" w:firstLine="0"/>
        <w:jc w:val="center"/>
        <w:rPr>
          <w:sz w:val="31"/>
        </w:rPr>
      </w:pPr>
      <w:r>
        <w:rPr>
          <w:spacing w:val="-53"/>
          <w:sz w:val="31"/>
        </w:rPr>
        <w:t>平成１５年１月</w:t>
      </w:r>
    </w:p>
    <w:p>
      <w:pPr>
        <w:spacing w:before="267"/>
        <w:ind w:left="0" w:right="4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870"/>
        <w:gridCol w:w="1605"/>
        <w:gridCol w:w="735"/>
        <w:gridCol w:w="414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87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60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８３．３</w:t>
            </w:r>
          </w:p>
        </w:tc>
        <w:tc>
          <w:tcPr>
            <w:tcW w:w="73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％（</w:t>
            </w:r>
          </w:p>
        </w:tc>
        <w:tc>
          <w:tcPr>
            <w:tcW w:w="414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７か月連続５０％を上回った）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87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605" w:type="dxa"/>
          </w:tcPr>
          <w:p>
            <w:pPr>
              <w:pStyle w:val="TableParagraph"/>
              <w:spacing w:before="79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７２．２</w:t>
            </w:r>
          </w:p>
        </w:tc>
        <w:tc>
          <w:tcPr>
            <w:tcW w:w="735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％（</w:t>
            </w:r>
          </w:p>
        </w:tc>
        <w:tc>
          <w:tcPr>
            <w:tcW w:w="414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４か月連続５０％を上回った）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87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60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６４．３</w:t>
            </w:r>
          </w:p>
        </w:tc>
        <w:tc>
          <w:tcPr>
            <w:tcW w:w="73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％（</w:t>
            </w:r>
          </w:p>
        </w:tc>
        <w:tc>
          <w:tcPr>
            <w:tcW w:w="414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５か月連続５０％を上回った）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357" w:lineRule="auto"/>
        <w:ind w:right="214" w:firstLine="120"/>
      </w:pPr>
      <w:r>
        <w:rPr/>
        <w:t>１１月の一致指数は、生産関連、流通関連等の指標がプラスであったことから、５０％ を上回った。</w:t>
      </w:r>
    </w:p>
    <w:p>
      <w:pPr>
        <w:spacing w:line="461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8"/>
        <w:gridCol w:w="1295"/>
        <w:gridCol w:w="3392"/>
        <w:gridCol w:w="1394"/>
      </w:tblGrid>
      <w:tr>
        <w:trPr>
          <w:trHeight w:val="315" w:hRule="atLeast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27" w:right="1683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34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7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498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4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7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5" w:lineRule="exact" w:before="20"/>
              <w:ind w:left="1710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5" w:lineRule="exact" w:before="20"/>
              <w:ind w:left="52"/>
              <w:rPr>
                <w:sz w:val="22"/>
              </w:rPr>
            </w:pPr>
            <w:r>
              <w:rPr>
                <w:sz w:val="22"/>
              </w:rPr>
              <w:t>８か月連続プラスの後、保合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7" w:hRule="atLeast"/>
        </w:trPr>
        <w:tc>
          <w:tcPr>
            <w:tcW w:w="3498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4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3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4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79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5" w:lineRule="exact" w:before="20"/>
              <w:ind w:left="1710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5" w:lineRule="exact" w:before="20"/>
              <w:ind w:left="52"/>
              <w:rPr>
                <w:sz w:val="22"/>
              </w:rPr>
            </w:pPr>
            <w:r>
              <w:rPr>
                <w:sz w:val="22"/>
              </w:rPr>
              <w:t>２か月ぶりプラスの後、保合</w:t>
            </w:r>
          </w:p>
        </w:tc>
        <w:tc>
          <w:tcPr>
            <w:tcW w:w="1394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498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4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9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4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7" w:hRule="atLeast"/>
        </w:trPr>
        <w:tc>
          <w:tcPr>
            <w:tcW w:w="349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9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49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5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92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94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left="1710"/>
              <w:rPr>
                <w:sz w:val="16"/>
              </w:rPr>
            </w:pPr>
            <w:r>
              <w:rPr>
                <w:sz w:val="22"/>
              </w:rPr>
              <w:t>消費者物価指数</w:t>
            </w:r>
            <w:r>
              <w:rPr>
                <w:position w:val="1"/>
                <w:sz w:val="16"/>
              </w:rPr>
              <w:t>（帰属家賃除く総合</w:t>
            </w:r>
          </w:p>
        </w:tc>
        <w:tc>
          <w:tcPr>
            <w:tcW w:w="3392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left="52"/>
              <w:rPr>
                <w:sz w:val="22"/>
              </w:rPr>
            </w:pPr>
            <w:r>
              <w:rPr>
                <w:sz w:val="22"/>
              </w:rPr>
              <w:t>７か月ぶりマイナスの後、保合</w:t>
            </w:r>
          </w:p>
        </w:tc>
        <w:tc>
          <w:tcPr>
            <w:tcW w:w="1394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4" w:right="8"/>
              <w:jc w:val="center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6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1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4" w:right="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 w:right="8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0" w:right="8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4" w:right="8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6" w:right="8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2" w:right="-29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11月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4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83.3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4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72.2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4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85.7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64.3</w:t>
            </w:r>
          </w:p>
        </w:tc>
      </w:tr>
    </w:tbl>
    <w:p>
      <w:pPr>
        <w:pStyle w:val="BodyText"/>
        <w:spacing w:before="17"/>
        <w:rPr>
          <w:rFonts w:ascii="A-OTF Futo Go B101 Pr6N"/>
          <w:b/>
          <w:sz w:val="7"/>
        </w:rPr>
      </w:pPr>
    </w:p>
    <w:p>
      <w:pPr>
        <w:pStyle w:val="BodyText"/>
        <w:spacing w:before="105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6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7720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bfbfff" stroked="false">
              <v:path arrowok="t"/>
              <v:fill type="solid"/>
            </v:shape>
            <v:line style="position:absolute" from="6518,1252" to="6518,3772" stroked="true" strokeweight=".75pt" strokecolor="#bfbf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bfbfff" stroked="false">
              <v:path arrowok="t"/>
              <v:fill type="solid"/>
            </v:shape>
            <v:line style="position:absolute" from="8723,1252" to="8723,3772" stroked="true" strokeweight=".75pt" strokecolor="#bfbfff">
              <v:stroke dashstyle="solid"/>
            </v:line>
            <v:line style="position:absolute" from="8753,1252" to="8753,3772" stroked="true" strokeweight="2.25pt" strokecolor="#bfbf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345;height:1980" coordorigin="3795,1522" coordsize="6345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3217,9705,3502,9735,2932,9765,2932,9795,2647,9825,3217,9855,2647,9885,2932,9915,2647,9945,2377,9975,1807,10005,2377,10035,1807,10065,1807,10095,2377,10140,1672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7624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bfbfff" stroked="false">
              <v:path arrowok="t"/>
              <v:fill type="solid"/>
            </v:shape>
            <v:line style="position:absolute" from="3743,740" to="3743,3230" stroked="true" strokeweight=".75pt" strokecolor="#bfbf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bfbfff" stroked="false">
              <v:path arrowok="t"/>
              <v:fill type="solid"/>
            </v:shape>
            <v:line style="position:absolute" from="8663,740" to="8663,3230" stroked="true" strokeweight=".75pt" strokecolor="#bfbf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bfbf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620;height:1950" coordorigin="8505,1010" coordsize="162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960,9675,2675,9705,2675,9735,2405,9765,2405,9795,2675,9825,2405,9855,1850,9885,2405,9915,1850,9945,1850,9975,1565,10005,2120,10035,1295,10065,1850,10095,1295,10125,1430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bfbfff" stroked="false">
              <v:path arrowok="t"/>
              <v:fill type="solid"/>
            </v:shape>
            <v:line style="position:absolute" from="8558,-3321" to="8558,-831" stroked="true" strokeweight=".75pt" strokecolor="#bfbfff">
              <v:stroke dashstyle="solid"/>
            </v:line>
            <v:rect style="position:absolute;left:8565;top:-3321;width:195;height:2490" filled="true" fillcolor="#bfbf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66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66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66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66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66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66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66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66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66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66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66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6666">
              <v:path arrowok="t"/>
              <v:stroke dashstyle="solid"/>
            </v:shape>
            <v:shape style="position:absolute;left:8805;top:-2976;width:1305;height:1785" coordorigin="8805,-2976" coordsize="1305,1785" path="m8805,-1551l8835,-1551,8865,-1911,8895,-2256,8925,-2616,8955,-1551,8985,-1551,9015,-1551,9045,-1191,9075,-2256,9105,-2616,9135,-2976,9165,-2616,9195,-2976,9225,-1551,9255,-1911,9285,-1911,9315,-2616,9345,-1911,9375,-2976,9420,-2256,9450,-1911,9480,-2256,9510,-2616,9540,-2436,9570,-2256,9600,-1551,9630,-1191,9660,-1551,9690,-1911,9720,-2256,9750,-1911,9780,-1911,9810,-1911,9840,-1191,9870,-1191,9900,-1911,9930,-1911,9960,-1911,9990,-2976,10020,-2256,10050,-2616,10080,-2616,10110,-2436e" filled="false" stroked="true" strokeweight="2.25pt" strokecolor="#3366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bfbfff" stroked="false">
              <v:fill type="solid"/>
            </v:rect>
            <v:line style="position:absolute" from="2288,143" to="2288,9998" stroked="true" strokeweight=".75pt" strokecolor="#bfbf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bfbfff" stroked="false">
              <v:path arrowok="t"/>
              <v:fill type="solid"/>
            </v:shape>
            <v:line style="position:absolute" from="4283,143" to="4283,9998" stroked="true" strokeweight=".75pt" strokecolor="#bfbfff">
              <v:stroke dashstyle="solid"/>
            </v:line>
            <v:line style="position:absolute" from="4313,143" to="4313,9998" stroked="true" strokeweight="2.25pt" strokecolor="#bfbfff">
              <v:stroke dashstyle="solid"/>
            </v:line>
            <v:line style="position:absolute" from="4343,143" to="4343,9998" stroked="true" strokeweight=".75pt" strokecolor="#bfbf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bfbfff" stroked="false">
              <v:path arrowok="t"/>
              <v:fill type="solid"/>
            </v:shape>
            <v:line style="position:absolute" from="6338,143" to="6338,9998" stroked="true" strokeweight=".75pt" strokecolor="#bfbf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bfbfff" stroked="false">
              <v:path arrowok="t"/>
              <v:fill type="solid"/>
            </v:shape>
            <v:line style="position:absolute" from="8333,143" to="8333,9998" stroked="true" strokeweight=".75pt" strokecolor="#bfbfff">
              <v:stroke dashstyle="solid"/>
            </v:line>
            <v:line style="position:absolute" from="8363,143" to="8363,9998" stroked="true" strokeweight="2.25pt" strokecolor="#bfbfff">
              <v:stroke dashstyle="solid"/>
            </v:line>
            <v:line style="position:absolute" from="8393,143" to="8393,9998" stroked="true" strokeweight=".75pt" strokecolor="#bfbfff">
              <v:stroke dashstyle="solid"/>
            </v:line>
            <v:rect style="position:absolute;left:8400;top:143;width:270;height:9855" filled="true" fillcolor="#bfbf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8040;height:2160" coordorigin="1935,6293" coordsize="804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928,9570,8078,9600,8138,9630,8213,9660,8228,9675,8333,9705,8363,9735,8423,9765,8453,9795,8423,9825,8318,9855,8288,9885,8183,9915,8078,9945,8048,9975,7928e" filled="false" stroked="true" strokeweight="2.25pt" strokecolor="#0000ff">
              <v:path arrowok="t"/>
              <v:stroke dashstyle="solid"/>
            </v:shape>
            <v:shape style="position:absolute;left:1935;top:1958;width:8040;height:4200" coordorigin="1935,1958" coordsize="804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38,9540,3158,9570,3263,9600,3323,9630,3398,9660,3503,9675,3563,9705,3548,9735,3608,9765,3593,9795,3563,9825,3503,9855,3533,9885,3413,9915,3398,9945,3278,9975,3203e" filled="false" stroked="true" strokeweight="2.25pt" strokecolor="#ff0000">
              <v:path arrowok="t"/>
              <v:stroke dashstyle="solid"/>
            </v:shape>
            <v:shape style="position:absolute;left:1935;top:4733;width:8040;height:3555" coordorigin="1935,4733" coordsize="804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93,9360,7463,9390,7388,9420,7328,9450,7298,9480,7388,9510,7523,9540,7613,9570,7643,9600,7613,9630,7643,9660,7658,9675,7688,9705,7838,9735,7973,9765,8003,9795,8033,9825,8048,9855,7913,9885,7883,9915,7808,9945,7718,9975,7658e" filled="false" stroked="true" strokeweight=".75pt" strokecolor="#3366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7096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7072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7048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right="28"/>
              <w:jc w:val="center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6月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2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4,100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3,959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4,326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4,258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4,027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4,519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26.7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3,553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3,640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3,981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3,613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3,603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84.7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89.3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93.5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1.01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972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790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1,084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1,037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16,002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43,362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33,589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34,087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27,824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22,444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31,896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6,859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1,853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1,674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35.9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17,282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16,813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17,610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17,710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16,705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17,152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79.3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77.9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80.8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83.9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56.0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52.3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196,766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199,953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207,285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193,771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204,092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201,844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7,599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8,010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8,160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8,425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8,428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8,129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2,223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3,349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3,030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2,554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2,641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2,240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2,620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2,635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2,520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2,726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6,752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7,255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7,664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8,189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7,951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7,895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280,458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300,751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285,839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301,752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344,583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318,321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19.4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22.0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23.8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26.1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30.5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5,754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5,519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13,904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8,375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12,761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7,258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7024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0" w:right="7699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青森県内８インターチェンジにおけ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14"/>
        <w:ind w:left="15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7000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976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952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928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904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880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856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832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808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784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760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736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712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688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664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640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616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592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568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72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48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24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00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76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52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28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04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6544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520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6496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5" w:lineRule="exact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4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10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line="254" w:lineRule="auto" w:before="16"/>
        <w:ind w:left="360" w:right="153" w:hanging="210"/>
      </w:pPr>
      <w:r>
        <w:rPr>
          <w:spacing w:val="4"/>
        </w:rPr>
        <w:t>※消費者物価指数（帰属家賃除く）</w:t>
      </w:r>
      <w:r>
        <w:rPr>
          <w:spacing w:val="3"/>
        </w:rPr>
        <w:t>の季節調整値は、大型小売店販売額、勤労者世帯消費家計支出の実質化  </w:t>
      </w:r>
      <w:r>
        <w:rPr>
          <w:spacing w:val="3"/>
          <w:w w:val="105"/>
        </w:rPr>
        <w:t>に使用しています。</w:t>
      </w:r>
    </w:p>
    <w:p>
      <w:pPr>
        <w:pStyle w:val="BodyText"/>
        <w:tabs>
          <w:tab w:pos="2544" w:val="left" w:leader="none"/>
        </w:tabs>
        <w:spacing w:line="540" w:lineRule="exact" w:before="41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13" w:lineRule="exact"/>
        <w:ind w:left="810"/>
      </w:pPr>
      <w:r>
        <w:rPr>
          <w:spacing w:val="4"/>
          <w:w w:val="115"/>
        </w:rPr>
        <w:t>title="030202"</w:t>
      </w:r>
    </w:p>
    <w:p>
      <w:pPr>
        <w:pStyle w:val="BodyText"/>
        <w:spacing w:line="261" w:lineRule="auto" w:before="15"/>
        <w:ind w:left="810" w:right="5327"/>
      </w:pPr>
      <w:r>
        <w:rPr>
          <w:spacing w:val="2"/>
          <w:w w:val="110"/>
        </w:rPr>
        <w:t>start=1981.1 </w:t>
      </w:r>
      <w:r>
        <w:rPr>
          <w:w w:val="110"/>
        </w:rPr>
        <w:t>file="d:¥x12a¥dat¥030202.dat" </w:t>
      </w:r>
      <w:r>
        <w:rPr>
          <w:spacing w:val="4"/>
          <w:w w:val="110"/>
        </w:rPr>
        <w:t>span=(1981.1,)</w:t>
      </w:r>
    </w:p>
    <w:p>
      <w:pPr>
        <w:pStyle w:val="BodyText"/>
        <w:spacing w:line="247" w:lineRule="exact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spacing w:before="1"/>
        <w:ind w:left="810"/>
      </w:pPr>
      <w:r>
        <w:rPr>
          <w:w w:val="105"/>
        </w:rPr>
        <w:t>ao1983.feb)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6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before="30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6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5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80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798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13.55pt;height:23.8pt;mso-position-horizontal-relative:page;mso-position-vertical-relative:page;z-index:-18805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784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800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796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793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791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88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86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橡DI(H14.11).XDW</dc:title>
  <dcterms:created xsi:type="dcterms:W3CDTF">2019-02-20T03:20:04Z</dcterms:created>
  <dcterms:modified xsi:type="dcterms:W3CDTF">2019-02-20T03:20:04Z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2003-01-21T00:00:00Z</vt:filetime>
  </property>
  <property fmtid="{D5CDD505-2E9C-101B-9397-08002B2CF9AE}" pid="3" name="Creator">
    <vt:lpwstr> 橡 DocuWorks Desk</vt:lpwstr>
  </property>
  <property fmtid="{D5CDD505-2E9C-101B-9397-08002B2CF9AE}" pid="4" name="LastSaved">
    <vt:filetime>2003-01-21T00:00:00Z</vt:filetime>
  </property>
</Properties>
</file>