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663803pt;margin-top:323.785126pt;width:46.15pt;height:15.4pt;mso-position-horizontal-relative:page;mso-position-vertical-relative:page;z-index:-138400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７５％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4"/>
        <w:ind w:left="163" w:right="412" w:firstLine="0"/>
        <w:jc w:val="center"/>
        <w:rPr>
          <w:sz w:val="42"/>
        </w:rPr>
      </w:pPr>
      <w:r>
        <w:rPr>
          <w:sz w:val="42"/>
        </w:rPr>
        <w:t>青 森 県 景 気 動 向 指 数</w:t>
      </w:r>
    </w:p>
    <w:p>
      <w:pPr>
        <w:spacing w:before="137"/>
        <w:ind w:left="163" w:right="413" w:firstLine="0"/>
        <w:jc w:val="center"/>
        <w:rPr>
          <w:sz w:val="34"/>
        </w:rPr>
      </w:pPr>
      <w:r>
        <w:rPr>
          <w:sz w:val="34"/>
        </w:rPr>
        <w:t>平成２１年９月分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99.273399pt;margin-top:13.857633pt;width:386.4pt;height:109.2pt;mso-position-horizontal-relative:page;mso-position-vertical-relative:paragraph;z-index:-880;mso-wrap-distance-left:0;mso-wrap-distance-right:0" coordorigin="1985,277" coordsize="7728,2184">
            <v:rect style="position:absolute;left:1985;top:277;width:58;height:20" filled="true" fillcolor="#3265ff" stroked="false">
              <v:fill type="solid"/>
            </v:rect>
            <v:rect style="position:absolute;left:2023;top:315;width:20;height:20" filled="true" fillcolor="#3265ff" stroked="false">
              <v:fill type="solid"/>
            </v:rect>
            <v:rect style="position:absolute;left:1985;top:277;width:20;height:58" filled="true" fillcolor="#3265ff" stroked="false">
              <v:fill type="solid"/>
            </v:rect>
            <v:rect style="position:absolute;left:2023;top:315;width:20;height:20" filled="true" fillcolor="#3265ff" stroked="false">
              <v:fill type="solid"/>
            </v:rect>
            <v:rect style="position:absolute;left:1985;top:2441;width:58;height:20" filled="true" fillcolor="#3265ff" stroked="false">
              <v:fill type="solid"/>
            </v:rect>
            <v:line style="position:absolute" from="1995,335" to="1995,2461" stroked="true" strokeweight=".960938pt" strokecolor="#3265ff">
              <v:stroke dashstyle="solid"/>
            </v:line>
            <v:line style="position:absolute" from="2033,335" to="2033,2422" stroked="true" strokeweight=".953126pt" strokecolor="#3265ff">
              <v:stroke dashstyle="solid"/>
            </v:line>
            <v:rect style="position:absolute;left:9655;top:315;width:20;height:20" filled="true" fillcolor="#3265ff" stroked="false">
              <v:fill type="solid"/>
            </v:rect>
            <v:rect style="position:absolute;left:9693;top:277;width:20;height:58" filled="true" fillcolor="#3265ff" stroked="false">
              <v:fill type="solid"/>
            </v:rect>
            <v:line style="position:absolute" from="9665,335" to="9665,2422" stroked="true" strokeweight=".960938pt" strokecolor="#3265ff">
              <v:stroke dashstyle="solid"/>
            </v:line>
            <v:line style="position:absolute" from="9703,335" to="9703,2461" stroked="true" strokeweight=".960938pt" strokecolor="#3265ff">
              <v:stroke dashstyle="solid"/>
            </v:line>
            <v:rect style="position:absolute;left:9655;top:315;width:20;height:20" filled="true" fillcolor="#3265ff" stroked="false">
              <v:fill type="solid"/>
            </v:rect>
            <v:rect style="position:absolute;left:9655;top:277;width:58;height:20" filled="true" fillcolor="#3265ff" stroked="false">
              <v:fill type="solid"/>
            </v:rect>
            <v:line style="position:absolute" from="2043,287" to="9655,287" stroked="true" strokeweight=".960938pt" strokecolor="#3265ff">
              <v:stroke dashstyle="solid"/>
            </v:line>
            <v:line style="position:absolute" from="2043,325" to="9655,325" stroked="true" strokeweight=".960938pt" strokecolor="#3265ff">
              <v:stroke dashstyle="solid"/>
            </v:line>
            <v:rect style="position:absolute;left:9655;top:2441;width:58;height:20" filled="true" fillcolor="#3265ff" stroked="false">
              <v:fill type="solid"/>
            </v:rect>
            <v:line style="position:absolute" from="2043,2413" to="9655,2413" stroked="true" strokeweight=".953126pt" strokecolor="#3265ff">
              <v:stroke dashstyle="solid"/>
            </v:line>
            <v:line style="position:absolute" from="2043,2451" to="9655,2451" stroked="true" strokeweight=".960938pt" strokecolor="#3265ff">
              <v:stroke dashstyle="solid"/>
            </v:line>
            <v:rect style="position:absolute;left:3482;top:1196;width:1731;height:327" filled="true" fillcolor="#ffffff" stroked="false">
              <v:fill type="solid"/>
            </v:rect>
            <v:shape style="position:absolute;left:5666;top:1919;width:3611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（１６か月ぶりに５０％を上回った）</w:t>
                    </w:r>
                  </w:p>
                </w:txbxContent>
              </v:textbox>
              <w10:wrap type="none"/>
            </v:shape>
            <v:shape style="position:absolute;left:2215;top:1870;width:2980;height:308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5"/>
                        <w:sz w:val="30"/>
                      </w:rPr>
                      <w:t>遅行指数 ６６．７％</w:t>
                    </w:r>
                  </w:p>
                </w:txbxContent>
              </v:textbox>
              <w10:wrap type="none"/>
            </v:shape>
            <v:shape style="position:absolute;left:5772;top:1266;width:340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（３か月連続で５０％を上回った）</w:t>
                    </w:r>
                  </w:p>
                </w:txbxContent>
              </v:textbox>
              <w10:wrap type="none"/>
            </v:shape>
            <v:shape style="position:absolute;left:2215;top:1217;width:2961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5"/>
                        <w:sz w:val="30"/>
                      </w:rPr>
                      <w:t>一致指数 ７５．０％</w:t>
                    </w:r>
                  </w:p>
                </w:txbxContent>
              </v:textbox>
              <w10:wrap type="none"/>
            </v:shape>
            <v:shape style="position:absolute;left:5772;top:613;width:340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（４か月連続で５０％を上回った）</w:t>
                    </w:r>
                  </w:p>
                </w:txbxContent>
              </v:textbox>
              <w10:wrap type="none"/>
            </v:shape>
            <v:shape style="position:absolute;left:2215;top:565;width:2980;height:308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5"/>
                        <w:sz w:val="30"/>
                      </w:rPr>
                      <w:t>先行指数 ８８．９％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43"/>
        <w:ind w:left="163" w:right="413" w:firstLine="0"/>
        <w:jc w:val="center"/>
        <w:rPr>
          <w:sz w:val="30"/>
        </w:rPr>
      </w:pPr>
      <w:r>
        <w:rPr>
          <w:sz w:val="30"/>
        </w:rPr>
        <w:t>平成２１年１２月</w:t>
      </w:r>
    </w:p>
    <w:p>
      <w:pPr>
        <w:spacing w:before="242"/>
        <w:ind w:left="163" w:right="413" w:firstLine="0"/>
        <w:jc w:val="center"/>
        <w:rPr>
          <w:sz w:val="34"/>
        </w:rPr>
      </w:pPr>
      <w:r>
        <w:rPr>
          <w:sz w:val="34"/>
        </w:rPr>
        <w:t>青森県企画政策部統計分析課</w:t>
      </w:r>
    </w:p>
    <w:p>
      <w:pPr>
        <w:spacing w:after="0"/>
        <w:jc w:val="center"/>
        <w:rPr>
          <w:sz w:val="34"/>
        </w:rPr>
        <w:sectPr>
          <w:type w:val="continuous"/>
          <w:pgSz w:w="11910" w:h="16840"/>
          <w:pgMar w:top="1580" w:bottom="280" w:left="1020" w:right="94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3"/>
      </w:pPr>
      <w:r>
        <w:rPr/>
        <w:pict>
          <v:group style="width:481.9pt;height:74.150pt;mso-position-horizontal-relative:char;mso-position-vertical-relative:line" coordorigin="0,0" coordsize="9638,1483">
            <v:rect style="position:absolute;left:0;top:0;width:58;height:20" filled="true" fillcolor="#000000" stroked="false">
              <v:fill type="solid"/>
            </v:rect>
            <v:rect style="position:absolute;left:38;top:38;width:20;height:20" filled="true" fillcolor="#000000" stroked="false">
              <v:fill type="solid"/>
            </v:rect>
            <v:rect style="position:absolute;left:0;top:0;width:20;height:58" filled="true" fillcolor="#000000" stroked="false">
              <v:fill type="solid"/>
            </v:rect>
            <v:rect style="position:absolute;left:38;top:38;width:20;height:20" filled="true" fillcolor="#000000" stroked="false">
              <v:fill type="solid"/>
            </v:rect>
            <v:rect style="position:absolute;left:0;top:1463;width:58;height:20" filled="true" fillcolor="#000000" stroked="false">
              <v:fill type="solid"/>
            </v:rect>
            <v:line style="position:absolute" from="10,58" to="10,1483" stroked="true" strokeweight=".960938pt" strokecolor="#000000">
              <v:stroke dashstyle="solid"/>
            </v:line>
            <v:line style="position:absolute" from="48,58" to="48,1445" stroked="true" strokeweight=".960938pt" strokecolor="#000000">
              <v:stroke dashstyle="solid"/>
            </v:line>
            <v:rect style="position:absolute;left:9579;top:38;width:20;height:20" filled="true" fillcolor="#000000" stroked="false">
              <v:fill type="solid"/>
            </v:rect>
            <v:rect style="position:absolute;left:9618;top:0;width:20;height:58" filled="true" fillcolor="#000000" stroked="false">
              <v:fill type="solid"/>
            </v:rect>
            <v:line style="position:absolute" from="9590,58" to="9590,1445" stroked="true" strokeweight=".960938pt" strokecolor="#000000">
              <v:stroke dashstyle="solid"/>
            </v:line>
            <v:line style="position:absolute" from="9628,58" to="9628,1483" stroked="true" strokeweight=".960938pt" strokecolor="#000000">
              <v:stroke dashstyle="solid"/>
            </v:line>
            <v:rect style="position:absolute;left:9579;top:38;width:20;height:20" filled="true" fillcolor="#000000" stroked="false">
              <v:fill type="solid"/>
            </v:rect>
            <v:rect style="position:absolute;left:9579;top:0;width:58;height:20" filled="true" fillcolor="#000000" stroked="false">
              <v:fill type="solid"/>
            </v:rect>
            <v:line style="position:absolute" from="58,10" to="9580,10" stroked="true" strokeweight=".953126pt" strokecolor="#000000">
              <v:stroke dashstyle="solid"/>
            </v:line>
            <v:line style="position:absolute" from="58,48" to="9580,48" stroked="true" strokeweight=".960938pt" strokecolor="#000000">
              <v:stroke dashstyle="solid"/>
            </v:line>
            <v:rect style="position:absolute;left:9579;top:1463;width:58;height:20" filled="true" fillcolor="#000000" stroked="false">
              <v:fill type="solid"/>
            </v:rect>
            <v:line style="position:absolute" from="58,1435" to="9580,1435" stroked="true" strokeweight=".960938pt" strokecolor="#000000">
              <v:stroke dashstyle="solid"/>
            </v:line>
            <v:line style="position:absolute" from="58,1473" to="9580,1473" stroked="true" strokeweight=".960938pt" strokecolor="#000000">
              <v:stroke dashstyle="solid"/>
            </v:line>
            <v:rect style="position:absolute;left:3194;top:602;width:1616;height:368" filled="true" fillcolor="#ffffff" stroked="false">
              <v:fill type="solid"/>
            </v:rect>
            <v:shape style="position:absolute;left:5183;top:1080;width:409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（１６か月ぶりに５０％を上回った）</w:t>
                    </w:r>
                  </w:p>
                </w:txbxContent>
              </v:textbox>
              <w10:wrap type="none"/>
            </v:shape>
            <v:shape style="position:absolute;left:3578;top:1099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６６．７％</w:t>
                    </w:r>
                  </w:p>
                </w:txbxContent>
              </v:textbox>
              <w10:wrap type="none"/>
            </v:shape>
            <v:shape style="position:absolute;left:904;top:1099;width:1700;height:240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59" w:val="left" w:leader="none"/>
                        <w:tab w:pos="143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遅</w:t>
                      <w:tab/>
                      <w:t>行</w:t>
                      <w:tab/>
                      <w:t>指</w:t>
                      <w:tab/>
                      <w:t>数</w:t>
                    </w:r>
                  </w:p>
                </w:txbxContent>
              </v:textbox>
              <w10:wrap type="none"/>
            </v:shape>
            <v:shape style="position:absolute;left:5303;top:614;width:38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（３か月連続で５０％を上回った）</w:t>
                    </w:r>
                  </w:p>
                </w:txbxContent>
              </v:textbox>
              <w10:wrap type="none"/>
            </v:shape>
            <v:shape style="position:absolute;left:3558;top:626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７５．０％</w:t>
                    </w:r>
                  </w:p>
                </w:txbxContent>
              </v:textbox>
              <w10:wrap type="none"/>
            </v:shape>
            <v:shape style="position:absolute;left:904;top:624;width:1700;height:240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59" w:val="left" w:leader="none"/>
                        <w:tab w:pos="143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  <w:tab/>
                      <w:t>致</w:t>
                      <w:tab/>
                      <w:t>指</w:t>
                      <w:tab/>
                      <w:t>数</w:t>
                    </w:r>
                  </w:p>
                </w:txbxContent>
              </v:textbox>
              <w10:wrap type="none"/>
            </v:shape>
            <v:shape style="position:absolute;left:5303;top:148;width:38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（４か月連続で５０％を上回った）</w:t>
                    </w:r>
                  </w:p>
                </w:txbxContent>
              </v:textbox>
              <w10:wrap type="none"/>
            </v:shape>
            <v:shape style="position:absolute;left:3578;top:148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８８．９％</w:t>
                    </w:r>
                  </w:p>
                </w:txbxContent>
              </v:textbox>
              <w10:wrap type="none"/>
            </v:shape>
            <v:shape style="position:absolute;left:904;top:148;width:1700;height:240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59" w:val="left" w:leader="none"/>
                        <w:tab w:pos="143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先</w:t>
                      <w:tab/>
                      <w:t>行</w:t>
                      <w:tab/>
                      <w:t>指</w:t>
                      <w:tab/>
                      <w:t>数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9"/>
        </w:rPr>
      </w:pPr>
    </w:p>
    <w:p>
      <w:pPr>
        <w:pStyle w:val="Heading2"/>
        <w:spacing w:line="293" w:lineRule="exact" w:before="50"/>
        <w:ind w:left="612"/>
      </w:pPr>
      <w:r>
        <w:rPr/>
        <w:pict>
          <v:shape style="position:absolute;margin-left:258.617249pt;margin-top:-50.781677pt;width:36pt;height:12pt;mso-position-horizontal-relative:page;mso-position-vertical-relative:paragraph;z-index:-138136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７５％</w:t>
                  </w:r>
                </w:p>
              </w:txbxContent>
            </v:textbox>
            <w10:wrap type="none"/>
          </v:shape>
        </w:pict>
      </w:r>
      <w:r>
        <w:rPr/>
        <w:t>９月の一致指数は、生産、雇用、物流関連の指標が全てプラスとなったことから、</w:t>
      </w:r>
    </w:p>
    <w:p>
      <w:pPr>
        <w:spacing w:line="293" w:lineRule="exact" w:before="0"/>
        <w:ind w:left="372" w:right="0" w:firstLine="0"/>
        <w:jc w:val="left"/>
        <w:rPr>
          <w:sz w:val="24"/>
        </w:rPr>
      </w:pPr>
      <w:r>
        <w:rPr>
          <w:sz w:val="24"/>
        </w:rPr>
        <w:t>３か月連続で５０％を上回った。</w:t>
      </w:r>
    </w:p>
    <w:p>
      <w:pPr>
        <w:pStyle w:val="BodyText"/>
        <w:spacing w:before="11"/>
        <w:rPr>
          <w:sz w:val="29"/>
        </w:rPr>
      </w:pPr>
    </w:p>
    <w:p>
      <w:pPr>
        <w:spacing w:line="432" w:lineRule="exact" w:before="0"/>
        <w:ind w:left="168" w:right="0" w:firstLine="0"/>
        <w:jc w:val="left"/>
        <w:rPr>
          <w:rFonts w:ascii="ヒラギノ角ゴ StdN W8" w:eastAsia="ヒラギノ角ゴ StdN W8" w:hint="eastAsia"/>
          <w:b/>
          <w:sz w:val="28"/>
        </w:rPr>
      </w:pPr>
      <w:r>
        <w:rPr>
          <w:rFonts w:ascii="ヒラギノ角ゴ StdN W8" w:eastAsia="ヒラギノ角ゴ StdN W8" w:hint="eastAsia"/>
          <w:b/>
          <w:sz w:val="28"/>
        </w:rPr>
        <w:t>２．個別系列の動き</w:t>
      </w:r>
    </w:p>
    <w:p>
      <w:pPr>
        <w:pStyle w:val="BodyText"/>
        <w:spacing w:before="8"/>
        <w:rPr>
          <w:rFonts w:ascii="ヒラギノ角ゴ StdN W8"/>
          <w:b/>
          <w:sz w:val="8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1402"/>
        <w:gridCol w:w="3280"/>
        <w:gridCol w:w="1510"/>
      </w:tblGrid>
      <w:tr>
        <w:trPr>
          <w:trHeight w:val="318" w:hRule="atLeast"/>
        </w:trPr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6"/>
              <w:jc w:val="center"/>
              <w:rPr>
                <w:sz w:val="22"/>
              </w:rPr>
            </w:pPr>
            <w:r>
              <w:rPr>
                <w:sz w:val="22"/>
              </w:rPr>
              <w:t>プラスの指標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6"/>
              <w:jc w:val="center"/>
              <w:rPr>
                <w:sz w:val="22"/>
              </w:rPr>
            </w:pPr>
            <w:r>
              <w:rPr>
                <w:sz w:val="22"/>
              </w:rPr>
              <w:t>マイナスの指標</w:t>
            </w: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先 行 系 列</w:t>
            </w:r>
          </w:p>
        </w:tc>
      </w:tr>
      <w:tr>
        <w:trPr>
          <w:trHeight w:val="3025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"/>
              <w:ind w:left="37" w:right="910"/>
              <w:rPr>
                <w:sz w:val="22"/>
              </w:rPr>
            </w:pPr>
            <w:r>
              <w:rPr>
                <w:sz w:val="22"/>
              </w:rPr>
              <w:t>乗用車新車登録届出台数生産財生産指数</w:t>
            </w:r>
          </w:p>
          <w:p>
            <w:pPr>
              <w:pStyle w:val="TableParagraph"/>
              <w:spacing w:line="276" w:lineRule="auto"/>
              <w:ind w:left="37" w:right="1130"/>
              <w:rPr>
                <w:sz w:val="22"/>
              </w:rPr>
            </w:pPr>
            <w:r>
              <w:rPr>
                <w:sz w:val="22"/>
              </w:rPr>
              <w:t>新規求人倍率（全数） 所定外労働時間指数 入職率（製造業）</w:t>
            </w:r>
          </w:p>
          <w:p>
            <w:pPr>
              <w:pStyle w:val="TableParagraph"/>
              <w:spacing w:line="276" w:lineRule="auto"/>
              <w:ind w:left="37" w:right="1351"/>
              <w:rPr>
                <w:sz w:val="22"/>
              </w:rPr>
            </w:pPr>
            <w:r>
              <w:rPr>
                <w:sz w:val="22"/>
              </w:rPr>
              <w:t>新設住宅着工床面積企業倒産負債額</w:t>
            </w:r>
          </w:p>
          <w:p>
            <w:pPr>
              <w:pStyle w:val="TableParagraph"/>
              <w:spacing w:line="294" w:lineRule="exact"/>
              <w:ind w:left="37"/>
              <w:rPr>
                <w:sz w:val="22"/>
              </w:rPr>
            </w:pPr>
            <w:r>
              <w:rPr>
                <w:sz w:val="22"/>
              </w:rPr>
              <w:t>中小企業景況ＤＩ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269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  <w:p>
            <w:pPr>
              <w:pStyle w:val="TableParagraph"/>
              <w:spacing w:before="44"/>
              <w:ind w:left="269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  <w:p>
            <w:pPr>
              <w:pStyle w:val="TableParagraph"/>
              <w:spacing w:before="43"/>
              <w:ind w:left="269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  <w:p>
            <w:pPr>
              <w:pStyle w:val="TableParagraph"/>
              <w:spacing w:before="44"/>
              <w:ind w:left="269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  <w:p>
            <w:pPr>
              <w:pStyle w:val="TableParagraph"/>
              <w:spacing w:before="44"/>
              <w:ind w:left="269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  <w:p>
            <w:pPr>
              <w:pStyle w:val="TableParagraph"/>
              <w:spacing w:before="43"/>
              <w:ind w:left="269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  <w:p>
            <w:pPr>
              <w:pStyle w:val="TableParagraph"/>
              <w:spacing w:before="44"/>
              <w:ind w:left="269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  <w:p>
            <w:pPr>
              <w:pStyle w:val="TableParagraph"/>
              <w:spacing w:before="43"/>
              <w:ind w:left="269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建築着工床面積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— 致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鉱工業生産指数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大型小売店販売額（既存店）</w:t>
            </w:r>
          </w:p>
        </w:tc>
        <w:tc>
          <w:tcPr>
            <w:tcW w:w="15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８か月連続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電気機械生産指数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日銀券月中発行高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大口電力使用量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有効求人数（全数）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総実労働時間数（全産業）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2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海上出入貨物量（八戸港）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遅 行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勤労者世帯家計消費支出（実質）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単位労働コスト（製造業）</w:t>
            </w:r>
          </w:p>
        </w:tc>
        <w:tc>
          <w:tcPr>
            <w:tcW w:w="15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常用雇用指数（製造業）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２５か月ぶり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33"/>
              <w:rPr>
                <w:sz w:val="18"/>
              </w:rPr>
            </w:pPr>
            <w:r>
              <w:rPr>
                <w:sz w:val="18"/>
              </w:rPr>
              <w:t>青森市消費者物価指数(帰属家賃除く)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１１か月連続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１人平均月間現金給与総額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2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輸入通関実績（八戸港）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１３か月ぶり</w:t>
            </w:r>
          </w:p>
        </w:tc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3"/>
        <w:spacing w:line="199" w:lineRule="auto" w:before="143"/>
        <w:ind w:left="161" w:right="289"/>
      </w:pPr>
      <w:r>
        <w:rPr>
          <w:w w:val="95"/>
        </w:rPr>
        <w:t>※一致系列の物流関連指標「東北自動車道ＩＣ利用台数」については、ＥＴＣ割引（ETC搭載車</w:t>
      </w:r>
      <w:r>
        <w:rPr>
          <w:w w:val="100"/>
        </w:rPr>
        <w:t>は休日の高速道路上限</w:t>
      </w:r>
      <w:r>
        <w:rPr>
          <w:w w:val="89"/>
        </w:rPr>
        <w:t>1</w:t>
      </w:r>
      <w:r>
        <w:rPr>
          <w:w w:val="180"/>
        </w:rPr>
        <w:t>,</w:t>
      </w:r>
      <w:r>
        <w:rPr>
          <w:w w:val="89"/>
        </w:rPr>
        <w:t>000</w:t>
      </w:r>
      <w:r>
        <w:rPr>
          <w:w w:val="100"/>
        </w:rPr>
        <w:t>円乗り放題）が平成</w:t>
      </w:r>
      <w:r>
        <w:rPr>
          <w:w w:val="89"/>
        </w:rPr>
        <w:t>21</w:t>
      </w:r>
      <w:r>
        <w:rPr>
          <w:w w:val="100"/>
        </w:rPr>
        <w:t>年</w:t>
      </w:r>
      <w:r>
        <w:rPr>
          <w:w w:val="89"/>
        </w:rPr>
        <w:t>3</w:t>
      </w:r>
      <w:r>
        <w:rPr>
          <w:w w:val="100"/>
        </w:rPr>
        <w:t>月</w:t>
      </w:r>
      <w:r>
        <w:rPr>
          <w:w w:val="89"/>
        </w:rPr>
        <w:t>28</w:t>
      </w:r>
      <w:r>
        <w:rPr>
          <w:w w:val="100"/>
        </w:rPr>
        <w:t>日</w:t>
      </w:r>
      <w:r>
        <w:rPr>
          <w:w w:val="150"/>
        </w:rPr>
        <w:t>(</w:t>
      </w:r>
      <w:r>
        <w:rPr>
          <w:w w:val="100"/>
        </w:rPr>
        <w:t>土</w:t>
      </w:r>
      <w:r>
        <w:rPr>
          <w:w w:val="150"/>
        </w:rPr>
        <w:t>)</w:t>
      </w:r>
      <w:r>
        <w:rPr>
          <w:w w:val="100"/>
        </w:rPr>
        <w:t>・</w:t>
      </w:r>
      <w:r>
        <w:rPr>
          <w:w w:val="89"/>
        </w:rPr>
        <w:t>29</w:t>
      </w:r>
      <w:r>
        <w:rPr>
          <w:w w:val="100"/>
        </w:rPr>
        <w:t>日</w:t>
      </w:r>
      <w:r>
        <w:rPr>
          <w:w w:val="150"/>
        </w:rPr>
        <w:t>(</w:t>
      </w:r>
      <w:r>
        <w:rPr>
          <w:w w:val="100"/>
        </w:rPr>
        <w:t>日</w:t>
      </w:r>
      <w:r>
        <w:rPr>
          <w:w w:val="150"/>
        </w:rPr>
        <w:t>)</w:t>
      </w:r>
      <w:r>
        <w:rPr>
          <w:w w:val="100"/>
        </w:rPr>
        <w:t>から実施されたこと</w:t>
      </w:r>
      <w:r>
        <w:rPr/>
        <w:t>による影響を受けるため、当面の間、判定に用いないこととする。</w:t>
      </w:r>
    </w:p>
    <w:p>
      <w:pPr>
        <w:spacing w:after="0" w:line="199" w:lineRule="auto"/>
        <w:sectPr>
          <w:headerReference w:type="default" r:id="rId5"/>
          <w:footerReference w:type="default" r:id="rId6"/>
          <w:pgSz w:w="11910" w:h="16840"/>
          <w:pgMar w:header="1161" w:footer="778" w:top="1580" w:bottom="960" w:left="1020" w:right="940"/>
          <w:pgNumType w:start="1"/>
        </w:sect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59"/>
        <w:gridCol w:w="359"/>
        <w:gridCol w:w="1115"/>
        <w:gridCol w:w="518"/>
        <w:gridCol w:w="511"/>
        <w:gridCol w:w="511"/>
        <w:gridCol w:w="511"/>
        <w:gridCol w:w="511"/>
        <w:gridCol w:w="509"/>
        <w:gridCol w:w="511"/>
        <w:gridCol w:w="511"/>
        <w:gridCol w:w="511"/>
        <w:gridCol w:w="511"/>
        <w:gridCol w:w="511"/>
        <w:gridCol w:w="511"/>
        <w:gridCol w:w="506"/>
      </w:tblGrid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列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1"/>
              <w:rPr>
                <w:sz w:val="20"/>
              </w:rPr>
            </w:pPr>
            <w:r>
              <w:rPr>
                <w:sz w:val="20"/>
              </w:rPr>
              <w:t>20年</w:t>
            </w:r>
          </w:p>
          <w:p>
            <w:pPr>
              <w:pStyle w:val="TableParagraph"/>
              <w:spacing w:before="71"/>
              <w:ind w:left="111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21年</w:t>
            </w:r>
          </w:p>
          <w:p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8" w:right="28"/>
              <w:jc w:val="center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9"/>
              <w:jc w:val="center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1" w:right="11"/>
              <w:jc w:val="center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所定外労働時間指数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2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38.9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1" w:right="14"/>
              <w:jc w:val="center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19"/>
              </w:rPr>
            </w:pPr>
            <w:r>
              <w:rPr>
                <w:w w:val="105"/>
                <w:position w:val="1"/>
                <w:sz w:val="16"/>
              </w:rPr>
              <w:t>1. </w:t>
            </w:r>
            <w:r>
              <w:rPr>
                <w:w w:val="105"/>
                <w:sz w:val="19"/>
              </w:rPr>
              <w:t>大型小売店販売額（既存店）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w w:val="110"/>
                <w:position w:val="1"/>
                <w:sz w:val="16"/>
              </w:rPr>
              <w:t>6. </w:t>
            </w:r>
            <w:r>
              <w:rPr>
                <w:w w:val="110"/>
                <w:sz w:val="20"/>
              </w:rPr>
              <w:t>総実労働時間数</w:t>
            </w:r>
            <w:r>
              <w:rPr>
                <w:w w:val="125"/>
                <w:sz w:val="20"/>
              </w:rPr>
              <w:t>(</w:t>
            </w:r>
            <w:r>
              <w:rPr>
                <w:w w:val="110"/>
                <w:sz w:val="20"/>
              </w:rPr>
              <w:t>全産業）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5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5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6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1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P</w:t>
            </w:r>
          </w:p>
          <w:p>
            <w:pPr>
              <w:pStyle w:val="TableParagraph"/>
              <w:spacing w:before="71"/>
              <w:ind w:left="51" w:right="14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1. 勤労者世帯家計消費支出（実質）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/>
              <w:rPr>
                <w:sz w:val="12"/>
              </w:rPr>
            </w:pPr>
            <w:r>
              <w:rPr>
                <w:w w:val="105"/>
                <w:position w:val="1"/>
                <w:sz w:val="16"/>
              </w:rPr>
              <w:t>6. </w:t>
            </w:r>
            <w:r>
              <w:rPr>
                <w:w w:val="105"/>
                <w:sz w:val="15"/>
              </w:rPr>
              <w:t>青森市消費者物価指数</w:t>
            </w:r>
            <w:r>
              <w:rPr>
                <w:w w:val="105"/>
                <w:sz w:val="12"/>
              </w:rPr>
              <w:t>（帰属家賃除く）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94" w:lineRule="exact" w:before="1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1" w:right="14"/>
              <w:jc w:val="center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BodyText"/>
        <w:spacing w:before="58"/>
        <w:ind w:left="159"/>
      </w:pPr>
      <w:r>
        <w:rPr/>
        <w:t>※５か月前と比べて改善した指標をプラス（＋）、悪化した指標をマイナス（－）としています。</w:t>
      </w:r>
    </w:p>
    <w:p>
      <w:pPr>
        <w:pStyle w:val="BodyText"/>
        <w:spacing w:before="3"/>
        <w:ind w:left="360"/>
      </w:pPr>
      <w:r>
        <w:rPr/>
        <w:t>先行、一致、遅行のＤＩは、それぞれの系列数のうち、プラスの指標が占める割合をあらわしています。</w:t>
      </w:r>
    </w:p>
    <w:p>
      <w:pPr>
        <w:spacing w:after="0"/>
        <w:sectPr>
          <w:headerReference w:type="default" r:id="rId7"/>
          <w:pgSz w:w="11910" w:h="16840"/>
          <w:pgMar w:header="1161" w:footer="778" w:top="1580" w:bottom="980" w:left="1020" w:right="940"/>
        </w:sectPr>
      </w:pPr>
    </w:p>
    <w:p>
      <w:pPr>
        <w:pStyle w:val="Heading2"/>
        <w:tabs>
          <w:tab w:pos="643" w:val="left" w:leader="none"/>
          <w:tab w:pos="1123" w:val="left" w:leader="none"/>
          <w:tab w:pos="1603" w:val="left" w:leader="none"/>
        </w:tabs>
        <w:spacing w:line="374" w:lineRule="auto" w:before="129" w:after="19"/>
        <w:ind w:left="163" w:right="7380"/>
        <w:jc w:val="center"/>
      </w:pPr>
      <w:r>
        <w:rPr/>
        <w:pict>
          <v:shape style="position:absolute;margin-left:58.117199pt;margin-top:47.23016pt;width:472.55pt;height:157.8pt;mso-position-horizontal-relative:page;mso-position-vertical-relative:paragraph;z-index:-138016" type="#_x0000_t202" filled="false" stroked="true" strokeweight=".11999pt" strokecolor="#000000">
            <v:textbox inset="0,0,0,0">
              <w:txbxContent>
                <w:p>
                  <w:pPr>
                    <w:spacing w:before="75"/>
                    <w:ind w:left="71" w:right="9036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19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spacing w:line="238" w:lineRule="exact" w:before="0"/>
                    <w:ind w:left="289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1"/>
                      <w:sz w:val="18"/>
                    </w:rPr>
                    <w:t>0</w:t>
                  </w:r>
                </w:p>
                <w:p>
                  <w:pPr>
                    <w:tabs>
                      <w:tab w:pos="985" w:val="left" w:leader="none"/>
                      <w:tab w:pos="1594" w:val="left" w:leader="none"/>
                      <w:tab w:pos="2204" w:val="left" w:leader="none"/>
                      <w:tab w:pos="2809" w:val="left" w:leader="none"/>
                      <w:tab w:pos="3419" w:val="left" w:leader="none"/>
                      <w:tab w:pos="4029" w:val="left" w:leader="none"/>
                      <w:tab w:pos="4639" w:val="left" w:leader="none"/>
                      <w:tab w:pos="5246" w:val="left" w:leader="none"/>
                      <w:tab w:pos="5856" w:val="left" w:leader="none"/>
                      <w:tab w:pos="6465" w:val="left" w:leader="none"/>
                      <w:tab w:pos="7075" w:val="left" w:leader="none"/>
                      <w:tab w:pos="7685" w:val="left" w:leader="none"/>
                      <w:tab w:pos="8292" w:val="left" w:leader="none"/>
                      <w:tab w:pos="8902" w:val="left" w:leader="none"/>
                    </w:tabs>
                    <w:spacing w:line="238" w:lineRule="exact" w:before="0"/>
                    <w:ind w:left="37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S56</w:t>
                    <w:tab/>
                    <w:t>S58</w:t>
                    <w:tab/>
                    <w:t>S60</w:t>
                    <w:tab/>
                    <w:t>S62</w:t>
                    <w:tab/>
                    <w:t>H01</w:t>
                    <w:tab/>
                    <w:t>H03</w:t>
                    <w:tab/>
                    <w:t>H05</w:t>
                    <w:tab/>
                    <w:t>H07</w:t>
                    <w:tab/>
                    <w:t>H09</w:t>
                    <w:tab/>
                    <w:t>H11</w:t>
                    <w:tab/>
                    <w:t>H13</w:t>
                    <w:tab/>
                    <w:t>H15</w:t>
                    <w:tab/>
                    <w:t>H17</w:t>
                    <w:tab/>
                    <w:t>H19</w:t>
                    <w:tab/>
                    <w:t>H21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</w:rPr>
        <w:t>（１）各指数のグラフ</w:t>
      </w:r>
      <w:r>
        <w:rPr/>
        <w:t>先</w:t>
        <w:tab/>
        <w:t>行</w:t>
        <w:tab/>
        <w:t>指</w:t>
        <w:tab/>
        <w:t>数</w:t>
      </w:r>
    </w:p>
    <w:p>
      <w:pPr>
        <w:pStyle w:val="BodyText"/>
        <w:ind w:left="654"/>
      </w:pPr>
      <w:r>
        <w:rPr/>
        <w:drawing>
          <wp:inline distT="0" distB="0" distL="0" distR="0">
            <wp:extent cx="5557739" cy="159543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739" cy="15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174"/>
        <w:ind w:left="0" w:right="7101" w:firstLine="0"/>
        <w:jc w:val="center"/>
        <w:rPr>
          <w:sz w:val="24"/>
        </w:rPr>
      </w:pPr>
      <w:r>
        <w:rPr/>
        <w:pict>
          <v:shape style="position:absolute;margin-left:61.835918pt;margin-top:29.304218pt;width:458.05pt;height:146.75pt;mso-position-horizontal-relative:page;mso-position-vertical-relative:paragraph;z-index:-138088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-1" w:right="8882" w:firstLine="0"/>
                    <w:jc w:val="center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100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9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50</w:t>
                  </w: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spacing w:line="238" w:lineRule="exact" w:before="1"/>
                    <w:ind w:left="187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1"/>
                      <w:sz w:val="18"/>
                    </w:rPr>
                    <w:t>0</w:t>
                  </w:r>
                </w:p>
                <w:p>
                  <w:pPr>
                    <w:tabs>
                      <w:tab w:pos="888" w:val="left" w:leader="none"/>
                      <w:tab w:pos="1500" w:val="left" w:leader="none"/>
                      <w:tab w:pos="2114" w:val="left" w:leader="none"/>
                      <w:tab w:pos="2724" w:val="left" w:leader="none"/>
                      <w:tab w:pos="3339" w:val="left" w:leader="none"/>
                      <w:tab w:pos="3951" w:val="left" w:leader="none"/>
                      <w:tab w:pos="4563" w:val="left" w:leader="none"/>
                      <w:tab w:pos="5178" w:val="left" w:leader="none"/>
                      <w:tab w:pos="5790" w:val="left" w:leader="none"/>
                      <w:tab w:pos="6404" w:val="left" w:leader="none"/>
                      <w:tab w:pos="7016" w:val="left" w:leader="none"/>
                      <w:tab w:pos="7631" w:val="left" w:leader="none"/>
                      <w:tab w:pos="8243" w:val="left" w:leader="none"/>
                      <w:tab w:pos="8858" w:val="left" w:leader="none"/>
                    </w:tabs>
                    <w:spacing w:line="215" w:lineRule="exact" w:before="0"/>
                    <w:ind w:left="27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S56</w:t>
                    <w:tab/>
                    <w:t>S58</w:t>
                    <w:tab/>
                    <w:t>S60</w:t>
                    <w:tab/>
                    <w:t>S62</w:t>
                    <w:tab/>
                    <w:t>H01</w:t>
                    <w:tab/>
                    <w:t>H03</w:t>
                    <w:tab/>
                    <w:t>H05</w:t>
                    <w:tab/>
                    <w:t>H07</w:t>
                    <w:tab/>
                    <w:t>H09</w:t>
                    <w:tab/>
                    <w:t>H11</w:t>
                    <w:tab/>
                    <w:t>H13</w:t>
                    <w:tab/>
                    <w:t>H15</w:t>
                    <w:tab/>
                    <w:t>H17</w:t>
                    <w:tab/>
                    <w:t>H19</w:t>
                    <w:tab/>
                  </w:r>
                  <w:r>
                    <w:rPr>
                      <w:spacing w:val="-7"/>
                      <w:w w:val="95"/>
                      <w:sz w:val="18"/>
                    </w:rPr>
                    <w:t>H21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719068</wp:posOffset>
            </wp:positionH>
            <wp:positionV relativeFrom="paragraph">
              <wp:posOffset>301492</wp:posOffset>
            </wp:positionV>
            <wp:extent cx="6029959" cy="20130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59" cy="201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—</w:t>
        <w:tab/>
        <w:t>致</w:t>
        <w:tab/>
        <w:t>指</w:t>
        <w:tab/>
        <w:t>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0"/>
        <w:ind w:left="0" w:right="7101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297415">
            <wp:simplePos x="0" y="0"/>
            <wp:positionH relativeFrom="page">
              <wp:posOffset>1068021</wp:posOffset>
            </wp:positionH>
            <wp:positionV relativeFrom="paragraph">
              <wp:posOffset>332107</wp:posOffset>
            </wp:positionV>
            <wp:extent cx="5601836" cy="158591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836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遅</w:t>
        <w:tab/>
        <w:t>行</w:t>
        <w:tab/>
        <w:t>指</w:t>
        <w:tab/>
        <w:t>数</w:t>
      </w:r>
    </w:p>
    <w:p>
      <w:pPr>
        <w:pStyle w:val="BodyText"/>
        <w:ind w:left="111"/>
      </w:pPr>
      <w:r>
        <w:rPr/>
        <w:pict>
          <v:shape style="width:475.4pt;height:158.550pt;mso-position-horizontal-relative:char;mso-position-vertical-relative:line" type="#_x0000_t202" filled="false" stroked="true" strokeweight=".11999pt" strokecolor="#000000">
            <w10:anchorlock/>
            <v:textbox inset="0,0,0,0">
              <w:txbxContent>
                <w:p>
                  <w:pPr>
                    <w:pStyle w:val="BodyText"/>
                    <w:spacing w:before="68"/>
                    <w:ind w:left="67" w:right="9064"/>
                    <w:jc w:val="center"/>
                  </w:pPr>
                  <w:r>
                    <w:rPr/>
                    <w:t>100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69"/>
                    <w:ind w:left="67" w:right="8961"/>
                    <w:jc w:val="center"/>
                  </w:pPr>
                  <w:r>
                    <w:rPr/>
                    <w:t>50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line="261" w:lineRule="exact" w:before="166"/>
                    <w:ind w:left="305"/>
                  </w:pPr>
                  <w:r>
                    <w:rPr>
                      <w:w w:val="89"/>
                    </w:rPr>
                    <w:t>0</w:t>
                  </w:r>
                </w:p>
                <w:p>
                  <w:pPr>
                    <w:pStyle w:val="BodyText"/>
                    <w:tabs>
                      <w:tab w:pos="1013" w:val="left" w:leader="none"/>
                      <w:tab w:pos="1628" w:val="left" w:leader="none"/>
                      <w:tab w:pos="2240" w:val="left" w:leader="none"/>
                      <w:tab w:pos="2853" w:val="left" w:leader="none"/>
                      <w:tab w:pos="3467" w:val="left" w:leader="none"/>
                      <w:tab w:pos="4082" w:val="left" w:leader="none"/>
                      <w:tab w:pos="4694" w:val="left" w:leader="none"/>
                      <w:tab w:pos="5308" w:val="left" w:leader="none"/>
                      <w:tab w:pos="5923" w:val="left" w:leader="none"/>
                      <w:tab w:pos="6538" w:val="left" w:leader="none"/>
                      <w:tab w:pos="7150" w:val="left" w:leader="none"/>
                      <w:tab w:pos="7764" w:val="left" w:leader="none"/>
                      <w:tab w:pos="8379" w:val="left" w:leader="none"/>
                      <w:tab w:pos="8991" w:val="left" w:leader="none"/>
                    </w:tabs>
                    <w:spacing w:line="261" w:lineRule="exact"/>
                    <w:ind w:left="399"/>
                  </w:pPr>
                  <w:r>
                    <w:rPr/>
                    <w:t>S56</w:t>
                    <w:tab/>
                    <w:t>S58</w:t>
                    <w:tab/>
                    <w:t>S60</w:t>
                    <w:tab/>
                    <w:t>S62</w:t>
                    <w:tab/>
                    <w:t>H01</w:t>
                    <w:tab/>
                    <w:t>H03</w:t>
                    <w:tab/>
                    <w:t>H05</w:t>
                    <w:tab/>
                    <w:t>H07</w:t>
                    <w:tab/>
                    <w:t>H09</w:t>
                    <w:tab/>
                    <w:t>H11</w:t>
                    <w:tab/>
                    <w:t>H13</w:t>
                    <w:tab/>
                    <w:t>H15</w:t>
                    <w:tab/>
                    <w:t>H17</w:t>
                    <w:tab/>
                    <w:t>H19</w:t>
                    <w:tab/>
                    <w:t>H21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rPr>
          <w:sz w:val="31"/>
        </w:rPr>
      </w:pPr>
    </w:p>
    <w:p>
      <w:pPr>
        <w:pStyle w:val="BodyText"/>
        <w:ind w:left="159"/>
      </w:pPr>
      <w:r>
        <w:rPr/>
        <w:t>※色付き期間は本県景気の後退局面です。</w:t>
      </w:r>
    </w:p>
    <w:p>
      <w:pPr>
        <w:spacing w:after="0"/>
        <w:sectPr>
          <w:headerReference w:type="default" r:id="rId8"/>
          <w:pgSz w:w="11910" w:h="16840"/>
          <w:pgMar w:header="1161" w:footer="778" w:top="1580" w:bottom="980" w:left="1020" w:right="940"/>
        </w:sectPr>
      </w:pPr>
    </w:p>
    <w:p>
      <w:pPr>
        <w:pStyle w:val="Heading2"/>
        <w:spacing w:before="129"/>
        <w:ind w:left="163"/>
      </w:pPr>
      <w:r>
        <w:rPr/>
        <w:t>（２）累積ＤＩのグラフ</w:t>
      </w: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63.572803pt;margin-top:10.48128pt;width:466.55pt;height:546.1pt;mso-position-horizontal-relative:page;mso-position-vertical-relative:paragraph;z-index:-424;mso-wrap-distance-left:0;mso-wrap-distance-right:0" coordorigin="1271,210" coordsize="9331,10922">
            <v:rect style="position:absolute;left:1817;top:611;width:8529;height:9967" filled="false" stroked="true" strokeweight=".11999pt" strokecolor="#000000">
              <v:stroke dashstyle="solid"/>
            </v:rect>
            <v:rect style="position:absolute;left:1817;top:611;width:24;height:9969" filled="true" fillcolor="#9999ff" stroked="false">
              <v:fill type="solid"/>
            </v:rect>
            <v:rect style="position:absolute;left:1841;top:611;width:27;height:9969" filled="true" fillcolor="#9999ff" stroked="false">
              <v:fill type="solid"/>
            </v:rect>
            <v:rect style="position:absolute;left:1867;top:611;width:25;height:9969" filled="true" fillcolor="#9999ff" stroked="false">
              <v:fill type="solid"/>
            </v:rect>
            <v:rect style="position:absolute;left:1891;top:611;width:24;height:9969" filled="true" fillcolor="#9999ff" stroked="false">
              <v:fill type="solid"/>
            </v:rect>
            <v:rect style="position:absolute;left:1915;top:611;width:27;height:9969" filled="true" fillcolor="#9999ff" stroked="false">
              <v:fill type="solid"/>
            </v:rect>
            <v:rect style="position:absolute;left:1942;top:611;width:25;height:9969" filled="true" fillcolor="#9999ff" stroked="false">
              <v:fill type="solid"/>
            </v:rect>
            <v:rect style="position:absolute;left:1966;top:611;width:25;height:9969" filled="true" fillcolor="#9999ff" stroked="false">
              <v:fill type="solid"/>
            </v:rect>
            <v:rect style="position:absolute;left:1990;top:611;width:24;height:9969" filled="true" fillcolor="#9999ff" stroked="false">
              <v:fill type="solid"/>
            </v:rect>
            <v:rect style="position:absolute;left:2014;top:611;width:27;height:9969" filled="true" fillcolor="#9999ff" stroked="false">
              <v:fill type="solid"/>
            </v:rect>
            <v:rect style="position:absolute;left:2040;top:611;width:25;height:9969" filled="true" fillcolor="#9999ff" stroked="false">
              <v:fill type="solid"/>
            </v:rect>
            <v:rect style="position:absolute;left:2064;top:611;width:24;height:9969" filled="true" fillcolor="#9999ff" stroked="false">
              <v:fill type="solid"/>
            </v:rect>
            <v:rect style="position:absolute;left:2088;top:611;width:27;height:9969" filled="true" fillcolor="#9999ff" stroked="false">
              <v:fill type="solid"/>
            </v:rect>
            <v:rect style="position:absolute;left:2115;top:611;width:25;height:9969" filled="true" fillcolor="#9999ff" stroked="false">
              <v:fill type="solid"/>
            </v:rect>
            <v:rect style="position:absolute;left:2139;top:611;width:24;height:9969" filled="true" fillcolor="#9999ff" stroked="false">
              <v:fill type="solid"/>
            </v:rect>
            <v:rect style="position:absolute;left:2162;top:611;width:27;height:9969" filled="true" fillcolor="#9999ff" stroked="false">
              <v:fill type="solid"/>
            </v:rect>
            <v:rect style="position:absolute;left:3077;top:611;width:27;height:9969" filled="true" fillcolor="#9999ff" stroked="false">
              <v:fill type="solid"/>
            </v:rect>
            <v:rect style="position:absolute;left:3103;top:611;width:25;height:9969" filled="true" fillcolor="#9999ff" stroked="false">
              <v:fill type="solid"/>
            </v:rect>
            <v:rect style="position:absolute;left:3127;top:611;width:24;height:9969" filled="true" fillcolor="#9999ff" stroked="false">
              <v:fill type="solid"/>
            </v:rect>
            <v:rect style="position:absolute;left:3151;top:611;width:27;height:9969" filled="true" fillcolor="#9999ff" stroked="false">
              <v:fill type="solid"/>
            </v:rect>
            <v:rect style="position:absolute;left:3178;top:611;width:25;height:9969" filled="true" fillcolor="#9999ff" stroked="false">
              <v:fill type="solid"/>
            </v:rect>
            <v:rect style="position:absolute;left:3202;top:611;width:24;height:9969" filled="true" fillcolor="#9999ff" stroked="false">
              <v:fill type="solid"/>
            </v:rect>
            <v:rect style="position:absolute;left:3226;top:611;width:25;height:9969" filled="true" fillcolor="#9999ff" stroked="false">
              <v:fill type="solid"/>
            </v:rect>
            <v:rect style="position:absolute;left:3250;top:611;width:27;height:9969" filled="true" fillcolor="#9999ff" stroked="false">
              <v:fill type="solid"/>
            </v:rect>
            <v:rect style="position:absolute;left:3276;top:611;width:24;height:9969" filled="true" fillcolor="#9999ff" stroked="false">
              <v:fill type="solid"/>
            </v:rect>
            <v:rect style="position:absolute;left:3300;top:611;width:25;height:9969" filled="true" fillcolor="#9999ff" stroked="false">
              <v:fill type="solid"/>
            </v:rect>
            <v:rect style="position:absolute;left:3324;top:611;width:27;height:9969" filled="true" fillcolor="#9999ff" stroked="false">
              <v:fill type="solid"/>
            </v:rect>
            <v:rect style="position:absolute;left:3350;top:611;width:25;height:9969" filled="true" fillcolor="#9999ff" stroked="false">
              <v:fill type="solid"/>
            </v:rect>
            <v:rect style="position:absolute;left:3375;top:611;width:24;height:9969" filled="true" fillcolor="#9999ff" stroked="false">
              <v:fill type="solid"/>
            </v:rect>
            <v:rect style="position:absolute;left:3398;top:611;width:27;height:9969" filled="true" fillcolor="#9999ff" stroked="false">
              <v:fill type="solid"/>
            </v:rect>
            <v:rect style="position:absolute;left:3425;top:611;width:25;height:9969" filled="true" fillcolor="#9999ff" stroked="false">
              <v:fill type="solid"/>
            </v:rect>
            <v:rect style="position:absolute;left:3449;top:611;width:24;height:9969" filled="true" fillcolor="#9999ff" stroked="false">
              <v:fill type="solid"/>
            </v:rect>
            <v:rect style="position:absolute;left:3473;top:611;width:25;height:9969" filled="true" fillcolor="#9999ff" stroked="false">
              <v:fill type="solid"/>
            </v:rect>
            <v:rect style="position:absolute;left:3497;top:611;width:27;height:9969" filled="true" fillcolor="#9999ff" stroked="false">
              <v:fill type="solid"/>
            </v:rect>
            <v:rect style="position:absolute;left:3523;top:611;width:24;height:9969" filled="true" fillcolor="#9999ff" stroked="false">
              <v:fill type="solid"/>
            </v:rect>
            <v:rect style="position:absolute;left:3547;top:611;width:25;height:9969" filled="true" fillcolor="#9999ff" stroked="false">
              <v:fill type="solid"/>
            </v:rect>
            <v:rect style="position:absolute;left:3571;top:611;width:27;height:9969" filled="true" fillcolor="#9999ff" stroked="false">
              <v:fill type="solid"/>
            </v:rect>
            <v:rect style="position:absolute;left:3598;top:611;width:25;height:9969" filled="true" fillcolor="#9999ff" stroked="false">
              <v:fill type="solid"/>
            </v:rect>
            <v:rect style="position:absolute;left:3622;top:611;width:24;height:9969" filled="true" fillcolor="#9999ff" stroked="false">
              <v:fill type="solid"/>
            </v:rect>
            <v:rect style="position:absolute;left:3646;top:611;width:27;height:9969" filled="true" fillcolor="#9999ff" stroked="false">
              <v:fill type="solid"/>
            </v:rect>
            <v:rect style="position:absolute;left:4834;top:611;width:24;height:9969" filled="true" fillcolor="#9999ff" stroked="false">
              <v:fill type="solid"/>
            </v:rect>
            <v:rect style="position:absolute;left:4857;top:611;width:25;height:9969" filled="true" fillcolor="#9999ff" stroked="false">
              <v:fill type="solid"/>
            </v:rect>
            <v:rect style="position:absolute;left:4882;top:611;width:27;height:9969" filled="true" fillcolor="#9999ff" stroked="false">
              <v:fill type="solid"/>
            </v:rect>
            <v:rect style="position:absolute;left:4908;top:611;width:24;height:9969" filled="true" fillcolor="#9999ff" stroked="false">
              <v:fill type="solid"/>
            </v:rect>
            <v:rect style="position:absolute;left:4932;top:611;width:25;height:9969" filled="true" fillcolor="#9999ff" stroked="false">
              <v:fill type="solid"/>
            </v:rect>
            <v:rect style="position:absolute;left:4956;top:611;width:27;height:9969" filled="true" fillcolor="#9999ff" stroked="false">
              <v:fill type="solid"/>
            </v:rect>
            <v:rect style="position:absolute;left:4982;top:611;width:24;height:9969" filled="true" fillcolor="#9999ff" stroked="false">
              <v:fill type="solid"/>
            </v:rect>
            <v:rect style="position:absolute;left:5006;top:611;width:25;height:9969" filled="true" fillcolor="#9999ff" stroked="false">
              <v:fill type="solid"/>
            </v:rect>
            <v:rect style="position:absolute;left:5030;top:611;width:25;height:9969" filled="true" fillcolor="#9999ff" stroked="false">
              <v:fill type="solid"/>
            </v:rect>
            <v:rect style="position:absolute;left:5054;top:611;width:27;height:9969" filled="true" fillcolor="#9999ff" stroked="false">
              <v:fill type="solid"/>
            </v:rect>
            <v:rect style="position:absolute;left:5081;top:611;width:24;height:9969" filled="true" fillcolor="#9999ff" stroked="false">
              <v:fill type="solid"/>
            </v:rect>
            <v:rect style="position:absolute;left:5105;top:611;width:25;height:9969" filled="true" fillcolor="#9999ff" stroked="false">
              <v:fill type="solid"/>
            </v:rect>
            <v:rect style="position:absolute;left:5129;top:611;width:27;height:9969" filled="true" fillcolor="#9999ff" stroked="false">
              <v:fill type="solid"/>
            </v:rect>
            <v:rect style="position:absolute;left:5155;top:611;width:24;height:9969" filled="true" fillcolor="#9999ff" stroked="false">
              <v:fill type="solid"/>
            </v:rect>
            <v:rect style="position:absolute;left:5179;top:611;width:25;height:9969" filled="true" fillcolor="#9999ff" stroked="false">
              <v:fill type="solid"/>
            </v:rect>
            <v:rect style="position:absolute;left:5203;top:611;width:27;height:9969" filled="true" fillcolor="#9999ff" stroked="false">
              <v:fill type="solid"/>
            </v:rect>
            <v:rect style="position:absolute;left:5230;top:611;width:24;height:9969" filled="true" fillcolor="#9999ff" stroked="false">
              <v:fill type="solid"/>
            </v:rect>
            <v:rect style="position:absolute;left:5253;top:611;width:25;height:9969" filled="true" fillcolor="#9999ff" stroked="false">
              <v:fill type="solid"/>
            </v:rect>
            <v:rect style="position:absolute;left:5277;top:611;width:27;height:9969" filled="true" fillcolor="#9999ff" stroked="false">
              <v:fill type="solid"/>
            </v:rect>
            <v:rect style="position:absolute;left:5304;top:611;width:25;height:9969" filled="true" fillcolor="#9999ff" stroked="false">
              <v:fill type="solid"/>
            </v:rect>
            <v:rect style="position:absolute;left:5328;top:611;width:24;height:9969" filled="true" fillcolor="#9999ff" stroked="false">
              <v:fill type="solid"/>
            </v:rect>
            <v:rect style="position:absolute;left:5352;top:611;width:25;height:9969" filled="true" fillcolor="#9999ff" stroked="false">
              <v:fill type="solid"/>
            </v:rect>
            <v:rect style="position:absolute;left:5376;top:611;width:27;height:9969" filled="true" fillcolor="#9999ff" stroked="false">
              <v:fill type="solid"/>
            </v:rect>
            <v:rect style="position:absolute;left:5402;top:611;width:24;height:9969" filled="true" fillcolor="#9999ff" stroked="false">
              <v:fill type="solid"/>
            </v:rect>
            <v:rect style="position:absolute;left:5426;top:611;width:25;height:9969" filled="true" fillcolor="#9999ff" stroked="false">
              <v:fill type="solid"/>
            </v:rect>
            <v:rect style="position:absolute;left:5450;top:611;width:27;height:9969" filled="true" fillcolor="#9999ff" stroked="false">
              <v:fill type="solid"/>
            </v:rect>
            <v:rect style="position:absolute;left:5477;top:611;width:24;height:9969" filled="true" fillcolor="#9999ff" stroked="false">
              <v:fill type="solid"/>
            </v:rect>
            <v:rect style="position:absolute;left:5501;top:611;width:25;height:9969" filled="true" fillcolor="#9999ff" stroked="false">
              <v:fill type="solid"/>
            </v:rect>
            <v:rect style="position:absolute;left:5525;top:611;width:27;height:9969" filled="true" fillcolor="#9999ff" stroked="false">
              <v:fill type="solid"/>
            </v:rect>
            <v:rect style="position:absolute;left:5551;top:611;width:25;height:9969" filled="true" fillcolor="#9999ff" stroked="false">
              <v:fill type="solid"/>
            </v:rect>
            <v:rect style="position:absolute;left:5575;top:611;width:24;height:9969" filled="true" fillcolor="#9999ff" stroked="false">
              <v:fill type="solid"/>
            </v:rect>
            <v:rect style="position:absolute;left:5599;top:611;width:25;height:9969" filled="true" fillcolor="#9999ff" stroked="false">
              <v:fill type="solid"/>
            </v:rect>
            <v:rect style="position:absolute;left:5623;top:611;width:27;height:9969" filled="true" fillcolor="#9999ff" stroked="false">
              <v:fill type="solid"/>
            </v:rect>
            <v:rect style="position:absolute;left:5650;top:611;width:24;height:9969" filled="true" fillcolor="#9999ff" stroked="false">
              <v:fill type="solid"/>
            </v:rect>
            <v:rect style="position:absolute;left:5673;top:611;width:25;height:9969" filled="true" fillcolor="#9999ff" stroked="false">
              <v:fill type="solid"/>
            </v:rect>
            <v:rect style="position:absolute;left:6638;top:611;width:25;height:9969" filled="true" fillcolor="#9999ff" stroked="false">
              <v:fill type="solid"/>
            </v:rect>
            <v:rect style="position:absolute;left:6662;top:611;width:25;height:9969" filled="true" fillcolor="#9999ff" stroked="false">
              <v:fill type="solid"/>
            </v:rect>
            <v:rect style="position:absolute;left:6686;top:611;width:27;height:9969" filled="true" fillcolor="#9999ff" stroked="false">
              <v:fill type="solid"/>
            </v:rect>
            <v:rect style="position:absolute;left:6713;top:611;width:24;height:9969" filled="true" fillcolor="#9999ff" stroked="false">
              <v:fill type="solid"/>
            </v:rect>
            <v:rect style="position:absolute;left:6737;top:611;width:25;height:9969" filled="true" fillcolor="#9999ff" stroked="false">
              <v:fill type="solid"/>
            </v:rect>
            <v:rect style="position:absolute;left:6761;top:611;width:27;height:9969" filled="true" fillcolor="#9999ff" stroked="false">
              <v:fill type="solid"/>
            </v:rect>
            <v:rect style="position:absolute;left:6787;top:611;width:24;height:9969" filled="true" fillcolor="#9999ff" stroked="false">
              <v:fill type="solid"/>
            </v:rect>
            <v:rect style="position:absolute;left:6811;top:611;width:25;height:9969" filled="true" fillcolor="#9999ff" stroked="false">
              <v:fill type="solid"/>
            </v:rect>
            <v:rect style="position:absolute;left:6835;top:611;width:24;height:9969" filled="true" fillcolor="#9999ff" stroked="false">
              <v:fill type="solid"/>
            </v:rect>
            <v:rect style="position:absolute;left:6859;top:611;width:27;height:9969" filled="true" fillcolor="#9999ff" stroked="false">
              <v:fill type="solid"/>
            </v:rect>
            <v:rect style="position:absolute;left:6885;top:611;width:25;height:9969" filled="true" fillcolor="#9999ff" stroked="false">
              <v:fill type="solid"/>
            </v:rect>
            <v:rect style="position:absolute;left:6909;top:611;width:25;height:9969" filled="true" fillcolor="#9999ff" stroked="false">
              <v:fill type="solid"/>
            </v:rect>
            <v:rect style="position:absolute;left:6933;top:611;width:27;height:9969" filled="true" fillcolor="#9999ff" stroked="false">
              <v:fill type="solid"/>
            </v:rect>
            <v:rect style="position:absolute;left:6960;top:611;width:25;height:9969" filled="true" fillcolor="#9999ff" stroked="false">
              <v:fill type="solid"/>
            </v:rect>
            <v:rect style="position:absolute;left:6984;top:611;width:25;height:9969" filled="true" fillcolor="#9999ff" stroked="false">
              <v:fill type="solid"/>
            </v:rect>
            <v:rect style="position:absolute;left:7008;top:611;width:27;height:9969" filled="true" fillcolor="#9999ff" stroked="false">
              <v:fill type="solid"/>
            </v:rect>
            <v:rect style="position:absolute;left:7034;top:611;width:24;height:9969" filled="true" fillcolor="#9999ff" stroked="false">
              <v:fill type="solid"/>
            </v:rect>
            <v:rect style="position:absolute;left:7058;top:611;width:25;height:9969" filled="true" fillcolor="#9999ff" stroked="false">
              <v:fill type="solid"/>
            </v:rect>
            <v:rect style="position:absolute;left:7082;top:611;width:27;height:9969" filled="true" fillcolor="#9999ff" stroked="false">
              <v:fill type="solid"/>
            </v:rect>
            <v:rect style="position:absolute;left:7109;top:611;width:24;height:9969" filled="true" fillcolor="#9999ff" stroked="false">
              <v:fill type="solid"/>
            </v:rect>
            <v:rect style="position:absolute;left:7132;top:611;width:25;height:9969" filled="true" fillcolor="#9999ff" stroked="false">
              <v:fill type="solid"/>
            </v:rect>
            <v:rect style="position:absolute;left:7157;top:611;width:24;height:9969" filled="true" fillcolor="#9999ff" stroked="false">
              <v:fill type="solid"/>
            </v:rect>
            <v:rect style="position:absolute;left:7181;top:611;width:27;height:9969" filled="true" fillcolor="#9999ff" stroked="false">
              <v:fill type="solid"/>
            </v:rect>
            <v:rect style="position:absolute;left:7651;top:611;width:24;height:9969" filled="true" fillcolor="#9999ff" stroked="false">
              <v:fill type="solid"/>
            </v:rect>
            <v:rect style="position:absolute;left:7675;top:611;width:27;height:9969" filled="true" fillcolor="#9999ff" stroked="false">
              <v:fill type="solid"/>
            </v:rect>
            <v:rect style="position:absolute;left:7701;top:611;width:25;height:9969" filled="true" fillcolor="#9999ff" stroked="false">
              <v:fill type="solid"/>
            </v:rect>
            <v:rect style="position:absolute;left:7725;top:611;width:25;height:9969" filled="true" fillcolor="#9999ff" stroked="false">
              <v:fill type="solid"/>
            </v:rect>
            <v:rect style="position:absolute;left:7749;top:611;width:27;height:9969" filled="true" fillcolor="#9999ff" stroked="false">
              <v:fill type="solid"/>
            </v:rect>
            <v:rect style="position:absolute;left:7776;top:611;width:25;height:9969" filled="true" fillcolor="#9999ff" stroked="false">
              <v:fill type="solid"/>
            </v:rect>
            <v:rect style="position:absolute;left:7800;top:611;width:25;height:9969" filled="true" fillcolor="#9999ff" stroked="false">
              <v:fill type="solid"/>
            </v:rect>
            <v:rect style="position:absolute;left:7824;top:611;width:27;height:9969" filled="true" fillcolor="#9999ff" stroked="false">
              <v:fill type="solid"/>
            </v:rect>
            <v:rect style="position:absolute;left:7850;top:611;width:24;height:9969" filled="true" fillcolor="#9999ff" stroked="false">
              <v:fill type="solid"/>
            </v:rect>
            <v:rect style="position:absolute;left:7874;top:611;width:25;height:9969" filled="true" fillcolor="#9999ff" stroked="false">
              <v:fill type="solid"/>
            </v:rect>
            <v:rect style="position:absolute;left:7898;top:611;width:24;height:9969" filled="true" fillcolor="#9999ff" stroked="false">
              <v:fill type="solid"/>
            </v:rect>
            <v:rect style="position:absolute;left:7922;top:611;width:27;height:9969" filled="true" fillcolor="#9999ff" stroked="false">
              <v:fill type="solid"/>
            </v:rect>
            <v:rect style="position:absolute;left:7948;top:611;width:25;height:9969" filled="true" fillcolor="#9999ff" stroked="false">
              <v:fill type="solid"/>
            </v:rect>
            <v:rect style="position:absolute;left:7972;top:611;width:24;height:9969" filled="true" fillcolor="#9999ff" stroked="false">
              <v:fill type="solid"/>
            </v:rect>
            <v:rect style="position:absolute;left:7996;top:611;width:27;height:9969" filled="true" fillcolor="#9999ff" stroked="false">
              <v:fill type="solid"/>
            </v:rect>
            <v:rect style="position:absolute;left:8023;top:611;width:25;height:9969" filled="true" fillcolor="#9999ff" stroked="false">
              <v:fill type="solid"/>
            </v:rect>
            <v:rect style="position:absolute;left:8047;top:611;width:25;height:9969" filled="true" fillcolor="#9999ff" stroked="false">
              <v:fill type="solid"/>
            </v:rect>
            <v:rect style="position:absolute;left:8071;top:611;width:27;height:9969" filled="true" fillcolor="#9999ff" stroked="false">
              <v:fill type="solid"/>
            </v:rect>
            <v:rect style="position:absolute;left:8097;top:611;width:24;height:9969" filled="true" fillcolor="#9999ff" stroked="false">
              <v:fill type="solid"/>
            </v:rect>
            <v:line style="position:absolute" from="1817,612" to="1817,10578" stroked="true" strokeweight=".11999pt" strokecolor="#000000">
              <v:stroke dashstyle="solid"/>
            </v:line>
            <v:line style="position:absolute" from="1817,10578" to="1865,10578" stroked="true" strokeweight=".11999pt" strokecolor="#000000">
              <v:stroke dashstyle="solid"/>
            </v:line>
            <v:line style="position:absolute" from="1817,8917" to="1865,8917" stroked="true" strokeweight=".11999pt" strokecolor="#000000">
              <v:stroke dashstyle="solid"/>
            </v:line>
            <v:line style="position:absolute" from="1817,7257" to="1865,7257" stroked="true" strokeweight=".11999pt" strokecolor="#000000">
              <v:stroke dashstyle="solid"/>
            </v:line>
            <v:line style="position:absolute" from="1817,5596" to="1865,5596" stroked="true" strokeweight=".11999pt" strokecolor="#000000">
              <v:stroke dashstyle="solid"/>
            </v:line>
            <v:line style="position:absolute" from="1817,3933" to="1865,3933" stroked="true" strokeweight=".11999pt" strokecolor="#000000">
              <v:stroke dashstyle="solid"/>
            </v:line>
            <v:line style="position:absolute" from="1817,2272" to="1865,2272" stroked="true" strokeweight=".11999pt" strokecolor="#000000">
              <v:stroke dashstyle="solid"/>
            </v:line>
            <v:line style="position:absolute" from="1817,612" to="1865,612" stroked="true" strokeweight=".11999pt" strokecolor="#000000">
              <v:stroke dashstyle="solid"/>
            </v:line>
            <v:line style="position:absolute" from="1817,10578" to="10346,10578" stroked="true" strokeweight=".11999pt" strokecolor="#000000">
              <v:stroke dashstyle="solid"/>
            </v:line>
            <v:line style="position:absolute" from="2115,10578" to="2115,10530" stroked="true" strokeweight=".11999pt" strokecolor="#000000">
              <v:stroke dashstyle="solid"/>
            </v:line>
            <v:line style="position:absolute" from="2410,10578" to="2410,10530" stroked="true" strokeweight=".11999pt" strokecolor="#000000">
              <v:stroke dashstyle="solid"/>
            </v:line>
            <v:line style="position:absolute" from="2708,10578" to="2708,10530" stroked="true" strokeweight=".11999pt" strokecolor="#000000">
              <v:stroke dashstyle="solid"/>
            </v:line>
            <v:line style="position:absolute" from="3003,10578" to="3003,10530" stroked="true" strokeweight=".11999pt" strokecolor="#000000">
              <v:stroke dashstyle="solid"/>
            </v:line>
            <v:line style="position:absolute" from="3300,10578" to="3300,10530" stroked="true" strokeweight=".11999pt" strokecolor="#000000">
              <v:stroke dashstyle="solid"/>
            </v:line>
            <v:line style="position:absolute" from="3598,10578" to="3598,10530" stroked="true" strokeweight=".11999pt" strokecolor="#000000">
              <v:stroke dashstyle="solid"/>
            </v:line>
            <v:line style="position:absolute" from="3893,10578" to="3893,10530" stroked="true" strokeweight=".11999pt" strokecolor="#000000">
              <v:stroke dashstyle="solid"/>
            </v:line>
            <v:line style="position:absolute" from="4191,10578" to="4191,10530" stroked="true" strokeweight=".11999pt" strokecolor="#000000">
              <v:stroke dashstyle="solid"/>
            </v:line>
            <v:line style="position:absolute" from="4488,10578" to="4488,10530" stroked="true" strokeweight=".11999pt" strokecolor="#000000">
              <v:stroke dashstyle="solid"/>
            </v:line>
            <v:line style="position:absolute" from="4784,10578" to="4784,10530" stroked="true" strokeweight=".11999pt" strokecolor="#000000">
              <v:stroke dashstyle="solid"/>
            </v:line>
            <v:line style="position:absolute" from="5081,10578" to="5081,10530" stroked="true" strokeweight=".11999pt" strokecolor="#000000">
              <v:stroke dashstyle="solid"/>
            </v:line>
            <v:line style="position:absolute" from="5376,10578" to="5376,10530" stroked="true" strokeweight=".11999pt" strokecolor="#000000">
              <v:stroke dashstyle="solid"/>
            </v:line>
            <v:line style="position:absolute" from="5674,10578" to="5674,10530" stroked="true" strokeweight=".11999pt" strokecolor="#000000">
              <v:stroke dashstyle="solid"/>
            </v:line>
            <v:line style="position:absolute" from="5972,10578" to="5972,10530" stroked="true" strokeweight=".11999pt" strokecolor="#000000">
              <v:stroke dashstyle="solid"/>
            </v:line>
            <v:line style="position:absolute" from="6267,10578" to="6267,10530" stroked="true" strokeweight=".11999pt" strokecolor="#000000">
              <v:stroke dashstyle="solid"/>
            </v:line>
            <v:line style="position:absolute" from="6564,10578" to="6564,10530" stroked="true" strokeweight=".11999pt" strokecolor="#000000">
              <v:stroke dashstyle="solid"/>
            </v:line>
            <v:line style="position:absolute" from="6859,10578" to="6859,10530" stroked="true" strokeweight=".11999pt" strokecolor="#000000">
              <v:stroke dashstyle="solid"/>
            </v:line>
            <v:line style="position:absolute" from="7157,10578" to="7157,10530" stroked="true" strokeweight=".11999pt" strokecolor="#000000">
              <v:stroke dashstyle="solid"/>
            </v:line>
            <v:line style="position:absolute" from="7455,10578" to="7455,10530" stroked="true" strokeweight=".11999pt" strokecolor="#000000">
              <v:stroke dashstyle="solid"/>
            </v:line>
            <v:line style="position:absolute" from="7750,10578" to="7750,10530" stroked="true" strokeweight=".11999pt" strokecolor="#000000">
              <v:stroke dashstyle="solid"/>
            </v:line>
            <v:line style="position:absolute" from="8047,10578" to="8047,10530" stroked="true" strokeweight=".11999pt" strokecolor="#000000">
              <v:stroke dashstyle="solid"/>
            </v:line>
            <v:line style="position:absolute" from="8345,10578" to="8345,10530" stroked="true" strokeweight=".11999pt" strokecolor="#000000">
              <v:stroke dashstyle="solid"/>
            </v:line>
            <v:line style="position:absolute" from="8640,10578" to="8640,10530" stroked="true" strokeweight=".11999pt" strokecolor="#000000">
              <v:stroke dashstyle="solid"/>
            </v:line>
            <v:line style="position:absolute" from="8938,10578" to="8938,10530" stroked="true" strokeweight=".11999pt" strokecolor="#000000">
              <v:stroke dashstyle="solid"/>
            </v:line>
            <v:line style="position:absolute" from="9233,10578" to="9233,10530" stroked="true" strokeweight=".11999pt" strokecolor="#000000">
              <v:stroke dashstyle="solid"/>
            </v:line>
            <v:line style="position:absolute" from="9530,10578" to="9530,10530" stroked="true" strokeweight=".11999pt" strokecolor="#000000">
              <v:stroke dashstyle="solid"/>
            </v:line>
            <v:line style="position:absolute" from="9828,10578" to="9828,10530" stroked="true" strokeweight=".11999pt" strokecolor="#000000">
              <v:stroke dashstyle="solid"/>
            </v:line>
            <v:line style="position:absolute" from="10123,10578" to="10123,10530" stroked="true" strokeweight=".11999pt" strokecolor="#000000">
              <v:stroke dashstyle="solid"/>
            </v:line>
            <v:shape style="position:absolute;left:1810;top:2080;width:8544;height:6365" type="#_x0000_t75" stroked="false">
              <v:imagedata r:id="rId13" o:title=""/>
            </v:shape>
            <v:line style="position:absolute" from="10346,612" to="10346,10578" stroked="true" strokeweight=".11999pt" strokecolor="#000000">
              <v:stroke dashstyle="solid"/>
            </v:line>
            <v:shape style="position:absolute;left:1272;top:210;width:9329;height:10920" type="#_x0000_t202" filled="false" stroked="true" strokeweight=".11999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30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一致指数</w:t>
                    </w:r>
                  </w:p>
                  <w:p>
                    <w:pPr>
                      <w:spacing w:before="38"/>
                      <w:ind w:left="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3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9" w:right="33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遅行指数</w:t>
                    </w:r>
                  </w:p>
                  <w:p>
                    <w:pPr>
                      <w:spacing w:line="240" w:lineRule="auto" w:before="12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69" w:lineRule="exact" w:before="130"/>
                      <w:ind w:left="149" w:right="194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先行指数</w:t>
                    </w:r>
                  </w:p>
                  <w:p>
                    <w:pPr>
                      <w:spacing w:line="189" w:lineRule="exact" w:before="0"/>
                      <w:ind w:left="9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3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149" w:right="886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2"/>
                      <w:rPr>
                        <w:sz w:val="11"/>
                      </w:rPr>
                    </w:pPr>
                  </w:p>
                  <w:p>
                    <w:pPr>
                      <w:spacing w:line="212" w:lineRule="exact" w:before="1"/>
                      <w:ind w:left="3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</w:p>
                  <w:p>
                    <w:pPr>
                      <w:tabs>
                        <w:tab w:pos="1018" w:val="left" w:leader="none"/>
                        <w:tab w:pos="1614" w:val="left" w:leader="none"/>
                        <w:tab w:pos="2207" w:val="left" w:leader="none"/>
                        <w:tab w:pos="2797" w:val="left" w:leader="none"/>
                        <w:tab w:pos="3390" w:val="left" w:leader="none"/>
                        <w:tab w:pos="3986" w:val="left" w:leader="none"/>
                        <w:tab w:pos="4579" w:val="left" w:leader="none"/>
                        <w:tab w:pos="5171" w:val="left" w:leader="none"/>
                        <w:tab w:pos="5764" w:val="left" w:leader="none"/>
                        <w:tab w:pos="6357" w:val="left" w:leader="none"/>
                        <w:tab w:pos="6953" w:val="left" w:leader="none"/>
                        <w:tab w:pos="7545" w:val="left" w:leader="none"/>
                        <w:tab w:pos="8138" w:val="left" w:leader="none"/>
                        <w:tab w:pos="8731" w:val="left" w:leader="none"/>
                      </w:tabs>
                      <w:spacing w:line="212" w:lineRule="exact" w:before="0"/>
                      <w:ind w:left="4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S56</w:t>
                      <w:tab/>
                      <w:t>S58</w:t>
                      <w:tab/>
                      <w:t>S60</w:t>
                      <w:tab/>
                      <w:t>S62</w:t>
                      <w:tab/>
                      <w:t>H01</w:t>
                      <w:tab/>
                      <w:t>H03</w:t>
                      <w:tab/>
                      <w:t>H05</w:t>
                      <w:tab/>
                      <w:t>H07</w:t>
                      <w:tab/>
                      <w:t>H09</w:t>
                      <w:tab/>
                      <w:t>H11</w:t>
                      <w:tab/>
                      <w:t>H13</w:t>
                      <w:tab/>
                      <w:t>H15</w:t>
                      <w:tab/>
                      <w:t>H17</w:t>
                      <w:tab/>
                      <w:t>H19</w:t>
                      <w:tab/>
                      <w:t>H21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120" w:val="left" w:leader="none"/>
        </w:tabs>
        <w:spacing w:line="490" w:lineRule="atLeast"/>
        <w:ind w:left="562" w:right="500" w:hanging="195"/>
      </w:pPr>
      <w:r>
        <w:rPr>
          <w:spacing w:val="3"/>
        </w:rPr>
        <w:t>※累積ＤＩ＝先月までの累積ＤＩ＋今月の</w:t>
      </w:r>
      <w:r>
        <w:rPr>
          <w:spacing w:val="2"/>
        </w:rPr>
        <w:t>ＤＩ－５０</w:t>
        <w:tab/>
      </w:r>
      <w:r>
        <w:rPr>
          <w:w w:val="120"/>
        </w:rPr>
        <w:t>(</w:t>
      </w:r>
      <w:r>
        <w:rPr>
          <w:spacing w:val="3"/>
        </w:rPr>
        <w:t>昭和３５年６月を０としていま</w:t>
      </w:r>
      <w:r>
        <w:rPr/>
        <w:t>す</w:t>
      </w:r>
      <w:r>
        <w:rPr>
          <w:spacing w:val="-16"/>
        </w:rPr>
        <w:t>） </w:t>
      </w:r>
      <w:r>
        <w:rPr>
          <w:spacing w:val="3"/>
        </w:rPr>
        <w:t>月々のＤＩから５０を引き、累積したものですから、ＤＩが５０％を上回れば上昇し</w:t>
      </w:r>
      <w:r>
        <w:rPr/>
        <w:t>、</w:t>
      </w:r>
    </w:p>
    <w:p>
      <w:pPr>
        <w:pStyle w:val="BodyText"/>
        <w:spacing w:line="233" w:lineRule="exact"/>
        <w:ind w:left="367"/>
      </w:pPr>
      <w:r>
        <w:rPr/>
        <w:t>５０％を下回れば下降します。</w:t>
      </w:r>
    </w:p>
    <w:p>
      <w:pPr>
        <w:pStyle w:val="BodyText"/>
        <w:spacing w:line="256" w:lineRule="exact"/>
        <w:ind w:left="468"/>
      </w:pPr>
      <w:r>
        <w:rPr/>
        <w:t>グラフにすると、景気の基調的な動きが視覚的にわかりやすくなります。</w:t>
      </w:r>
    </w:p>
    <w:p>
      <w:pPr>
        <w:spacing w:after="0" w:line="256" w:lineRule="exact"/>
        <w:sectPr>
          <w:headerReference w:type="default" r:id="rId12"/>
          <w:pgSz w:w="11910" w:h="16840"/>
          <w:pgMar w:header="0" w:footer="778" w:top="1580" w:bottom="980" w:left="1020" w:right="94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tabs>
          <w:tab w:pos="811" w:val="left" w:leader="none"/>
          <w:tab w:pos="1253" w:val="left" w:leader="none"/>
          <w:tab w:pos="1694" w:val="left" w:leader="none"/>
        </w:tabs>
        <w:spacing w:line="240" w:lineRule="auto" w:before="55"/>
        <w:ind w:left="370"/>
      </w:pPr>
      <w:r>
        <w:rPr/>
        <w:pict>
          <v:group style="position:absolute;margin-left:56.675694pt;margin-top:16.06233pt;width:467.4pt;height:196.8pt;mso-position-horizontal-relative:page;mso-position-vertical-relative:paragraph;z-index:1984" coordorigin="1134,321" coordsize="9348,3936">
            <v:rect style="position:absolute;left:1143;top:330;width:9331;height:248" filled="true" fillcolor="#ccffcc" stroked="false">
              <v:fill type="solid"/>
            </v:rect>
            <v:line style="position:absolute" from="1143,321" to="1143,4257" stroked="true" strokeweight=".953126pt" strokecolor="#000000">
              <v:stroke dashstyle="solid"/>
            </v:line>
            <v:line style="position:absolute" from="1861,340" to="1861,4257" stroked="true" strokeweight=".960938pt" strokecolor="#000000">
              <v:stroke dashstyle="solid"/>
            </v:line>
            <v:line style="position:absolute" from="10471,340" to="10471,4257" stroked="true" strokeweight=".960938pt" strokecolor="#000000">
              <v:stroke dashstyle="solid"/>
            </v:line>
            <v:rect style="position:absolute;left:1152;top:321;width:9329;height:20" filled="true" fillcolor="#000000" stroked="false">
              <v:fill type="solid"/>
            </v:rect>
            <v:shape style="position:absolute;left:1152;top:575;width:9329;height:3672" coordorigin="1153,576" coordsize="9329,3672" path="m1153,576l10481,576m1153,4247l10481,4247e" filled="false" stroked="true" strokeweight=".960938pt" strokecolor="#000000">
              <v:path arrowok="t"/>
              <v:stroke dashstyle="solid"/>
            </v:shape>
            <v:shape style="position:absolute;left:1143;top:330;width:718;height:245" coordorigin="1143,331" coordsize="718,245" path="m1172,331l1143,331,1143,340,1832,576,1861,576,1861,566,1172,331xe" filled="true" fillcolor="#000000" stroked="false">
              <v:path arrowok="t"/>
              <v:fill type="solid"/>
            </v:shape>
            <v:shape style="position:absolute;left:1143;top:330;width:718;height:245" coordorigin="1143,331" coordsize="718,245" path="m1143,331l1172,331,1861,566,1861,576,1832,576,1143,340,1143,331xe" filled="false" stroked="true" strokeweight=".11999pt" strokecolor="#000000">
              <v:path arrowok="t"/>
              <v:stroke dashstyle="solid"/>
            </v:shape>
            <v:shape style="position:absolute;left:8637;top:608;width:1814;height:3363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77.8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88.9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77.8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77.8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83.3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61.1</w:t>
                      <w:tab/>
                      <w:t>55.6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44.4</w:t>
                      <w:tab/>
                      <w:t>72.2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44.4</w:t>
                      <w:tab/>
                      <w:t>61.1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55.6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5" w:val="left" w:leader="none"/>
                      </w:tabs>
                      <w:spacing w:line="218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11.1</w:t>
                      <w:tab/>
                      <w:t>22.2</w:t>
                      <w:tab/>
                      <w:t>22.2</w:t>
                    </w:r>
                  </w:p>
                </w:txbxContent>
              </v:textbox>
              <w10:wrap type="none"/>
            </v:shape>
            <v:shape style="position:absolute;left:7920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61.1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11.1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88.9</w:t>
                    </w:r>
                  </w:p>
                </w:txbxContent>
              </v:textbox>
              <w10:wrap type="none"/>
            </v:shape>
            <v:shape style="position:absolute;left:2179;top:608;width:5402;height:3607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77.8</w:t>
                      <w:tab/>
                      <w:t>55.6</w:t>
                      <w:tab/>
                      <w:t>66.7</w:t>
                      <w:tab/>
                      <w:t>33.3</w:t>
                      <w:tab/>
                      <w:t>44.4</w:t>
                      <w:tab/>
                      <w:t>33.3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44.4</w:t>
                      <w:tab/>
                      <w:t>33.3</w:t>
                      <w:tab/>
                      <w:t>55.6</w:t>
                      <w:tab/>
                      <w:t>55.6</w:t>
                      <w:tab/>
                      <w:t>66.7</w:t>
                      <w:tab/>
                      <w:t>55.6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50.0</w:t>
                      <w:tab/>
                      <w:t>66.7</w:t>
                      <w:tab/>
                      <w:t>33.3</w:t>
                      <w:tab/>
                      <w:t>22.2</w:t>
                      <w:tab/>
                      <w:t>44.4</w:t>
                      <w:tab/>
                      <w:t>44.4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22.2</w:t>
                      <w:tab/>
                      <w:t>44.4</w:t>
                      <w:tab/>
                      <w:t>33.3</w:t>
                      <w:tab/>
                      <w:t>44.4</w:t>
                      <w:tab/>
                      <w:t>44.4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55.6</w:t>
                      <w:tab/>
                      <w:t>55.6</w:t>
                      <w:tab/>
                      <w:t>66.7</w:t>
                      <w:tab/>
                      <w:t>55.6</w:t>
                      <w:tab/>
                      <w:t>77.8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44.4</w:t>
                      <w:tab/>
                      <w:t>38.9</w:t>
                      <w:tab/>
                      <w:t>44.4</w:t>
                      <w:tab/>
                      <w:t>66.7</w:t>
                      <w:tab/>
                      <w:t>66.7</w:t>
                      <w:tab/>
                      <w:t>61.1</w:t>
                      <w:tab/>
                      <w:t>72.2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22.2</w:t>
                      <w:tab/>
                      <w:t>22.2</w:t>
                      <w:tab/>
                      <w:t>33.3</w:t>
                      <w:tab/>
                      <w:t>16.7</w:t>
                      <w:tab/>
                      <w:t>33.3</w:t>
                      <w:tab/>
                      <w:t>44.4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55.6</w:t>
                      <w:tab/>
                      <w:t>66.7</w:t>
                      <w:tab/>
                      <w:t>55.6</w:t>
                      <w:tab/>
                      <w:t>66.7</w:t>
                      <w:tab/>
                      <w:t>77.8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44.4</w:t>
                      <w:tab/>
                      <w:t>44.4</w:t>
                      <w:tab/>
                      <w:t>44.4</w:t>
                      <w:tab/>
                      <w:t>11.1</w:t>
                      <w:tab/>
                      <w:t>11.1</w:t>
                      <w:tab/>
                      <w:t>55.6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55.6</w:t>
                      <w:tab/>
                      <w:t>44.4</w:t>
                      <w:tab/>
                      <w:t>88.9</w:t>
                      <w:tab/>
                      <w:t>44.4</w:t>
                      <w:tab/>
                      <w:t>50.0</w:t>
                      <w:tab/>
                      <w:t>66.7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22.2</w:t>
                      <w:tab/>
                      <w:t>22.2</w:t>
                      <w:tab/>
                      <w:t>33.3</w:t>
                      <w:tab/>
                      <w:t>55.6</w:t>
                      <w:tab/>
                      <w:t>66.7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44.4</w:t>
                      <w:tab/>
                      <w:t>33.3</w:t>
                      <w:tab/>
                      <w:t>33.3</w:t>
                      <w:tab/>
                      <w:t>55.6</w:t>
                      <w:tab/>
                      <w:t>55.6</w:t>
                      <w:tab/>
                      <w:t>44.4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55.6</w:t>
                      <w:tab/>
                      <w:t>44.4</w:t>
                      <w:tab/>
                      <w:t>44.4</w:t>
                      <w:tab/>
                      <w:t>72.2</w:t>
                      <w:tab/>
                      <w:t>55.6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96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66.7</w:t>
                      <w:tab/>
                      <w:t>44.4</w:t>
                      <w:tab/>
                      <w:t>33.3</w:t>
                      <w:tab/>
                      <w:t>33.3</w:t>
                      <w:tab/>
                      <w:t>11.1</w:t>
                      <w:tab/>
                      <w:t>0.0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18" w:lineRule="exact"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0.0</w:t>
                      <w:tab/>
                      <w:t>38.9</w:t>
                      <w:tab/>
                      <w:t>33.3</w:t>
                      <w:tab/>
                      <w:t>22.2</w:t>
                      <w:tab/>
                      <w:t>33.3</w:t>
                      <w:tab/>
                      <w:t>55.6</w:t>
                      <w:tab/>
                      <w:t>66.7</w:t>
                      <w:tab/>
                      <w:t>66.7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60938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H07 H08 H09 H10 H11 H12 H13 H14 H15 H16 H17 H18 H19 H20 H21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7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6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0;width:718;height:245" type="#_x0000_t202" filled="false" stroked="true" strokeweight=".960938pt" strokecolor="#000000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</w:r>
                    <w:r>
                      <w:rPr>
                        <w:spacing w:val="-17"/>
                        <w:sz w:val="14"/>
                      </w:rPr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  <w:tab w:pos="1253" w:val="left" w:leader="none"/>
          <w:tab w:pos="1694" w:val="left" w:leader="none"/>
        </w:tabs>
        <w:spacing w:line="240" w:lineRule="auto" w:before="55" w:after="0"/>
        <w:ind w:left="811" w:right="0" w:hanging="441"/>
        <w:jc w:val="left"/>
        <w:rPr>
          <w:sz w:val="22"/>
        </w:rPr>
      </w:pPr>
      <w:r>
        <w:rPr/>
        <w:pict>
          <v:group style="position:absolute;margin-left:56.675694pt;margin-top:16.069134pt;width:467.4pt;height:196.8pt;mso-position-horizontal-relative:page;mso-position-vertical-relative:paragraph;z-index:2344" coordorigin="1134,321" coordsize="9348,3936">
            <v:rect style="position:absolute;left:1143;top:330;width:9331;height:248" filled="true" fillcolor="#ccffcc" stroked="false">
              <v:fill type="solid"/>
            </v:rect>
            <v:line style="position:absolute" from="1143,321" to="1143,4257" stroked="true" strokeweight=".953126pt" strokecolor="#000000">
              <v:stroke dashstyle="solid"/>
            </v:line>
            <v:line style="position:absolute" from="1861,341" to="1861,4257" stroked="true" strokeweight=".960938pt" strokecolor="#000000">
              <v:stroke dashstyle="solid"/>
            </v:line>
            <v:line style="position:absolute" from="10471,341" to="10471,4257" stroked="true" strokeweight=".960938pt" strokecolor="#000000">
              <v:stroke dashstyle="solid"/>
            </v:line>
            <v:rect style="position:absolute;left:1152;top:321;width:9329;height:20" filled="true" fillcolor="#000000" stroked="false">
              <v:fill type="solid"/>
            </v:rect>
            <v:line style="position:absolute" from="1153,576" to="10481,576" stroked="true" strokeweight=".953126pt" strokecolor="#000000">
              <v:stroke dashstyle="solid"/>
            </v:line>
            <v:line style="position:absolute" from="1153,4247" to="10481,4247" stroked="true" strokeweight=".960938pt" strokecolor="#000000">
              <v:stroke dashstyle="solid"/>
            </v:line>
            <v:shape style="position:absolute;left:1143;top:330;width:718;height:245" coordorigin="1143,331" coordsize="718,245" path="m1172,331l1143,331,1143,341,1832,576,1861,576,1861,566,1172,331xe" filled="true" fillcolor="#000000" stroked="false">
              <v:path arrowok="t"/>
              <v:fill type="solid"/>
            </v:shape>
            <v:shape style="position:absolute;left:1143;top:330;width:718;height:245" coordorigin="1143,331" coordsize="718,245" path="m1143,331l1172,331,1861,566,1861,576,1832,576,1143,341,1143,331xe" filled="false" stroked="true" strokeweight=".11999pt" strokecolor="#000000">
              <v:path arrowok="t"/>
              <v:stroke dashstyle="solid"/>
            </v:shape>
            <v:shape style="position:absolute;left:8546;top:608;width:1907;height:3363" type="#_x0000_t202" filled="false" stroked="false">
              <v:textbox inset="0,0,0,0">
                <w:txbxContent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line="203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55.6</w:t>
                      <w:tab/>
                      <w:t>77.8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33.3</w:t>
                      <w:tab/>
                      <w:t>22.2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33.3</w:t>
                      <w:tab/>
                      <w:t>55.6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  <w:tab/>
                      <w:t>55.6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55.6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55.6</w:t>
                      <w:tab/>
                      <w:t>55.6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44.4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44.4</w:t>
                      <w:tab/>
                      <w:t>44.4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55.6</w:t>
                      <w:tab/>
                      <w:t>77.8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22.2</w:t>
                      <w:tab/>
                      <w:t>44.4</w:t>
                    </w:r>
                  </w:p>
                  <w:p>
                    <w:pPr>
                      <w:tabs>
                        <w:tab w:pos="808" w:val="left" w:leader="none"/>
                        <w:tab w:pos="1617" w:val="left" w:leader="none"/>
                      </w:tabs>
                      <w:spacing w:line="218" w:lineRule="exact"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55.6</w:t>
                      <w:tab/>
                      <w:t>22.2</w:t>
                      <w:tab/>
                      <w:t>0.0</w:t>
                    </w:r>
                  </w:p>
                </w:txbxContent>
              </v:textbox>
              <w10:wrap type="none"/>
            </v:shape>
            <v:shape style="position:absolute;left:7920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</w:r>
                  </w:p>
                  <w:p>
                    <w:pPr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2179;top:608;width:5402;height:3607" type="#_x0000_t202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100.0</w:t>
                      <w:tab/>
                      <w:t>77.8</w:t>
                      <w:tab/>
                      <w:t>66.7</w:t>
                      <w:tab/>
                      <w:t>33.3</w:t>
                      <w:tab/>
                      <w:t>66.7</w:t>
                      <w:tab/>
                      <w:t>22.2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22.2</w:t>
                      <w:tab/>
                      <w:t>66.7</w:t>
                      <w:tab/>
                      <w:t>44.4</w:t>
                      <w:tab/>
                      <w:t>55.6</w:t>
                      <w:tab/>
                      <w:t>44.4</w:t>
                      <w:tab/>
                      <w:t>44.4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66.7</w:t>
                      <w:tab/>
                      <w:t>55.6</w:t>
                      <w:tab/>
                      <w:t>44.4</w:t>
                      <w:tab/>
                      <w:t>55.6</w:t>
                      <w:tab/>
                      <w:t>66.7</w:t>
                      <w:tab/>
                      <w:t>66.7</w:t>
                      <w:tab/>
                      <w:t>11.1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96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44.4</w:t>
                      <w:tab/>
                      <w:t>33.3</w:t>
                      <w:tab/>
                      <w:t>38.9</w:t>
                      <w:tab/>
                      <w:t>44.4</w:t>
                      <w:tab/>
                      <w:t>11.1</w:t>
                      <w:tab/>
                      <w:t>50.0</w:t>
                      <w:tab/>
                      <w:t>0.0</w:t>
                      <w:tab/>
                      <w:t>38.9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22.2</w:t>
                      <w:tab/>
                      <w:t>61.1</w:t>
                      <w:tab/>
                      <w:t>33.3</w:t>
                      <w:tab/>
                      <w:t>33.3</w:t>
                      <w:tab/>
                      <w:t>77.8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77.8</w:t>
                      <w:tab/>
                      <w:t>55.6</w:t>
                      <w:tab/>
                      <w:t>77.8</w:t>
                      <w:tab/>
                      <w:t>66.7</w:t>
                      <w:tab/>
                      <w:t>88.9</w:t>
                      <w:tab/>
                      <w:t>55.6</w:t>
                      <w:tab/>
                      <w:t>72.2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22.2</w:t>
                      <w:tab/>
                      <w:t>33.3</w:t>
                      <w:tab/>
                      <w:t>0.0</w:t>
                      <w:tab/>
                      <w:t>55.6</w:t>
                      <w:tab/>
                      <w:t>33.3</w:t>
                      <w:tab/>
                      <w:t>22.2</w:t>
                      <w:tab/>
                      <w:t>22.2</w:t>
                      <w:tab/>
                      <w:t>33.3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11.1</w:t>
                      <w:tab/>
                      <w:t>44.4</w:t>
                      <w:tab/>
                      <w:t>22.2</w:t>
                      <w:tab/>
                      <w:t>44.4</w:t>
                      <w:tab/>
                      <w:t>66.7</w:t>
                      <w:tab/>
                      <w:t>66.7</w:t>
                      <w:tab/>
                      <w:t>55.6</w:t>
                      <w:tab/>
                      <w:t>88.9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44.4</w:t>
                      <w:tab/>
                      <w:t>77.8</w:t>
                      <w:tab/>
                      <w:t>44.4</w:t>
                      <w:tab/>
                      <w:t>66.7</w:t>
                      <w:tab/>
                      <w:t>66.7</w:t>
                      <w:tab/>
                      <w:t>55.6</w:t>
                      <w:tab/>
                      <w:t>16.7</w:t>
                      <w:tab/>
                      <w:t>55.6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77.8</w:t>
                      <w:tab/>
                      <w:t>77.8</w:t>
                      <w:tab/>
                      <w:t>55.6</w:t>
                      <w:tab/>
                      <w:t>77.8</w:t>
                      <w:tab/>
                      <w:t>55.6</w:t>
                      <w:tab/>
                      <w:t>83.3</w:t>
                      <w:tab/>
                      <w:t>55.6</w:t>
                      <w:tab/>
                      <w:t>11.1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44.4</w:t>
                      <w:tab/>
                      <w:t>66.7</w:t>
                      <w:tab/>
                      <w:t>55.6</w:t>
                      <w:tab/>
                      <w:t>88.9</w:t>
                      <w:tab/>
                      <w:t>66.7</w:t>
                      <w:tab/>
                      <w:t>66.7</w:t>
                      <w:tab/>
                      <w:t>77.8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88.9</w:t>
                      <w:tab/>
                      <w:t>44.4</w:t>
                      <w:tab/>
                      <w:t>44.4</w:t>
                      <w:tab/>
                      <w:t>44.4</w:t>
                      <w:tab/>
                      <w:t>44.4</w:t>
                      <w:tab/>
                      <w:t>44.4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55.6</w:t>
                      <w:tab/>
                      <w:t>55.6</w:t>
                      <w:tab/>
                      <w:t>44.4</w:t>
                      <w:tab/>
                      <w:t>55.6</w:t>
                      <w:tab/>
                      <w:t>33.3</w:t>
                      <w:tab/>
                      <w:t>66.7</w:t>
                      <w:tab/>
                      <w:t>66.7</w:t>
                      <w:tab/>
                      <w:t>38.9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66.7</w:t>
                      <w:tab/>
                      <w:t>66.7</w:t>
                      <w:tab/>
                      <w:t>66.7</w:t>
                      <w:tab/>
                      <w:t>33.3</w:t>
                      <w:tab/>
                      <w:t>33.3</w:t>
                      <w:tab/>
                      <w:t>44.4</w:t>
                      <w:tab/>
                      <w:t>22.2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  <w:tab w:pos="2152" w:val="left" w:leader="none"/>
                        <w:tab w:pos="2870" w:val="left" w:leader="none"/>
                        <w:tab w:pos="3587" w:val="left" w:leader="none"/>
                        <w:tab w:pos="4305" w:val="left" w:leader="none"/>
                        <w:tab w:pos="5022" w:val="left" w:leader="none"/>
                      </w:tabs>
                      <w:spacing w:line="218" w:lineRule="exact"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33.3</w:t>
                      <w:tab/>
                      <w:t>0.0</w:t>
                      <w:tab/>
                      <w:t>25.0</w:t>
                      <w:tab/>
                      <w:t>43.8</w:t>
                      <w:tab/>
                      <w:t>37.5</w:t>
                      <w:tab/>
                      <w:t>75.0</w:t>
                      <w:tab/>
                      <w:t>62.5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60938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H07 H08 H09 H10 H11 H12 H13 H14 H15 H16 H17 H18 H19 H20 H21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7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6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1;width:718;height:245" type="#_x0000_t202" filled="false" stroked="true" strokeweight=".960938pt" strokecolor="#000000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</w:r>
                    <w:r>
                      <w:rPr>
                        <w:spacing w:val="-17"/>
                        <w:sz w:val="14"/>
                      </w:rPr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tabs>
          <w:tab w:pos="811" w:val="left" w:leader="none"/>
          <w:tab w:pos="1253" w:val="left" w:leader="none"/>
          <w:tab w:pos="1694" w:val="left" w:leader="none"/>
        </w:tabs>
        <w:spacing w:before="55"/>
        <w:ind w:left="370" w:right="0" w:firstLine="0"/>
        <w:jc w:val="left"/>
        <w:rPr>
          <w:sz w:val="22"/>
        </w:rPr>
      </w:pPr>
      <w:r>
        <w:rPr/>
        <w:pict>
          <v:group style="position:absolute;margin-left:56.675694pt;margin-top:16.065285pt;width:467.4pt;height:196.8pt;mso-position-horizontal-relative:page;mso-position-vertical-relative:paragraph;z-index:2704" coordorigin="1134,321" coordsize="9348,3936">
            <v:rect style="position:absolute;left:1143;top:330;width:9331;height:248" filled="true" fillcolor="#ccffcc" stroked="false">
              <v:fill type="solid"/>
            </v:rect>
            <v:line style="position:absolute" from="1143,321" to="1143,4257" stroked="true" strokeweight=".953126pt" strokecolor="#000000">
              <v:stroke dashstyle="solid"/>
            </v:line>
            <v:line style="position:absolute" from="1861,340" to="1861,4257" stroked="true" strokeweight=".960938pt" strokecolor="#000000">
              <v:stroke dashstyle="solid"/>
            </v:line>
            <v:line style="position:absolute" from="10471,340" to="10471,4257" stroked="true" strokeweight=".960938pt" strokecolor="#000000">
              <v:stroke dashstyle="solid"/>
            </v:line>
            <v:rect style="position:absolute;left:1152;top:321;width:9329;height:20" filled="true" fillcolor="#000000" stroked="false">
              <v:fill type="solid"/>
            </v:rect>
            <v:shape style="position:absolute;left:1152;top:575;width:9329;height:3672" coordorigin="1153,576" coordsize="9329,3672" path="m1153,576l10481,576m1153,4247l10481,4247e" filled="false" stroked="true" strokeweight=".960938pt" strokecolor="#000000">
              <v:path arrowok="t"/>
              <v:stroke dashstyle="solid"/>
            </v:shape>
            <v:shape style="position:absolute;left:1143;top:330;width:718;height:245" coordorigin="1143,331" coordsize="718,245" path="m1172,331l1143,331,1143,340,1832,576,1861,576,1861,566,1172,331xe" filled="true" fillcolor="#000000" stroked="false">
              <v:path arrowok="t"/>
              <v:fill type="solid"/>
            </v:shape>
            <v:shape style="position:absolute;left:1143;top:330;width:718;height:245" coordorigin="1143,331" coordsize="718,245" path="m1143,331l1172,331,1861,566,1861,576,1832,576,1143,340,1143,331xe" filled="false" stroked="true" strokeweight=".11999pt" strokecolor="#000000">
              <v:path arrowok="t"/>
              <v:stroke dashstyle="solid"/>
            </v:shape>
            <v:shape style="position:absolute;left:8546;top:608;width:1906;height:3362" type="#_x0000_t202" filled="false" stroked="false">
              <v:textbox inset="0,0,0,0">
                <w:txbxContent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line="203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25.0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434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100.0</w:t>
                      <w:tab/>
                      <w:t>100.0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  <w:tab/>
                      <w:t>50.0</w:t>
                      <w:tab/>
                      <w:t>58.3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  <w:tab/>
                      <w:t>25.0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16.7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100.0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50.0</w:t>
                      <w:tab/>
                      <w:t>41.7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66.7</w:t>
                    </w:r>
                  </w:p>
                  <w:p>
                    <w:pPr>
                      <w:tabs>
                        <w:tab w:pos="899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0.0</w:t>
                      <w:tab/>
                      <w:t>50.0</w:t>
                    </w:r>
                  </w:p>
                  <w:p>
                    <w:pPr>
                      <w:tabs>
                        <w:tab w:pos="717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100.0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33.3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41.7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</w:tabs>
                      <w:spacing w:line="218" w:lineRule="exact"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33.3</w:t>
                    </w:r>
                  </w:p>
                </w:txbxContent>
              </v:textbox>
              <w10:wrap type="none"/>
            </v:shape>
            <v:shape style="position:absolute;left:7920;top:608;width:379;height:36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41.7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</w:r>
                  </w:p>
                  <w:p>
                    <w:pPr>
                      <w:spacing w:line="218" w:lineRule="exact"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</w:r>
                  </w:p>
                </w:txbxContent>
              </v:textbox>
              <w10:wrap type="none"/>
            </v:shape>
            <v:shape style="position:absolute;left:2088;top:608;width:5493;height:3607" type="#_x0000_t202" filled="false" stroked="false">
              <v:textbox inset="0,0,0,0">
                <w:txbxContent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line="203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33.3</w:t>
                      <w:tab/>
                      <w:t>33.3</w:t>
                      <w:tab/>
                      <w:t>66.7</w:t>
                      <w:tab/>
                      <w:t>50.0</w:t>
                      <w:tab/>
                      <w:t>16.7</w:t>
                      <w:tab/>
                      <w:t>33.3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16.7</w:t>
                      <w:tab/>
                      <w:t>33.3</w:t>
                      <w:tab/>
                      <w:t>16.7</w:t>
                      <w:tab/>
                      <w:t>16.7</w:t>
                      <w:tab/>
                      <w:t>16.7</w:t>
                      <w:tab/>
                      <w:t>33.3</w:t>
                      <w:tab/>
                      <w:t>16.7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66.7</w:t>
                      <w:tab/>
                      <w:t>83.3</w:t>
                      <w:tab/>
                      <w:t>83.3</w:t>
                      <w:tab/>
                      <w:t>83.3</w:t>
                      <w:tab/>
                      <w:t>83.3</w:t>
                      <w:tab/>
                      <w:t>66.7</w:t>
                      <w:tab/>
                      <w:t>41.7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83.3</w:t>
                      <w:tab/>
                      <w:t>50.0</w:t>
                      <w:tab/>
                      <w:t>33.3</w:t>
                      <w:tab/>
                      <w:t>33.3</w:t>
                      <w:tab/>
                      <w:t>50.0</w:t>
                      <w:tab/>
                      <w:t>50.0</w:t>
                      <w:tab/>
                      <w:t>16.7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617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16.7</w:t>
                      <w:tab/>
                      <w:t>0.0</w:t>
                      <w:tab/>
                      <w:t>33.3</w:t>
                      <w:tab/>
                      <w:t>33.3</w:t>
                      <w:tab/>
                      <w:t>50.0</w:t>
                      <w:tab/>
                      <w:t>66.7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66.7</w:t>
                      <w:tab/>
                      <w:t>83.3</w:t>
                      <w:tab/>
                      <w:t>66.7</w:t>
                      <w:tab/>
                      <w:t>83.3</w:t>
                      <w:tab/>
                      <w:t>16.7</w:t>
                      <w:tab/>
                      <w:t>33.3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66.7</w:t>
                      <w:tab/>
                      <w:t>75.0</w:t>
                      <w:tab/>
                      <w:t>33.3</w:t>
                      <w:tab/>
                      <w:t>33.3</w:t>
                      <w:tab/>
                      <w:t>16.7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16.7</w:t>
                      <w:tab/>
                      <w:t>16.7</w:t>
                      <w:tab/>
                      <w:t>33.3</w:t>
                      <w:tab/>
                      <w:t>33.3</w:t>
                      <w:tab/>
                      <w:t>50.0</w:t>
                      <w:tab/>
                      <w:t>66.7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50.0</w:t>
                      <w:tab/>
                      <w:t>50.0</w:t>
                      <w:tab/>
                      <w:t>33.3</w:t>
                      <w:tab/>
                      <w:t>50.0</w:t>
                      <w:tab/>
                      <w:t>66.7</w:t>
                      <w:tab/>
                      <w:t>16.7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  <w:tab/>
                      <w:t>66.7</w:t>
                      <w:tab/>
                      <w:t>50.0</w:t>
                      <w:tab/>
                      <w:t>50.0</w:t>
                      <w:tab/>
                      <w:t>66.7</w:t>
                      <w:tab/>
                      <w:t>50.0</w:t>
                      <w:tab/>
                      <w:t>83.3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  <w:tab/>
                      <w:t>66.7</w:t>
                      <w:tab/>
                      <w:t>50.0</w:t>
                      <w:tab/>
                      <w:t>66.7</w:t>
                      <w:tab/>
                      <w:t>50.0</w:t>
                      <w:tab/>
                      <w:t>33.3</w:t>
                      <w:tab/>
                      <w:t>41.7</w:t>
                      <w:tab/>
                      <w:t>50.0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33.3</w:t>
                      <w:tab/>
                      <w:t>66.7</w:t>
                      <w:tab/>
                      <w:t>66.7</w:t>
                      <w:tab/>
                      <w:t>50.0</w:t>
                      <w:tab/>
                      <w:t>50.0</w:t>
                      <w:tab/>
                      <w:t>66.7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66.7</w:t>
                      <w:tab/>
                      <w:t>25.0</w:t>
                      <w:tab/>
                      <w:t>50.0</w:t>
                      <w:tab/>
                      <w:t>66.7</w:t>
                      <w:tab/>
                      <w:t>50.0</w:t>
                      <w:tab/>
                      <w:t>66.7</w:t>
                      <w:tab/>
                      <w:t>58.3</w:t>
                      <w:tab/>
                      <w:t>66.7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2961" w:val="left" w:leader="none"/>
                        <w:tab w:pos="3678" w:val="left" w:leader="none"/>
                        <w:tab w:pos="4396" w:val="left" w:leader="none"/>
                        <w:tab w:pos="5113" w:val="left" w:leader="none"/>
                      </w:tabs>
                      <w:spacing w:before="3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33.3</w:t>
                      <w:tab/>
                      <w:t>50.0</w:t>
                      <w:tab/>
                      <w:t>83.3</w:t>
                      <w:tab/>
                      <w:t>50.0</w:t>
                      <w:tab/>
                      <w:t>66.7</w:t>
                      <w:tab/>
                      <w:t>50.0</w:t>
                      <w:tab/>
                      <w:t>50.0</w:t>
                      <w:tab/>
                      <w:t>33.3</w:t>
                    </w:r>
                  </w:p>
                  <w:p>
                    <w:pPr>
                      <w:tabs>
                        <w:tab w:pos="808" w:val="left" w:leader="none"/>
                        <w:tab w:pos="1526" w:val="left" w:leader="none"/>
                        <w:tab w:pos="2243" w:val="left" w:leader="none"/>
                        <w:tab w:pos="3052" w:val="left" w:leader="none"/>
                        <w:tab w:pos="3678" w:val="left" w:leader="none"/>
                        <w:tab w:pos="4487" w:val="left" w:leader="none"/>
                        <w:tab w:pos="5113" w:val="left" w:leader="none"/>
                      </w:tabs>
                      <w:spacing w:line="218" w:lineRule="exact" w:before="4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33.3</w:t>
                      <w:tab/>
                      <w:t>16.7</w:t>
                      <w:tab/>
                      <w:t>33.3</w:t>
                      <w:tab/>
                      <w:t>33.3</w:t>
                      <w:tab/>
                      <w:t>0.0</w:t>
                      <w:tab/>
                      <w:t>16.7</w:t>
                      <w:tab/>
                      <w:t>0.0</w:t>
                      <w:tab/>
                      <w:t>33.3</w:t>
                    </w:r>
                  </w:p>
                </w:txbxContent>
              </v:textbox>
              <w10:wrap type="none"/>
            </v:shape>
            <v:shape style="position:absolute;left:1143;top:575;width:718;height:3672" type="#_x0000_t202" filled="true" fillcolor="#ccffcc" stroked="true" strokeweight=".960938pt" strokecolor="#000000">
              <v:textbox inset="0,0,0,0">
                <w:txbxContent>
                  <w:p>
                    <w:pPr>
                      <w:spacing w:line="218" w:lineRule="auto" w:before="0"/>
                      <w:ind w:left="206" w:right="192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H07 H08 H09 H10 H11 H12 H13 H14 H15 H16 H17 H18 H19 H20 H21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17;top:354;width:2523;height:200" type="#_x0000_t202" filled="false" stroked="false">
              <v:textbox inset="0,0,0,0">
                <w:txbxContent>
                  <w:p>
                    <w:pPr>
                      <w:tabs>
                        <w:tab w:pos="666" w:val="left" w:leader="none"/>
                        <w:tab w:pos="1384" w:val="left" w:leader="none"/>
                        <w:tab w:pos="210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  <w:tab/>
                      <w:t>10月</w:t>
                      <w:tab/>
                      <w:t>11月</w:t>
                      <w:tab/>
                    </w:r>
                    <w:r>
                      <w:rPr>
                        <w:w w:val="95"/>
                        <w:sz w:val="20"/>
                      </w:rPr>
                      <w:t>12月</w:t>
                    </w:r>
                  </w:p>
                </w:txbxContent>
              </v:textbox>
              <w10:wrap type="none"/>
            </v:shape>
            <v:shape style="position:absolute;left:709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w10:wrap type="none"/>
            </v:shape>
            <v:shape style="position:absolute;left:638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w10:wrap type="none"/>
            </v:shape>
            <v:shape style="position:absolute;left:566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w10:wrap type="none"/>
            </v:shape>
            <v:shape style="position:absolute;left:494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w10:wrap type="none"/>
            </v:shape>
            <v:shape style="position:absolute;left:4229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w10:wrap type="none"/>
            </v:shape>
            <v:shape style="position:absolute;left:3511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w10:wrap type="none"/>
            </v:shape>
            <v:shape style="position:absolute;left:2794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w10:wrap type="none"/>
            </v:shape>
            <v:shape style="position:absolute;left:2076;top:354;width: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w10:wrap type="none"/>
            </v:shape>
            <v:shape style="position:absolute;left:1143;top:330;width:718;height:245" type="#_x0000_t202" filled="false" stroked="true" strokeweight=".960938pt" strokecolor="#000000">
              <v:textbox inset="0,0,0,0">
                <w:txbxContent>
                  <w:p>
                    <w:pPr>
                      <w:tabs>
                        <w:tab w:pos="556" w:val="left" w:leader="none"/>
                      </w:tabs>
                      <w:spacing w:before="16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</w:r>
                    <w:r>
                      <w:rPr>
                        <w:spacing w:val="-17"/>
                        <w:sz w:val="14"/>
                      </w:rPr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遅</w:t>
        <w:tab/>
        <w:t>行</w:t>
        <w:tab/>
        <w:t>指</w:t>
        <w:tab/>
        <w:t>数</w:t>
      </w:r>
    </w:p>
    <w:p>
      <w:pPr>
        <w:spacing w:after="0"/>
        <w:jc w:val="left"/>
        <w:rPr>
          <w:sz w:val="22"/>
        </w:rPr>
        <w:sectPr>
          <w:headerReference w:type="default" r:id="rId14"/>
          <w:pgSz w:w="11910" w:h="16840"/>
          <w:pgMar w:header="1161" w:footer="778" w:top="1580" w:bottom="980" w:left="1020" w:right="940"/>
        </w:sectPr>
      </w:pPr>
    </w:p>
    <w:p>
      <w:pPr>
        <w:pStyle w:val="BodyText"/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146"/>
        <w:gridCol w:w="386"/>
        <w:gridCol w:w="703"/>
        <w:gridCol w:w="870"/>
        <w:gridCol w:w="809"/>
        <w:gridCol w:w="814"/>
        <w:gridCol w:w="815"/>
        <w:gridCol w:w="814"/>
        <w:gridCol w:w="762"/>
      </w:tblGrid>
      <w:tr>
        <w:trPr>
          <w:trHeight w:val="995" w:hRule="atLeast"/>
        </w:trPr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tabs>
                <w:tab w:pos="1892" w:val="left" w:leader="none"/>
                <w:tab w:pos="2665" w:val="left" w:leader="none"/>
              </w:tabs>
              <w:ind w:left="1120"/>
              <w:rPr>
                <w:sz w:val="22"/>
              </w:rPr>
            </w:pPr>
            <w:r>
              <w:rPr>
                <w:sz w:val="22"/>
              </w:rPr>
              <w:t>系</w:t>
              <w:tab/>
              <w:t>列</w:t>
              <w:tab/>
              <w:t>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27" w:right="57"/>
              <w:jc w:val="center"/>
              <w:rPr>
                <w:sz w:val="20"/>
              </w:rPr>
            </w:pPr>
            <w:r>
              <w:rPr>
                <w:sz w:val="20"/>
              </w:rPr>
              <w:t>21年</w:t>
            </w:r>
          </w:p>
          <w:p>
            <w:pPr>
              <w:pStyle w:val="TableParagraph"/>
              <w:spacing w:before="71"/>
              <w:ind w:left="27" w:right="57"/>
              <w:jc w:val="center"/>
              <w:rPr>
                <w:sz w:val="20"/>
              </w:rPr>
            </w:pPr>
            <w:r>
              <w:rPr>
                <w:sz w:val="20"/>
              </w:rPr>
              <w:t>4月</w:t>
            </w:r>
          </w:p>
          <w:p>
            <w:pPr>
              <w:pStyle w:val="TableParagraph"/>
              <w:spacing w:before="115"/>
              <w:ind w:left="27" w:right="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（比較月）</w:t>
            </w:r>
          </w:p>
        </w:tc>
        <w:tc>
          <w:tcPr>
            <w:tcW w:w="8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</w:tr>
      <w:tr>
        <w:trPr>
          <w:trHeight w:val="336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597" w:lineRule="auto"/>
              <w:ind w:left="124" w:right="89"/>
              <w:jc w:val="both"/>
              <w:rPr>
                <w:sz w:val="22"/>
              </w:rPr>
            </w:pPr>
            <w:r>
              <w:rPr>
                <w:sz w:val="22"/>
              </w:rPr>
              <w:t>先行系列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2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3,057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3,275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3,205</w:t>
            </w:r>
          </w:p>
        </w:tc>
        <w:tc>
          <w:tcPr>
            <w:tcW w:w="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3,398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3,696</w:t>
            </w: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3,733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88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28.3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33.8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38.1</w:t>
            </w:r>
          </w:p>
        </w:tc>
        <w:tc>
          <w:tcPr>
            <w:tcW w:w="815" w:type="dxa"/>
          </w:tcPr>
          <w:p>
            <w:pPr>
              <w:pStyle w:val="TableParagraph"/>
              <w:spacing w:before="48"/>
              <w:ind w:right="85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17.1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6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18.0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8.6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28.0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22.2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9.9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20.8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3.8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91"/>
              <w:rPr>
                <w:sz w:val="19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19"/>
              </w:rPr>
              <w:t>所定外労働時間指数（全産業）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72.3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79.2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75.5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85.7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82.4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入職率（製造業）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24.9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21.7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7.6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23.5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16.5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㎡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9,330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4,225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3,224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6,913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4,634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8,196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企業倒産負債額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50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781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2,837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2,107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708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5,799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681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83.3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73.4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70.0</w:t>
            </w:r>
          </w:p>
        </w:tc>
        <w:tc>
          <w:tcPr>
            <w:tcW w:w="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63.3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63.3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50.0</w:t>
            </w:r>
          </w:p>
        </w:tc>
      </w:tr>
      <w:tr>
        <w:trPr>
          <w:trHeight w:val="371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597" w:lineRule="auto"/>
              <w:ind w:left="124" w:right="89"/>
              <w:jc w:val="both"/>
              <w:rPr>
                <w:sz w:val="22"/>
              </w:rPr>
            </w:pPr>
            <w:r>
              <w:rPr>
                <w:sz w:val="22"/>
              </w:rPr>
              <w:t>一致系列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大型小売店販売額（既存店）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4.4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3.3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5.7</w:t>
            </w:r>
          </w:p>
        </w:tc>
        <w:tc>
          <w:tcPr>
            <w:tcW w:w="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5.7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7.6</w:t>
            </w: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4.8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83.1</w:t>
            </w:r>
          </w:p>
        </w:tc>
        <w:tc>
          <w:tcPr>
            <w:tcW w:w="809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83.7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79.8</w:t>
            </w:r>
          </w:p>
        </w:tc>
        <w:tc>
          <w:tcPr>
            <w:tcW w:w="815" w:type="dxa"/>
          </w:tcPr>
          <w:p>
            <w:pPr>
              <w:pStyle w:val="TableParagraph"/>
              <w:spacing w:before="4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94.0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97.3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電気機械生産指数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68.3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74.2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98.2</w:t>
            </w:r>
          </w:p>
        </w:tc>
        <w:tc>
          <w:tcPr>
            <w:tcW w:w="815" w:type="dxa"/>
          </w:tcPr>
          <w:p>
            <w:pPr>
              <w:pStyle w:val="TableParagraph"/>
              <w:spacing w:before="48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100.2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137.3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135.2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1000kw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185,784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185,701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197,067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197,516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195,820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189,832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有効求人数（全数）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人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11,504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11,338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12,465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12,262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12,731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12,243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w w:val="110"/>
                <w:position w:val="1"/>
                <w:sz w:val="16"/>
              </w:rPr>
              <w:t>6. </w:t>
            </w:r>
            <w:r>
              <w:rPr>
                <w:w w:val="110"/>
                <w:sz w:val="20"/>
              </w:rPr>
              <w:t>総実労働時間数</w:t>
            </w:r>
            <w:r>
              <w:rPr>
                <w:w w:val="125"/>
                <w:sz w:val="20"/>
              </w:rPr>
              <w:t>(</w:t>
            </w:r>
            <w:r>
              <w:rPr>
                <w:w w:val="110"/>
                <w:sz w:val="20"/>
              </w:rPr>
              <w:t>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77"/>
              <w:rPr>
                <w:sz w:val="18"/>
              </w:rPr>
            </w:pPr>
            <w:r>
              <w:rPr>
                <w:sz w:val="18"/>
              </w:rPr>
              <w:t>時間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152.9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154.5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152.4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154.3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158.3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155.7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海上出入貨物量（八戸港）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2"/>
              <w:rPr>
                <w:sz w:val="18"/>
              </w:rPr>
            </w:pPr>
            <w:r>
              <w:rPr>
                <w:sz w:val="18"/>
              </w:rPr>
              <w:t>1000t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1,924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2,111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2,175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2,093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1,930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2,092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2"/>
              <w:rPr>
                <w:sz w:val="18"/>
              </w:rPr>
            </w:pPr>
            <w:r>
              <w:rPr>
                <w:sz w:val="18"/>
              </w:rPr>
              <w:t>100台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9. </w:t>
            </w:r>
            <w:r>
              <w:rPr>
                <w:sz w:val="20"/>
              </w:rPr>
              <w:t>日銀券月中発行高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13.0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22.2</w:t>
            </w:r>
          </w:p>
        </w:tc>
        <w:tc>
          <w:tcPr>
            <w:tcW w:w="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38.0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4.3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32.5</w:t>
            </w:r>
          </w:p>
        </w:tc>
      </w:tr>
      <w:tr>
        <w:trPr>
          <w:trHeight w:val="38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398" w:lineRule="auto"/>
              <w:ind w:left="124" w:right="89"/>
              <w:jc w:val="both"/>
              <w:rPr>
                <w:sz w:val="22"/>
              </w:rPr>
            </w:pPr>
            <w:r>
              <w:rPr>
                <w:sz w:val="22"/>
              </w:rPr>
              <w:t>遅行系列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1"/>
              <w:rPr>
                <w:sz w:val="17"/>
              </w:rPr>
            </w:pPr>
            <w:r>
              <w:rPr>
                <w:w w:val="105"/>
                <w:sz w:val="16"/>
              </w:rPr>
              <w:t>1. </w:t>
            </w:r>
            <w:r>
              <w:rPr>
                <w:w w:val="105"/>
                <w:sz w:val="17"/>
              </w:rPr>
              <w:t>勤労者世帯家計消費支出（実質）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円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321,589</w:t>
            </w:r>
          </w:p>
        </w:tc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275,357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256,915</w:t>
            </w:r>
          </w:p>
        </w:tc>
        <w:tc>
          <w:tcPr>
            <w:tcW w:w="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308,179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344,769</w:t>
            </w:r>
          </w:p>
        </w:tc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329,178</w:t>
            </w:r>
          </w:p>
        </w:tc>
      </w:tr>
      <w:tr>
        <w:trPr>
          <w:trHeight w:val="371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6.9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7.0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6.2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5.5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3.2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１人平均月間現金給与総額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86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4.6</w:t>
            </w:r>
          </w:p>
        </w:tc>
        <w:tc>
          <w:tcPr>
            <w:tcW w:w="809" w:type="dxa"/>
          </w:tcPr>
          <w:p>
            <w:pPr>
              <w:pStyle w:val="TableParagraph"/>
              <w:spacing w:before="49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6.1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7.9</w:t>
            </w:r>
          </w:p>
        </w:tc>
        <w:tc>
          <w:tcPr>
            <w:tcW w:w="815" w:type="dxa"/>
          </w:tcPr>
          <w:p>
            <w:pPr>
              <w:pStyle w:val="TableParagraph"/>
              <w:spacing w:before="49"/>
              <w:ind w:right="85"/>
              <w:jc w:val="right"/>
              <w:rPr>
                <w:sz w:val="18"/>
              </w:rPr>
            </w:pPr>
            <w:r>
              <w:rPr>
                <w:w w:val="140"/>
                <w:sz w:val="18"/>
              </w:rPr>
              <w:t>△ </w:t>
            </w:r>
            <w:r>
              <w:rPr>
                <w:w w:val="120"/>
                <w:sz w:val="18"/>
              </w:rPr>
              <w:t>13.0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4.2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単位労働コスト（製造業）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22.7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24.2</w:t>
            </w:r>
          </w:p>
        </w:tc>
        <w:tc>
          <w:tcPr>
            <w:tcW w:w="815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5.5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5.9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7.6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50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7,754</w:t>
            </w:r>
          </w:p>
        </w:tc>
        <w:tc>
          <w:tcPr>
            <w:tcW w:w="809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10,140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8,523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8,002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6,343</w:t>
            </w:r>
          </w:p>
        </w:tc>
        <w:tc>
          <w:tcPr>
            <w:tcW w:w="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8,372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91"/>
              <w:rPr>
                <w:sz w:val="16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16"/>
              </w:rPr>
              <w:t>青森市消費者物価指数</w:t>
            </w:r>
            <w:r>
              <w:rPr>
                <w:sz w:val="16"/>
                <w:vertAlign w:val="subscript"/>
              </w:rPr>
              <w:t>（</w:t>
            </w:r>
            <w:r>
              <w:rPr>
                <w:sz w:val="16"/>
                <w:vertAlign w:val="baseline"/>
              </w:rPr>
              <w:t>帰属家賃除く</w:t>
            </w:r>
            <w:r>
              <w:rPr>
                <w:sz w:val="16"/>
                <w:vertAlign w:val="subscript"/>
              </w:rPr>
              <w:t>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0.9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2.2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3.3</w:t>
            </w:r>
          </w:p>
        </w:tc>
        <w:tc>
          <w:tcPr>
            <w:tcW w:w="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3.6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3.8</w:t>
            </w:r>
          </w:p>
        </w:tc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25"/>
                <w:sz w:val="18"/>
              </w:rPr>
              <w:t>3.0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2" w:lineRule="auto" w:before="57"/>
        <w:ind w:left="1001" w:right="3905"/>
      </w:pPr>
      <w:r>
        <w:rPr/>
        <w:t>季＝センサス局法Ｘ-１２-ＡＲＩＭＡによる季節調整値前＝前年同月比</w:t>
      </w:r>
    </w:p>
    <w:p>
      <w:pPr>
        <w:pStyle w:val="BodyText"/>
        <w:spacing w:before="1"/>
        <w:ind w:left="1001"/>
      </w:pPr>
      <w:r>
        <w:rPr/>
        <w:t>原＝原データ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exact"/>
        <w:ind w:left="1001"/>
      </w:pPr>
      <w:r>
        <w:rPr/>
        <w:t>※季節調整値と前年同月比は、統計分析課において計算したものです。</w:t>
      </w:r>
    </w:p>
    <w:p>
      <w:pPr>
        <w:pStyle w:val="BodyText"/>
        <w:spacing w:line="256" w:lineRule="exact"/>
        <w:ind w:left="1202"/>
      </w:pPr>
      <w:r>
        <w:rPr/>
        <w:t>従って、他の報告書等で公表された数字とは異なりますので、ご注意ください。</w:t>
      </w:r>
    </w:p>
    <w:p>
      <w:pPr>
        <w:spacing w:after="0" w:line="256" w:lineRule="exact"/>
        <w:sectPr>
          <w:headerReference w:type="default" r:id="rId15"/>
          <w:pgSz w:w="11910" w:h="16840"/>
          <w:pgMar w:header="1161" w:footer="778" w:top="1580" w:bottom="980" w:left="1020" w:right="94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1"/>
        <w:spacing w:line="384" w:lineRule="exact"/>
      </w:pPr>
      <w:r>
        <w:rPr/>
        <w:t>① 青森県景気動向指数について</w:t>
      </w:r>
    </w:p>
    <w:p>
      <w:pPr>
        <w:pStyle w:val="Heading3"/>
        <w:spacing w:line="270" w:lineRule="exact" w:before="114"/>
        <w:ind w:left="754"/>
      </w:pPr>
      <w:r>
        <w:rPr/>
        <w:t>（沿革）</w:t>
      </w:r>
    </w:p>
    <w:p>
      <w:pPr>
        <w:spacing w:line="245" w:lineRule="exact" w:before="0"/>
        <w:ind w:left="1195" w:right="0" w:firstLine="0"/>
        <w:jc w:val="left"/>
        <w:rPr>
          <w:sz w:val="22"/>
        </w:rPr>
      </w:pPr>
      <w:r>
        <w:rPr>
          <w:sz w:val="22"/>
        </w:rPr>
        <w:t>昭和56～57年度に開発（昭和35年まで遡及）</w:t>
      </w:r>
    </w:p>
    <w:p>
      <w:pPr>
        <w:spacing w:line="245" w:lineRule="exact" w:before="0"/>
        <w:ind w:left="754" w:right="0" w:firstLine="0"/>
        <w:jc w:val="left"/>
        <w:rPr>
          <w:sz w:val="22"/>
        </w:rPr>
      </w:pPr>
      <w:r>
        <w:rPr>
          <w:sz w:val="22"/>
        </w:rPr>
        <w:t>（目的）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5" w:lineRule="exact" w:before="0" w:after="0"/>
        <w:ind w:left="1541" w:right="0" w:hanging="298"/>
        <w:jc w:val="left"/>
        <w:rPr>
          <w:sz w:val="22"/>
        </w:rPr>
      </w:pPr>
      <w:r>
        <w:rPr>
          <w:sz w:val="22"/>
        </w:rPr>
        <w:t>景気の転換点を見いだす手がかりとする。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199" w:lineRule="auto" w:before="15" w:after="0"/>
        <w:ind w:left="1541" w:right="1117" w:hanging="298"/>
        <w:jc w:val="left"/>
        <w:rPr>
          <w:sz w:val="22"/>
        </w:rPr>
      </w:pPr>
      <w:r>
        <w:rPr>
          <w:sz w:val="22"/>
        </w:rPr>
        <w:t>景気の局面を、客観的、継続的に判断するとともに、景気の先行きを判断する手がかりとする。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55" w:lineRule="exact" w:before="0" w:after="0"/>
        <w:ind w:left="1541" w:right="0" w:hanging="298"/>
        <w:jc w:val="left"/>
        <w:rPr>
          <w:sz w:val="22"/>
        </w:rPr>
      </w:pPr>
      <w:r>
        <w:rPr>
          <w:sz w:val="22"/>
        </w:rPr>
        <w:t>地域固有の変動パターンや、全国とのリード・ラグを明らかにする。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756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② 景気動向指数（ＤＩ）の見方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0" w:lineRule="exact" w:before="115" w:after="0"/>
        <w:ind w:left="1541" w:right="0" w:hanging="298"/>
        <w:jc w:val="left"/>
        <w:rPr>
          <w:sz w:val="22"/>
        </w:rPr>
      </w:pPr>
      <w:r>
        <w:rPr>
          <w:sz w:val="22"/>
        </w:rPr>
        <w:t>ＤＩは、０から１００％の間で変動する。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5" w:lineRule="exact" w:before="0" w:after="0"/>
        <w:ind w:left="1541" w:right="0" w:hanging="298"/>
        <w:jc w:val="left"/>
        <w:rPr>
          <w:sz w:val="22"/>
        </w:rPr>
      </w:pPr>
      <w:r>
        <w:rPr>
          <w:sz w:val="22"/>
        </w:rPr>
        <w:t>ＤＩが、５０％ラインを上回っている期間が景気の拡張期（好況）であり、</w:t>
      </w:r>
    </w:p>
    <w:p>
      <w:pPr>
        <w:spacing w:line="245" w:lineRule="exact" w:before="0"/>
        <w:ind w:left="1541" w:right="0" w:firstLine="0"/>
        <w:jc w:val="left"/>
        <w:rPr>
          <w:sz w:val="22"/>
        </w:rPr>
      </w:pPr>
      <w:r>
        <w:rPr>
          <w:sz w:val="22"/>
        </w:rPr>
        <w:t>５０％ラインを下回っている期間が景気の収縮期（不況）である。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199" w:lineRule="auto" w:before="15" w:after="0"/>
        <w:ind w:left="1541" w:right="1117" w:hanging="298"/>
        <w:jc w:val="left"/>
        <w:rPr>
          <w:sz w:val="22"/>
        </w:rPr>
      </w:pPr>
      <w:r>
        <w:rPr>
          <w:sz w:val="22"/>
        </w:rPr>
        <w:t>ＤＩが、５０％ラインを上から下に切る時点が「景気の山」（拡張期から収縮期への転換点）、５０％ラインを下から上に切る時点が「景気の谷」</w:t>
      </w:r>
    </w:p>
    <w:p>
      <w:pPr>
        <w:spacing w:line="255" w:lineRule="exact" w:before="0"/>
        <w:ind w:left="1541" w:right="0" w:firstLine="0"/>
        <w:jc w:val="left"/>
        <w:rPr>
          <w:sz w:val="22"/>
        </w:rPr>
      </w:pPr>
      <w:r>
        <w:rPr>
          <w:sz w:val="22"/>
        </w:rPr>
        <w:t>（収縮期から拡張期への転換点）である。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756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③ ＤＩの動きと景気の局面</w:t>
      </w:r>
    </w:p>
    <w:p>
      <w:pPr>
        <w:pStyle w:val="BodyText"/>
        <w:spacing w:before="3"/>
        <w:rPr>
          <w:rFonts w:ascii="ヒラギノ角ゴ StdN W8"/>
          <w:b/>
          <w:sz w:val="11"/>
        </w:rPr>
      </w:pPr>
    </w:p>
    <w:p>
      <w:pPr>
        <w:spacing w:before="0"/>
        <w:ind w:left="839" w:right="0" w:firstLine="0"/>
        <w:jc w:val="left"/>
        <w:rPr>
          <w:sz w:val="18"/>
        </w:rPr>
      </w:pPr>
      <w:r>
        <w:rPr/>
        <w:pict>
          <v:group style="position:absolute;margin-left:125.671799pt;margin-top:-2.263314pt;width:349.3pt;height:94.45pt;mso-position-horizontal-relative:page;mso-position-vertical-relative:paragraph;z-index:-136864" coordorigin="2513,-45" coordsize="6986,1889">
            <v:shape style="position:absolute;left:2914;top:-27;width:20;height:1870" type="#_x0000_t75" stroked="false">
              <v:imagedata r:id="rId17" o:title=""/>
            </v:shape>
            <v:shape style="position:absolute;left:5069;top:-27;width:20;height:1870" type="#_x0000_t75" stroked="false">
              <v:imagedata r:id="rId17" o:title=""/>
            </v:shape>
            <v:shape style="position:absolute;left:6463;top:-27;width:20;height:1870" type="#_x0000_t75" stroked="false">
              <v:imagedata r:id="rId17" o:title=""/>
            </v:shape>
            <v:shape style="position:absolute;left:8299;top:-27;width:20;height:1870" type="#_x0000_t75" stroked="false">
              <v:imagedata r:id="rId17" o:title=""/>
            </v:shape>
            <v:shape style="position:absolute;left:2523;top:-46;width:6977;height:1652" coordorigin="2523,-45" coordsize="6977,1652" path="m2523,-45l2523,1606m2533,-36l9499,-36m2533,1596l9499,1596e" filled="false" stroked="true" strokeweight=".960938pt" strokecolor="#000000">
              <v:path arrowok="t"/>
              <v:stroke dashstyle="solid"/>
            </v:shape>
            <v:shape style="position:absolute;left:1685;top:4689;width:1810;height:687" coordorigin="1685,4689" coordsize="1810,687" path="m3370,459l3550,36m3536,36l3852,499m3840,485l4227,91m5540,1111l5705,1016m4227,118l5566,1123m6739,296l6989,377m5691,1001l6118,1409e" filled="false" stroked="true" strokeweight="1.349888pt" strokecolor="#000000">
              <v:path arrowok="t"/>
              <v:stroke dashstyle="solid"/>
            </v:shape>
            <v:line style="position:absolute" from="2513,756" to="9487,756" stroked="true" strokeweight=".749938pt" strokecolor="#000000">
              <v:stroke dashstyle="solid"/>
            </v:line>
            <v:shape style="position:absolute;left:1353;top:4730;width:3142;height:640" coordorigin="1354,4730" coordsize="3142,640" path="m3190,336l3356,444m6118,1397l6739,281m2708,1097l3205,348m7195,118l7555,471m8674,1111l8990,948m7762,281l8674,1083m7567,471l7776,281m6975,363l7210,118e" filled="false" stroked="true" strokeweight="1.349888pt" strokecolor="#000000">
              <v:path arrowok="t"/>
              <v:stroke dashstyle="solid"/>
            </v:shape>
            <w10:wrap type="none"/>
          </v:group>
        </w:pict>
      </w:r>
      <w:r>
        <w:rPr>
          <w:w w:val="90"/>
          <w:sz w:val="18"/>
        </w:rPr>
        <w:t>100%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2"/>
        </w:rPr>
      </w:pPr>
    </w:p>
    <w:p>
      <w:pPr>
        <w:spacing w:before="0"/>
        <w:ind w:left="928" w:right="0" w:firstLine="0"/>
        <w:jc w:val="left"/>
        <w:rPr>
          <w:sz w:val="18"/>
        </w:rPr>
      </w:pPr>
      <w:r>
        <w:rPr>
          <w:w w:val="85"/>
          <w:sz w:val="18"/>
        </w:rPr>
        <w:t>50%</w:t>
      </w:r>
    </w:p>
    <w:p>
      <w:pPr>
        <w:pStyle w:val="BodyText"/>
        <w:spacing w:before="1"/>
        <w:rPr>
          <w:sz w:val="26"/>
        </w:rPr>
      </w:pPr>
    </w:p>
    <w:p>
      <w:pPr>
        <w:spacing w:before="63"/>
        <w:ind w:left="1018" w:right="0" w:firstLine="0"/>
        <w:jc w:val="left"/>
        <w:rPr>
          <w:sz w:val="18"/>
        </w:rPr>
      </w:pPr>
      <w:r>
        <w:rPr>
          <w:w w:val="80"/>
          <w:sz w:val="18"/>
        </w:rPr>
        <w:t>0%</w:t>
      </w:r>
    </w:p>
    <w:p>
      <w:pPr>
        <w:pStyle w:val="BodyText"/>
        <w:tabs>
          <w:tab w:pos="403" w:val="left" w:leader="none"/>
          <w:tab w:pos="806" w:val="left" w:leader="none"/>
          <w:tab w:pos="1809" w:val="left" w:leader="none"/>
          <w:tab w:pos="2212" w:val="left" w:leader="none"/>
          <w:tab w:pos="2615" w:val="left" w:leader="none"/>
          <w:tab w:pos="3453" w:val="left" w:leader="none"/>
          <w:tab w:pos="3856" w:val="left" w:leader="none"/>
          <w:tab w:pos="4259" w:val="left" w:leader="none"/>
        </w:tabs>
        <w:spacing w:line="256" w:lineRule="exact" w:before="30"/>
        <w:ind w:right="511"/>
        <w:jc w:val="center"/>
      </w:pPr>
      <w:r>
        <w:rPr/>
        <w:t>拡</w:t>
        <w:tab/>
        <w:t>張</w:t>
        <w:tab/>
        <w:t>期</w:t>
        <w:tab/>
        <w:t>収</w:t>
        <w:tab/>
        <w:t>縮</w:t>
        <w:tab/>
        <w:t>期</w:t>
        <w:tab/>
        <w:t>拡</w:t>
        <w:tab/>
        <w:t>張</w:t>
        <w:tab/>
        <w:t>期</w:t>
      </w:r>
    </w:p>
    <w:p>
      <w:pPr>
        <w:pStyle w:val="BodyText"/>
        <w:tabs>
          <w:tab w:pos="2117" w:val="left" w:leader="none"/>
          <w:tab w:pos="3544" w:val="left" w:leader="none"/>
          <w:tab w:pos="5375" w:val="left" w:leader="none"/>
        </w:tabs>
        <w:spacing w:line="252" w:lineRule="exact"/>
        <w:ind w:right="686"/>
        <w:jc w:val="center"/>
      </w:pPr>
      <w:r>
        <w:rPr>
          <w:w w:val="165"/>
        </w:rPr>
        <w:t>▲</w:t>
        <w:tab/>
        <w:t>▲</w:t>
        <w:tab/>
        <w:t>▲</w:t>
        <w:tab/>
        <w:t>▲</w:t>
      </w:r>
    </w:p>
    <w:p>
      <w:pPr>
        <w:tabs>
          <w:tab w:pos="2191" w:val="left" w:leader="none"/>
          <w:tab w:pos="3549" w:val="left" w:leader="none"/>
          <w:tab w:pos="5447" w:val="left" w:leader="none"/>
        </w:tabs>
        <w:spacing w:line="237" w:lineRule="exact" w:before="0"/>
        <w:ind w:left="0" w:right="696" w:firstLine="0"/>
        <w:jc w:val="center"/>
        <w:rPr>
          <w:sz w:val="18"/>
        </w:rPr>
      </w:pPr>
      <w:r>
        <w:rPr>
          <w:spacing w:val="3"/>
          <w:sz w:val="18"/>
        </w:rPr>
        <w:t>景気</w:t>
      </w:r>
      <w:r>
        <w:rPr>
          <w:sz w:val="18"/>
        </w:rPr>
        <w:t>の谷</w:t>
        <w:tab/>
      </w:r>
      <w:r>
        <w:rPr>
          <w:spacing w:val="3"/>
          <w:sz w:val="18"/>
        </w:rPr>
        <w:t>景</w:t>
      </w:r>
      <w:r>
        <w:rPr>
          <w:sz w:val="18"/>
        </w:rPr>
        <w:t>気</w:t>
      </w:r>
      <w:r>
        <w:rPr>
          <w:spacing w:val="3"/>
          <w:sz w:val="18"/>
        </w:rPr>
        <w:t>の</w:t>
      </w:r>
      <w:r>
        <w:rPr>
          <w:sz w:val="18"/>
        </w:rPr>
        <w:t>山</w:t>
        <w:tab/>
      </w:r>
      <w:r>
        <w:rPr>
          <w:spacing w:val="3"/>
          <w:sz w:val="18"/>
        </w:rPr>
        <w:t>景</w:t>
      </w:r>
      <w:r>
        <w:rPr>
          <w:sz w:val="18"/>
        </w:rPr>
        <w:t>気</w:t>
      </w:r>
      <w:r>
        <w:rPr>
          <w:spacing w:val="3"/>
          <w:sz w:val="18"/>
        </w:rPr>
        <w:t>の</w:t>
      </w:r>
      <w:r>
        <w:rPr>
          <w:sz w:val="18"/>
        </w:rPr>
        <w:t>谷</w:t>
        <w:tab/>
      </w:r>
      <w:r>
        <w:rPr>
          <w:spacing w:val="3"/>
          <w:sz w:val="18"/>
        </w:rPr>
        <w:t>景</w:t>
      </w:r>
      <w:r>
        <w:rPr>
          <w:sz w:val="18"/>
        </w:rPr>
        <w:t>気の山</w:t>
      </w:r>
    </w:p>
    <w:p>
      <w:pPr>
        <w:pStyle w:val="BodyText"/>
      </w:pPr>
    </w:p>
    <w:p>
      <w:pPr>
        <w:pStyle w:val="Heading1"/>
        <w:spacing w:line="546" w:lineRule="exact"/>
      </w:pPr>
      <w:r>
        <w:rPr/>
        <w:t>④ 全国と青森県の景気基準日付</w:t>
      </w:r>
    </w:p>
    <w:p>
      <w:pPr>
        <w:pStyle w:val="BodyText"/>
        <w:spacing w:before="4" w:after="1"/>
        <w:rPr>
          <w:rFonts w:ascii="ヒラギノ角ゴ StdN W8"/>
          <w:b/>
          <w:sz w:val="9"/>
        </w:rPr>
      </w:pPr>
    </w:p>
    <w:tbl>
      <w:tblPr>
        <w:tblW w:w="0" w:type="auto"/>
        <w:jc w:val="left"/>
        <w:tblInd w:w="1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1133"/>
        <w:gridCol w:w="1228"/>
        <w:gridCol w:w="1134"/>
        <w:gridCol w:w="1104"/>
        <w:gridCol w:w="1187"/>
      </w:tblGrid>
      <w:tr>
        <w:trPr>
          <w:trHeight w:val="277" w:hRule="atLeast"/>
        </w:trPr>
        <w:tc>
          <w:tcPr>
            <w:tcW w:w="3550" w:type="dxa"/>
            <w:gridSpan w:val="3"/>
          </w:tcPr>
          <w:p>
            <w:pPr>
              <w:pStyle w:val="TableParagraph"/>
              <w:tabs>
                <w:tab w:pos="917" w:val="left" w:leader="none"/>
              </w:tabs>
              <w:spacing w:line="258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全</w:t>
              <w:tab/>
              <w:t>国</w:t>
            </w:r>
          </w:p>
        </w:tc>
        <w:tc>
          <w:tcPr>
            <w:tcW w:w="3425" w:type="dxa"/>
            <w:gridSpan w:val="3"/>
          </w:tcPr>
          <w:p>
            <w:pPr>
              <w:pStyle w:val="TableParagraph"/>
              <w:tabs>
                <w:tab w:pos="1608" w:val="left" w:leader="none"/>
                <w:tab w:pos="2271" w:val="left" w:leader="none"/>
              </w:tabs>
              <w:spacing w:line="258" w:lineRule="exact"/>
              <w:ind w:left="946"/>
              <w:rPr>
                <w:sz w:val="22"/>
              </w:rPr>
            </w:pPr>
            <w:r>
              <w:rPr>
                <w:sz w:val="22"/>
              </w:rPr>
              <w:t>青</w:t>
              <w:tab/>
              <w:t>森</w:t>
              <w:tab/>
              <w:t>県</w:t>
            </w:r>
          </w:p>
        </w:tc>
      </w:tr>
      <w:tr>
        <w:trPr>
          <w:trHeight w:val="277" w:hRule="atLeast"/>
        </w:trPr>
        <w:tc>
          <w:tcPr>
            <w:tcW w:w="11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122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8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8" w:lineRule="exact"/>
              <w:ind w:left="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</w:tr>
      <w:tr>
        <w:trPr>
          <w:trHeight w:val="3253" w:hRule="atLeast"/>
        </w:trPr>
        <w:tc>
          <w:tcPr>
            <w:tcW w:w="11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3"/>
              <w:rPr>
                <w:rFonts w:ascii="ヒラギノ角ゴ StdN W8"/>
                <w:b/>
                <w:sz w:val="11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37年10月</w:t>
            </w:r>
          </w:p>
          <w:p>
            <w:pPr>
              <w:pStyle w:val="TableParagraph"/>
              <w:spacing w:before="1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40年10月</w:t>
            </w:r>
          </w:p>
          <w:p>
            <w:pPr>
              <w:pStyle w:val="TableParagraph"/>
              <w:spacing w:before="3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46年12月</w:t>
            </w:r>
          </w:p>
          <w:p>
            <w:pPr>
              <w:pStyle w:val="TableParagraph"/>
              <w:spacing w:before="3"/>
              <w:ind w:left="160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52年10月</w:t>
            </w:r>
          </w:p>
          <w:p>
            <w:pPr>
              <w:pStyle w:val="TableParagraph"/>
              <w:spacing w:before="2"/>
              <w:ind w:left="160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61年11月</w:t>
            </w:r>
          </w:p>
          <w:p>
            <w:pPr>
              <w:pStyle w:val="TableParagraph"/>
              <w:spacing w:before="3"/>
              <w:ind w:left="16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H5年10</w:t>
            </w:r>
            <w:r>
              <w:rPr>
                <w:w w:val="90"/>
                <w:sz w:val="22"/>
              </w:rPr>
              <w:t>月</w:t>
            </w:r>
          </w:p>
          <w:p>
            <w:pPr>
              <w:pStyle w:val="TableParagraph"/>
              <w:spacing w:line="272" w:lineRule="exact" w:before="3"/>
              <w:ind w:left="16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H11年1月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/>
              <w:ind w:left="140"/>
              <w:rPr>
                <w:sz w:val="22"/>
              </w:rPr>
            </w:pPr>
            <w:r>
              <w:rPr>
                <w:w w:val="90"/>
                <w:sz w:val="22"/>
              </w:rPr>
              <w:t>36年12月</w:t>
            </w:r>
          </w:p>
          <w:p>
            <w:pPr>
              <w:pStyle w:val="TableParagraph"/>
              <w:spacing w:before="2"/>
              <w:ind w:left="140"/>
              <w:rPr>
                <w:sz w:val="22"/>
              </w:rPr>
            </w:pPr>
            <w:r>
              <w:rPr>
                <w:w w:val="90"/>
                <w:sz w:val="22"/>
              </w:rPr>
              <w:t>39年10月</w:t>
            </w:r>
          </w:p>
          <w:p>
            <w:pPr>
              <w:pStyle w:val="TableParagraph"/>
              <w:spacing w:before="1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spacing w:before="1"/>
              <w:ind w:left="140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7月</w:t>
            </w:r>
          </w:p>
          <w:p>
            <w:pPr>
              <w:pStyle w:val="TableParagraph"/>
              <w:spacing w:before="3"/>
              <w:ind w:left="140"/>
              <w:rPr>
                <w:sz w:val="22"/>
              </w:rPr>
            </w:pPr>
            <w:r>
              <w:rPr>
                <w:w w:val="90"/>
                <w:sz w:val="22"/>
              </w:rPr>
              <w:t>48年11月</w:t>
            </w:r>
          </w:p>
          <w:p>
            <w:pPr>
              <w:pStyle w:val="TableParagraph"/>
              <w:spacing w:before="2"/>
              <w:ind w:left="140"/>
              <w:rPr>
                <w:sz w:val="22"/>
              </w:rPr>
            </w:pPr>
            <w:r>
              <w:rPr>
                <w:sz w:val="22"/>
              </w:rPr>
              <w:t>52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40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40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6月</w:t>
            </w:r>
          </w:p>
          <w:p>
            <w:pPr>
              <w:pStyle w:val="TableParagraph"/>
              <w:spacing w:before="3"/>
              <w:ind w:left="140"/>
              <w:rPr>
                <w:sz w:val="22"/>
              </w:rPr>
            </w:pPr>
            <w:r>
              <w:rPr>
                <w:sz w:val="22"/>
              </w:rPr>
              <w:t>H3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2"/>
              <w:ind w:left="140"/>
              <w:rPr>
                <w:sz w:val="22"/>
              </w:rPr>
            </w:pPr>
            <w:r>
              <w:rPr>
                <w:sz w:val="22"/>
              </w:rPr>
              <w:t>H9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5月</w:t>
            </w:r>
          </w:p>
          <w:p>
            <w:pPr>
              <w:pStyle w:val="TableParagraph"/>
              <w:spacing w:line="272" w:lineRule="exact" w:before="3"/>
              <w:ind w:left="85"/>
              <w:rPr>
                <w:sz w:val="22"/>
              </w:rPr>
            </w:pPr>
            <w:r>
              <w:rPr>
                <w:w w:val="90"/>
                <w:sz w:val="22"/>
              </w:rPr>
              <w:t>H12年11月</w:t>
            </w:r>
          </w:p>
        </w:tc>
        <w:tc>
          <w:tcPr>
            <w:tcW w:w="122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80" w:lineRule="exact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37年10月</w:t>
            </w:r>
          </w:p>
          <w:p>
            <w:pPr>
              <w:pStyle w:val="TableParagraph"/>
              <w:spacing w:before="2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40年10月</w:t>
            </w:r>
          </w:p>
          <w:p>
            <w:pPr>
              <w:pStyle w:val="TableParagraph"/>
              <w:spacing w:before="17"/>
              <w:rPr>
                <w:rFonts w:ascii="ヒラギノ角ゴ StdN W8"/>
                <w:b/>
                <w:sz w:val="12"/>
              </w:rPr>
            </w:pPr>
          </w:p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46年12月</w:t>
            </w:r>
          </w:p>
          <w:p>
            <w:pPr>
              <w:pStyle w:val="TableParagraph"/>
              <w:spacing w:before="3"/>
              <w:ind w:left="188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2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52年10月</w:t>
            </w:r>
          </w:p>
          <w:p>
            <w:pPr>
              <w:pStyle w:val="TableParagraph"/>
              <w:spacing w:before="3"/>
              <w:ind w:left="188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61年11月</w:t>
            </w:r>
          </w:p>
          <w:p>
            <w:pPr>
              <w:pStyle w:val="TableParagraph"/>
              <w:spacing w:before="3"/>
              <w:ind w:left="18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H5年10</w:t>
            </w:r>
            <w:r>
              <w:rPr>
                <w:w w:val="90"/>
                <w:sz w:val="22"/>
              </w:rPr>
              <w:t>月</w:t>
            </w:r>
          </w:p>
          <w:p>
            <w:pPr>
              <w:pStyle w:val="TableParagraph"/>
              <w:spacing w:before="2"/>
              <w:ind w:left="18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H11年1月</w:t>
            </w:r>
          </w:p>
          <w:p>
            <w:pPr>
              <w:pStyle w:val="TableParagraph"/>
              <w:spacing w:line="272" w:lineRule="exact" w:before="3"/>
              <w:ind w:left="18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H14年1月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3"/>
              <w:rPr>
                <w:rFonts w:ascii="ヒラギノ角ゴ StdN W8"/>
                <w:b/>
                <w:sz w:val="11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37年12月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2"/>
              <w:ind w:left="133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4月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33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2"/>
              <w:ind w:left="133"/>
              <w:rPr>
                <w:sz w:val="22"/>
              </w:rPr>
            </w:pPr>
            <w:r>
              <w:rPr>
                <w:sz w:val="22"/>
              </w:rPr>
              <w:t>H6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line="272" w:lineRule="exact" w:before="3"/>
              <w:ind w:left="13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H11年2月</w:t>
            </w:r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/>
              <w:ind w:left="125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6月</w:t>
            </w:r>
          </w:p>
          <w:p>
            <w:pPr>
              <w:pStyle w:val="TableParagraph"/>
              <w:spacing w:before="2"/>
              <w:ind w:left="125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46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2月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48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w w:val="90"/>
                <w:sz w:val="22"/>
              </w:rPr>
              <w:t>51年12月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2"/>
              <w:ind w:left="125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4月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H3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H9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line="272" w:lineRule="exact" w:before="3"/>
              <w:ind w:left="12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H12年8月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70" w:lineRule="exact"/>
              <w:ind w:left="165"/>
              <w:rPr>
                <w:sz w:val="22"/>
              </w:rPr>
            </w:pPr>
            <w:r>
              <w:rPr>
                <w:w w:val="90"/>
                <w:sz w:val="22"/>
              </w:rPr>
              <w:t>37年12月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2"/>
              <w:ind w:left="165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9月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4月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2"/>
              <w:ind w:left="165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6"/>
                <w:sz w:val="22"/>
              </w:rPr>
              <w:t>年 </w:t>
            </w:r>
            <w:r>
              <w:rPr>
                <w:sz w:val="22"/>
              </w:rPr>
              <w:t>3月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z w:val="22"/>
              </w:rPr>
              <w:t>H6</w:t>
            </w:r>
            <w:r>
              <w:rPr>
                <w:spacing w:val="-13"/>
                <w:sz w:val="22"/>
              </w:rPr>
              <w:t>年 </w:t>
            </w:r>
            <w:r>
              <w:rPr>
                <w:sz w:val="22"/>
              </w:rPr>
              <w:t>1月</w:t>
            </w:r>
          </w:p>
          <w:p>
            <w:pPr>
              <w:pStyle w:val="TableParagraph"/>
              <w:spacing w:before="3"/>
              <w:ind w:left="16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H11年2月</w:t>
            </w:r>
          </w:p>
          <w:p>
            <w:pPr>
              <w:pStyle w:val="TableParagraph"/>
              <w:spacing w:line="272" w:lineRule="exact" w:before="12"/>
              <w:ind w:left="16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H14年3月</w:t>
            </w:r>
          </w:p>
        </w:tc>
      </w:tr>
    </w:tbl>
    <w:p>
      <w:pPr>
        <w:spacing w:after="0" w:line="272" w:lineRule="exact"/>
        <w:rPr>
          <w:sz w:val="22"/>
        </w:rPr>
        <w:sectPr>
          <w:headerReference w:type="default" r:id="rId16"/>
          <w:pgSz w:w="11910" w:h="16840"/>
          <w:pgMar w:header="1161" w:footer="778" w:top="1580" w:bottom="980" w:left="1020" w:right="940"/>
        </w:sectPr>
      </w:pPr>
    </w:p>
    <w:p>
      <w:pPr>
        <w:pStyle w:val="BodyText"/>
        <w:spacing w:before="21"/>
        <w:rPr>
          <w:rFonts w:ascii="ヒラギノ角ゴ StdN W8"/>
          <w:b/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780"/>
        <w:gridCol w:w="392"/>
        <w:gridCol w:w="1338"/>
        <w:gridCol w:w="1960"/>
        <w:gridCol w:w="2608"/>
      </w:tblGrid>
      <w:tr>
        <w:trPr>
          <w:trHeight w:val="471" w:hRule="atLeast"/>
        </w:trPr>
        <w:tc>
          <w:tcPr>
            <w:tcW w:w="3482" w:type="dxa"/>
            <w:gridSpan w:val="3"/>
            <w:shd w:val="clear" w:color="auto" w:fill="CCFFCC"/>
          </w:tcPr>
          <w:p>
            <w:pPr>
              <w:pStyle w:val="TableParagraph"/>
              <w:tabs>
                <w:tab w:pos="1640" w:val="left" w:leader="none"/>
                <w:tab w:pos="2288" w:val="left" w:leader="none"/>
              </w:tabs>
              <w:spacing w:before="89"/>
              <w:ind w:left="993"/>
              <w:rPr>
                <w:sz w:val="21"/>
              </w:rPr>
            </w:pPr>
            <w:r>
              <w:rPr>
                <w:w w:val="105"/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1338" w:type="dxa"/>
            <w:shd w:val="clear" w:color="auto" w:fill="CCFFCC"/>
          </w:tcPr>
          <w:p>
            <w:pPr>
              <w:pStyle w:val="TableParagraph"/>
              <w:spacing w:before="89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作成機関</w:t>
            </w:r>
          </w:p>
        </w:tc>
        <w:tc>
          <w:tcPr>
            <w:tcW w:w="1960" w:type="dxa"/>
            <w:shd w:val="clear" w:color="auto" w:fill="CCFFCC"/>
          </w:tcPr>
          <w:p>
            <w:pPr>
              <w:pStyle w:val="TableParagraph"/>
              <w:spacing w:before="89"/>
              <w:ind w:left="552"/>
              <w:rPr>
                <w:sz w:val="21"/>
              </w:rPr>
            </w:pPr>
            <w:r>
              <w:rPr>
                <w:w w:val="105"/>
                <w:sz w:val="21"/>
              </w:rPr>
              <w:t>資料出所</w:t>
            </w:r>
          </w:p>
        </w:tc>
        <w:tc>
          <w:tcPr>
            <w:tcW w:w="2608" w:type="dxa"/>
            <w:shd w:val="clear" w:color="auto" w:fill="CCFFCC"/>
          </w:tcPr>
          <w:p>
            <w:pPr>
              <w:pStyle w:val="TableParagraph"/>
              <w:tabs>
                <w:tab w:pos="1683" w:val="left" w:leader="none"/>
              </w:tabs>
              <w:spacing w:before="89"/>
              <w:ind w:left="711"/>
              <w:rPr>
                <w:sz w:val="21"/>
              </w:rPr>
            </w:pPr>
            <w:r>
              <w:rPr>
                <w:w w:val="105"/>
                <w:sz w:val="21"/>
              </w:rPr>
              <w:t>備</w:t>
              <w:tab/>
              <w:t>考</w:t>
            </w:r>
          </w:p>
        </w:tc>
      </w:tr>
      <w:tr>
        <w:trPr>
          <w:trHeight w:val="472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ヒラギノ角ゴ StdN W8"/>
                <w:b/>
                <w:sz w:val="22"/>
              </w:rPr>
            </w:pPr>
          </w:p>
          <w:p>
            <w:pPr>
              <w:pStyle w:val="TableParagraph"/>
              <w:rPr>
                <w:rFonts w:ascii="ヒラギノ角ゴ StdN W8"/>
                <w:b/>
                <w:sz w:val="19"/>
              </w:rPr>
            </w:pPr>
          </w:p>
          <w:p>
            <w:pPr>
              <w:pStyle w:val="TableParagraph"/>
              <w:spacing w:line="614" w:lineRule="auto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先行系列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乗用車新車登録届出台数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190" w:lineRule="exact" w:before="43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青森県</w:t>
            </w:r>
          </w:p>
          <w:p>
            <w:pPr>
              <w:pStyle w:val="TableParagraph"/>
              <w:spacing w:line="190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自動車会議所</w:t>
            </w:r>
          </w:p>
        </w:tc>
        <w:tc>
          <w:tcPr>
            <w:tcW w:w="1960" w:type="dxa"/>
          </w:tcPr>
          <w:p>
            <w:pPr>
              <w:pStyle w:val="TableParagraph"/>
              <w:spacing w:before="22"/>
              <w:rPr>
                <w:rFonts w:ascii="ヒラギノ角ゴ StdN W8"/>
                <w:b/>
                <w:sz w:val="5"/>
              </w:rPr>
            </w:pPr>
          </w:p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「自動車登録状況新車月報」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普通＋小型＋軽乗用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生産財生産指数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新規求人倍率（全数）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498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60" w:type="dxa"/>
          </w:tcPr>
          <w:p>
            <w:pPr>
              <w:pStyle w:val="TableParagraph"/>
              <w:spacing w:before="14"/>
              <w:rPr>
                <w:rFonts w:ascii="ヒラギノ角ゴ StdN W8"/>
                <w:b/>
                <w:sz w:val="5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所定外労働時間指数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5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25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入職率（製造業）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sz w:val="15"/>
              </w:rPr>
              <w:t>30人以上、製造業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新設住宅着工床面積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建築着工床面積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608" w:type="dxa"/>
          </w:tcPr>
          <w:p>
            <w:pPr>
              <w:pStyle w:val="TableParagraph"/>
              <w:spacing w:line="230" w:lineRule="auto" w:before="26"/>
              <w:ind w:left="20" w:right="4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鉱業・建設業用＋製造業用＋卸売・小売業用＋ 金融・保険業用＋不動産業用＋飲食店、宿泊業用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企業倒産負債額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23"/>
              <w:rPr>
                <w:sz w:val="15"/>
              </w:rPr>
            </w:pPr>
            <w:r>
              <w:rPr>
                <w:w w:val="105"/>
                <w:sz w:val="15"/>
              </w:rPr>
              <w:t>東京商工リサーチ青森・八戸支店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「青森県企業倒産状況」</w:t>
            </w:r>
          </w:p>
        </w:tc>
        <w:tc>
          <w:tcPr>
            <w:tcW w:w="2608" w:type="dxa"/>
          </w:tcPr>
          <w:p>
            <w:pPr>
              <w:pStyle w:val="TableParagraph"/>
              <w:spacing w:line="216" w:lineRule="auto" w:before="59"/>
              <w:ind w:left="25" w:right="1017"/>
              <w:rPr>
                <w:sz w:val="15"/>
              </w:rPr>
            </w:pPr>
            <w:r>
              <w:rPr>
                <w:w w:val="105"/>
                <w:sz w:val="15"/>
              </w:rPr>
              <w:t>負債総額1千万円以上逆サイクル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中小企業景況ＤＩ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原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181"/>
              <w:rPr>
                <w:sz w:val="15"/>
              </w:rPr>
            </w:pPr>
            <w:r>
              <w:rPr>
                <w:w w:val="105"/>
                <w:sz w:val="15"/>
              </w:rPr>
              <w:t>青森県中小企業団体中央会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「中小企業あおもり」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前年同月と比べた景況感</w:t>
            </w:r>
          </w:p>
        </w:tc>
      </w:tr>
      <w:tr>
        <w:trPr>
          <w:trHeight w:val="471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ヒラギノ角ゴ StdN W8"/>
                <w:b/>
                <w:sz w:val="22"/>
              </w:rPr>
            </w:pPr>
          </w:p>
          <w:p>
            <w:pPr>
              <w:pStyle w:val="TableParagraph"/>
              <w:rPr>
                <w:rFonts w:ascii="ヒラギノ角ゴ StdN W8"/>
                <w:b/>
                <w:sz w:val="19"/>
              </w:rPr>
            </w:pPr>
          </w:p>
          <w:p>
            <w:pPr>
              <w:pStyle w:val="TableParagraph"/>
              <w:spacing w:line="614" w:lineRule="auto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一致系列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大型小売店販売額（既存店）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原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東北経済産業局</w:t>
            </w:r>
          </w:p>
        </w:tc>
        <w:tc>
          <w:tcPr>
            <w:tcW w:w="1960" w:type="dxa"/>
          </w:tcPr>
          <w:p>
            <w:pPr>
              <w:pStyle w:val="TableParagraph"/>
              <w:spacing w:line="216" w:lineRule="auto" w:before="59"/>
              <w:ind w:left="27" w:right="12"/>
              <w:rPr>
                <w:sz w:val="15"/>
              </w:rPr>
            </w:pPr>
            <w:r>
              <w:rPr>
                <w:w w:val="105"/>
                <w:sz w:val="15"/>
              </w:rPr>
              <w:t>「東北地域大型小売店販売額動向」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既存店前年同月比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鉱工業生産指数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電気機械生産指数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大口電力使用量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656"/>
              <w:rPr>
                <w:sz w:val="15"/>
              </w:rPr>
            </w:pPr>
            <w:r>
              <w:rPr>
                <w:w w:val="105"/>
                <w:sz w:val="15"/>
              </w:rPr>
              <w:t>東北電力青森支店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「電力需要月報」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有効求人数（全数）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line="213" w:lineRule="auto" w:before="61"/>
              <w:ind w:left="28" w:right="498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60" w:type="dxa"/>
          </w:tcPr>
          <w:p>
            <w:pPr>
              <w:pStyle w:val="TableParagraph"/>
              <w:spacing w:before="14"/>
              <w:rPr>
                <w:rFonts w:ascii="ヒラギノ角ゴ StdN W8"/>
                <w:b/>
                <w:sz w:val="5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15"/>
                <w:position w:val="1"/>
                <w:sz w:val="15"/>
              </w:rPr>
              <w:t>6. </w:t>
            </w:r>
            <w:r>
              <w:rPr>
                <w:w w:val="115"/>
                <w:sz w:val="17"/>
              </w:rPr>
              <w:t>総実労働時間数</w:t>
            </w:r>
            <w:r>
              <w:rPr>
                <w:w w:val="135"/>
                <w:sz w:val="17"/>
              </w:rPr>
              <w:t>(</w:t>
            </w:r>
            <w:r>
              <w:rPr>
                <w:w w:val="115"/>
                <w:sz w:val="17"/>
              </w:rPr>
              <w:t>全産業）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海上出入貨物量（八戸港）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県八戸港管理所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一般貨物＋フェリーによる車両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東北自動車道ＩＣ利用台数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6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東日本高速道路（株）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16" w:lineRule="auto" w:before="59"/>
              <w:ind w:left="25" w:right="29"/>
              <w:rPr>
                <w:sz w:val="15"/>
              </w:rPr>
            </w:pPr>
            <w:r>
              <w:rPr>
                <w:w w:val="105"/>
                <w:sz w:val="15"/>
              </w:rPr>
              <w:t>青森県内インターチェンジにおける出入車両数の合計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9. </w:t>
            </w:r>
            <w:r>
              <w:rPr>
                <w:w w:val="105"/>
                <w:sz w:val="17"/>
              </w:rPr>
              <w:t>日銀券月中発行高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line="216" w:lineRule="auto" w:before="59"/>
              <w:ind w:left="28" w:right="656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10" w:type="dxa"/>
            <w:vMerge w:val="restart"/>
            <w:shd w:val="clear" w:color="auto" w:fill="CCFFCC"/>
          </w:tcPr>
          <w:p>
            <w:pPr>
              <w:pStyle w:val="TableParagraph"/>
              <w:spacing w:before="22"/>
              <w:rPr>
                <w:rFonts w:ascii="ヒラギノ角ゴ StdN W8"/>
                <w:b/>
                <w:sz w:val="24"/>
              </w:rPr>
            </w:pPr>
          </w:p>
          <w:p>
            <w:pPr>
              <w:pStyle w:val="TableParagraph"/>
              <w:spacing w:line="410" w:lineRule="auto"/>
              <w:ind w:left="54" w:right="17"/>
              <w:jc w:val="both"/>
              <w:rPr>
                <w:sz w:val="21"/>
              </w:rPr>
            </w:pPr>
            <w:r>
              <w:rPr>
                <w:sz w:val="21"/>
              </w:rPr>
              <w:t>遅行系列</w:t>
            </w: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勤労者世帯家計消費支出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「家計調査」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青森市</w:t>
            </w:r>
          </w:p>
          <w:p>
            <w:pPr>
              <w:pStyle w:val="TableParagraph"/>
              <w:spacing w:line="190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消費者物価指数により実質化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常用雇用指数（製造業）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5"/>
              <w:rPr>
                <w:sz w:val="15"/>
              </w:rPr>
            </w:pPr>
            <w:r>
              <w:rPr>
                <w:sz w:val="15"/>
              </w:rPr>
              <w:t>30人以上、製造業</w:t>
            </w:r>
          </w:p>
          <w:p>
            <w:pPr>
              <w:pStyle w:val="TableParagraph"/>
              <w:spacing w:line="190" w:lineRule="exact"/>
              <w:ind w:left="25"/>
              <w:rPr>
                <w:sz w:val="15"/>
              </w:rPr>
            </w:pPr>
            <w:r>
              <w:rPr>
                <w:sz w:val="15"/>
              </w:rPr>
              <w:t>2005年＝100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１人平均月間現金給与総額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4"/>
              <w:ind w:left="25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</w:tc>
      </w:tr>
      <w:tr>
        <w:trPr>
          <w:trHeight w:val="472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単位労働コスト（製造業）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60" w:type="dxa"/>
          </w:tcPr>
          <w:p>
            <w:pPr>
              <w:pStyle w:val="TableParagraph"/>
              <w:spacing w:line="190" w:lineRule="exact" w:before="4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  <w:p>
            <w:pPr>
              <w:pStyle w:val="TableParagraph"/>
              <w:spacing w:line="190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608" w:type="dxa"/>
          </w:tcPr>
          <w:p>
            <w:pPr>
              <w:pStyle w:val="TableParagraph"/>
              <w:spacing w:line="190" w:lineRule="exact" w:before="43"/>
              <w:ind w:left="25"/>
              <w:rPr>
                <w:sz w:val="15"/>
              </w:rPr>
            </w:pPr>
            <w:r>
              <w:rPr>
                <w:w w:val="110"/>
                <w:sz w:val="15"/>
              </w:rPr>
              <w:t>常用雇用指数</w:t>
            </w:r>
            <w:r>
              <w:rPr>
                <w:w w:val="160"/>
                <w:sz w:val="15"/>
              </w:rPr>
              <w:t>×</w:t>
            </w:r>
            <w:r>
              <w:rPr>
                <w:w w:val="110"/>
                <w:sz w:val="15"/>
              </w:rPr>
              <w:t>定期給与指数</w:t>
            </w:r>
          </w:p>
          <w:p>
            <w:pPr>
              <w:pStyle w:val="TableParagraph"/>
              <w:spacing w:line="190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／製造工業生産指数</w:t>
            </w: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20"/>
              <w:ind w:left="11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輸入通関実績（八戸港）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季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八戸税関支署</w:t>
            </w:r>
          </w:p>
        </w:tc>
        <w:tc>
          <w:tcPr>
            <w:tcW w:w="1960" w:type="dxa"/>
          </w:tcPr>
          <w:p>
            <w:pPr>
              <w:pStyle w:val="TableParagraph"/>
              <w:spacing w:before="14"/>
              <w:rPr>
                <w:rFonts w:ascii="ヒラギノ角ゴ StdN W8"/>
                <w:b/>
                <w:sz w:val="5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「八戸税関支署貿易概況」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141" w:lineRule="auto" w:before="75"/>
              <w:ind w:left="119"/>
              <w:rPr>
                <w:sz w:val="17"/>
              </w:rPr>
            </w:pPr>
            <w:r>
              <w:rPr>
                <w:w w:val="105"/>
                <w:position w:val="-7"/>
                <w:sz w:val="15"/>
              </w:rPr>
              <w:t>6. </w:t>
            </w:r>
            <w:r>
              <w:rPr>
                <w:w w:val="105"/>
                <w:sz w:val="17"/>
              </w:rPr>
              <w:t>青森市消費者物価指数</w:t>
            </w:r>
          </w:p>
          <w:p>
            <w:pPr>
              <w:pStyle w:val="TableParagraph"/>
              <w:spacing w:line="152" w:lineRule="exact"/>
              <w:ind w:left="342"/>
              <w:rPr>
                <w:sz w:val="15"/>
              </w:rPr>
            </w:pPr>
            <w:r>
              <w:rPr>
                <w:w w:val="105"/>
                <w:sz w:val="15"/>
              </w:rPr>
              <w:t>（帰属家賃除く）</w:t>
            </w:r>
          </w:p>
        </w:tc>
        <w:tc>
          <w:tcPr>
            <w:tcW w:w="392" w:type="dxa"/>
          </w:tcPr>
          <w:p>
            <w:pPr>
              <w:pStyle w:val="TableParagraph"/>
              <w:spacing w:before="134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前</w:t>
            </w:r>
          </w:p>
        </w:tc>
        <w:tc>
          <w:tcPr>
            <w:tcW w:w="1338" w:type="dxa"/>
          </w:tcPr>
          <w:p>
            <w:pPr>
              <w:pStyle w:val="TableParagraph"/>
              <w:spacing w:before="13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「消費者物価指数」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3"/>
        <w:rPr>
          <w:rFonts w:ascii="ヒラギノ角ゴ StdN W8"/>
          <w:b/>
          <w:sz w:val="6"/>
        </w:rPr>
      </w:pPr>
    </w:p>
    <w:p>
      <w:pPr>
        <w:spacing w:before="71"/>
        <w:ind w:left="154" w:right="0" w:firstLine="0"/>
        <w:jc w:val="left"/>
        <w:rPr>
          <w:sz w:val="17"/>
        </w:rPr>
      </w:pPr>
      <w:r>
        <w:rPr>
          <w:w w:val="105"/>
          <w:sz w:val="17"/>
        </w:rPr>
        <w:t>※季＝センサス局法Ｘ-１２-ＡＲＩＭＡによる季節調整値、前＝前年同月比、原＝原データ</w:t>
      </w:r>
    </w:p>
    <w:p>
      <w:pPr>
        <w:spacing w:line="252" w:lineRule="auto" w:before="12"/>
        <w:ind w:left="154" w:right="732" w:firstLine="0"/>
        <w:jc w:val="left"/>
        <w:rPr>
          <w:sz w:val="17"/>
        </w:rPr>
      </w:pPr>
      <w:r>
        <w:rPr>
          <w:sz w:val="17"/>
        </w:rPr>
        <w:t>※東北自動車道ＩＣ利用台数について、平成１４年７月分から八戸北ＩＣ分、平成１５年９月から青森中央ＩＣ、     </w:t>
      </w:r>
      <w:r>
        <w:rPr>
          <w:w w:val="105"/>
          <w:sz w:val="17"/>
        </w:rPr>
        <w:t>青森東ＩＣ分を含んでいます。</w:t>
      </w:r>
    </w:p>
    <w:p>
      <w:pPr>
        <w:spacing w:line="252" w:lineRule="auto" w:before="2"/>
        <w:ind w:left="154" w:right="910" w:firstLine="0"/>
        <w:jc w:val="left"/>
        <w:rPr>
          <w:sz w:val="17"/>
        </w:rPr>
      </w:pPr>
      <w:r>
        <w:rPr>
          <w:sz w:val="17"/>
        </w:rPr>
        <w:t>※建築着工床面積については、建築物用途分類が改定されたため、平成１５年４月分まで新分類による遡及改定     </w:t>
      </w:r>
      <w:r>
        <w:rPr>
          <w:w w:val="105"/>
          <w:sz w:val="17"/>
        </w:rPr>
        <w:t>を行った。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18"/>
          <w:pgSz w:w="11910" w:h="16840"/>
          <w:pgMar w:header="1158" w:footer="778" w:top="1580" w:bottom="980" w:left="1020" w:right="940"/>
        </w:sectPr>
      </w:pPr>
    </w:p>
    <w:p>
      <w:pPr>
        <w:pStyle w:val="BodyText"/>
        <w:spacing w:before="5"/>
        <w:rPr>
          <w:sz w:val="4"/>
        </w:rPr>
      </w:pPr>
      <w:r>
        <w:rPr/>
        <w:pict>
          <v:line style="position:absolute;mso-position-horizontal-relative:page;mso-position-vertical-relative:page;z-index:-136840" from="299.656006pt,237.632019pt" to="338.532006pt,237.632019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816" from="333.25pt,100.124016pt" to="417.726pt,100.124016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792" from="309.492004pt,146.194016pt" to="366.968004pt,146.194016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768" from="350.414001pt,123.164017pt" to="366.250001pt,123.164017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744" from="314.773987pt,134.680008pt" to="367.569987pt,134.68000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720" from="302.29599pt,318.984009pt" to="365.64799pt,318.984009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696" from="302.29599pt,365.062012pt" to="366.24999pt,365.062012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672" from="310.812012pt,180.758011pt" to="364.930012pt,180.758011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648" from="306.257996pt,353.538025pt" to="416.405996pt,353.538025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624" from="398.64801pt,191.554016pt" to="419.04601pt,191.554016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600" from="301.578003pt,503.288025pt" to="335.890003pt,503.288025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576" from="310.812012pt,457.210022pt" to="339.250012pt,457.210022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552" from="302.89801pt,421.936005pt" to="364.93001pt,421.936005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528" from="302.89801pt,434.172028pt" to="364.93001pt,434.17202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504" from="303.618011pt,537.843994pt" to="413.164011pt,537.843994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480" from="302.29599pt,525.608032pt" to="354.37599pt,525.608032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456" from="369.609985pt,514.085999pt" to="429.007985pt,514.085999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432" from="302.29599pt,640.796021pt" to="337.20999pt,640.796021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408" from="311.532013pt,594.718018pt" to="339.852013pt,594.71801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288" from="398.64801pt,283.710022pt" to="428.28201pt,283.710022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264" from="398.64801pt,329.780029pt" to="421.08601pt,329.780029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240" from="398.64801pt,341.304016pt" to="419.76601pt,341.304016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216" from="400.570007pt,389.296021pt" to="421.086007pt,389.296021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192" from="398.64801pt,606.242004pt" to="426.36801pt,606.242004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168" from="398.64801pt,629.280029pt" to="426.36801pt,629.280029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144" from="398.64801pt,157.000015pt" to="422.40601pt,157.000015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120" from="376.209991pt,468.014008pt" to="416.405991pt,468.01400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6072" from="398.64801pt,249.14801pt" to="419.04601pt,249.14801pt" stroked="true" strokeweight=".71244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3959"/>
        <w:gridCol w:w="625"/>
        <w:gridCol w:w="343"/>
        <w:gridCol w:w="1572"/>
        <w:gridCol w:w="1306"/>
        <w:gridCol w:w="1012"/>
      </w:tblGrid>
      <w:tr>
        <w:trPr>
          <w:trHeight w:val="222" w:hRule="atLeast"/>
        </w:trPr>
        <w:tc>
          <w:tcPr>
            <w:tcW w:w="4290" w:type="dxa"/>
            <w:gridSpan w:val="2"/>
            <w:shd w:val="clear" w:color="auto" w:fill="CCFFCC"/>
          </w:tcPr>
          <w:p>
            <w:pPr>
              <w:pStyle w:val="TableParagraph"/>
              <w:tabs>
                <w:tab w:pos="2046" w:val="left" w:leader="none"/>
                <w:tab w:pos="3102" w:val="left" w:leader="none"/>
              </w:tabs>
              <w:spacing w:line="202" w:lineRule="exact"/>
              <w:ind w:left="990"/>
              <w:rPr>
                <w:sz w:val="21"/>
              </w:rPr>
            </w:pPr>
            <w:r>
              <w:rPr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4858" w:type="dxa"/>
            <w:gridSpan w:val="5"/>
            <w:shd w:val="clear" w:color="auto" w:fill="CCFFCC"/>
          </w:tcPr>
          <w:p>
            <w:pPr>
              <w:pStyle w:val="TableParagraph"/>
              <w:tabs>
                <w:tab w:pos="477" w:val="left" w:leader="none"/>
                <w:tab w:pos="900" w:val="left" w:leader="none"/>
                <w:tab w:pos="1322" w:val="left" w:leader="none"/>
              </w:tabs>
              <w:spacing w:line="202" w:lineRule="exact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採</w:t>
              <w:tab/>
              <w:t>用</w:t>
              <w:tab/>
              <w:t>期</w:t>
              <w:tab/>
              <w:t>間</w:t>
            </w:r>
          </w:p>
        </w:tc>
      </w:tr>
      <w:tr>
        <w:trPr>
          <w:trHeight w:val="210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先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乗用車新車登録台数</w:t>
            </w:r>
          </w:p>
        </w:tc>
        <w:tc>
          <w:tcPr>
            <w:tcW w:w="4858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709"/>
              <w:rPr>
                <w:sz w:val="17"/>
              </w:rPr>
            </w:pPr>
            <w:r>
              <w:rPr>
                <w:sz w:val="17"/>
              </w:rPr>
              <w:t>S42.9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乗用車新車登録届出台数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百貨店販売額（売場面積当・実質）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049"/>
              <w:rPr>
                <w:sz w:val="17"/>
              </w:rPr>
            </w:pPr>
            <w:r>
              <w:rPr>
                <w:sz w:val="17"/>
              </w:rPr>
              <w:t>S46.6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369"/>
              <w:rPr>
                <w:sz w:val="17"/>
              </w:rPr>
            </w:pPr>
            <w:r>
              <w:rPr>
                <w:sz w:val="17"/>
              </w:rPr>
              <w:t>S38.8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窯業・土石製品生産指数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284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パルプ・紙生産指数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生産財生産指数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284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新規求人倍率（常用）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新規求人倍率（全数）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77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所定外労働時間指数（全産業）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4" w:val="left" w:leader="none"/>
                <w:tab w:pos="326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  <w:tab/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新設住宅着工戸数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建築着工床面積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企業倒産件数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企業倒産負債額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中小企業景況ＤＩ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取引停止処分（枚数）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日経商品指数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株式売買高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信金・労金貸出残高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9"/>
              <w:rPr>
                <w:sz w:val="17"/>
              </w:rPr>
            </w:pPr>
            <w:r>
              <w:rPr>
                <w:sz w:val="17"/>
              </w:rPr>
              <w:t>S36.6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不渡手形発生率（金額）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一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致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59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大型小売店販売額（既存店前年同月比）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百貨店販売額（実質）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鉱工業生産指数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電気機械生産指数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木材・木製品生産指数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食料品工業生産指数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大口電力使用量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23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新規求人倍率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190" w:lineRule="exact"/>
              <w:ind w:left="284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39" w:val="left" w:leader="none"/>
              </w:tabs>
              <w:spacing w:line="190" w:lineRule="exact"/>
              <w:ind w:left="1584"/>
              <w:rPr>
                <w:sz w:val="17"/>
              </w:rPr>
            </w:pP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51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  <w:r>
              <w:rPr>
                <w:sz w:val="17"/>
              </w:rPr>
              <w:tab/>
            </w: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有効求人数（全数）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総実労働時間数（全産業）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04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</w:t>
              <w:tab/>
              <w:t>H5.12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建築着工床面積（鉱工業用）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海上出入貨物量（八戸港）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東北自動車道ＩＣ利用台数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日銀券月中発行高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遅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959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384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190" w:lineRule="exact"/>
              <w:ind w:left="284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雇用保険受給者実人員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１人平均月間現金給与総額（全産業）</w:t>
            </w:r>
          </w:p>
        </w:tc>
        <w:tc>
          <w:tcPr>
            <w:tcW w:w="384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23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総実労働時間数（製造業）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常用雇用指数（製造業）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04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 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離職率（製造業）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法人事業税調定額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624"/>
              <w:rPr>
                <w:sz w:val="17"/>
              </w:rPr>
            </w:pPr>
            <w:r>
              <w:rPr>
                <w:sz w:val="17"/>
              </w:rPr>
              <w:t>S41.9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人件費比率（製造業）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単位労働コスト（製造業）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2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営業倉庫保管残高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信用保証申込金額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3175" w:val="left" w:leader="none"/>
              </w:tabs>
              <w:spacing w:line="190" w:lineRule="exact"/>
              <w:ind w:left="1985"/>
              <w:rPr>
                <w:sz w:val="17"/>
              </w:rPr>
            </w:pPr>
            <w:r>
              <w:rPr>
                <w:sz w:val="17"/>
              </w:rPr>
              <w:t>S57.1</w:t>
              <w:tab/>
              <w:t>H5.12</w:t>
            </w: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right="1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3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190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消費者物価指数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454"/>
              <w:rPr>
                <w:sz w:val="17"/>
              </w:rPr>
            </w:pPr>
            <w:r>
              <w:rPr>
                <w:sz w:val="17"/>
              </w:rPr>
              <w:t>S39.8</w:t>
            </w: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z w:val="17"/>
              </w:rPr>
              <w:t>預貸率</w:t>
            </w:r>
          </w:p>
        </w:tc>
        <w:tc>
          <w:tcPr>
            <w:tcW w:w="4858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190" w:lineRule="exact"/>
              <w:ind w:left="114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</w:tbl>
    <w:p>
      <w:pPr>
        <w:pStyle w:val="BodyText"/>
        <w:spacing w:before="13"/>
        <w:rPr>
          <w:sz w:val="7"/>
        </w:rPr>
      </w:pPr>
    </w:p>
    <w:p>
      <w:pPr>
        <w:spacing w:before="60"/>
        <w:ind w:left="485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36384" from="302.89801pt,-81.635147pt" to="365.64801pt,-81.635147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6360" from="304.217987pt,-58.603748pt" to="364.929987pt,-58.60374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6336" from="303.618011pt,-13.244348pt" to="364.930011pt,-13.244348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6312" from="329.29599pt,-93.158546pt" to="364.32799pt,-93.158546pt" stroked="true" strokeweight=".71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6096" from="398.64801pt,-47.799149pt" to="425.04601pt,-47.799149pt" stroked="true" strokeweight=".71244pt" strokecolor="#000000">
            <v:stroke dashstyle="solid"/>
            <w10:wrap type="none"/>
          </v:line>
        </w:pict>
      </w:r>
      <w:r>
        <w:rPr>
          <w:w w:val="115"/>
          <w:sz w:val="19"/>
        </w:rPr>
        <w:t>※○</w:t>
      </w:r>
      <w:r>
        <w:rPr>
          <w:sz w:val="19"/>
        </w:rPr>
        <w:t>印のついた系列は、現時点で採用している系列。</w:t>
      </w:r>
    </w:p>
    <w:p>
      <w:pPr>
        <w:spacing w:after="0"/>
        <w:jc w:val="left"/>
        <w:rPr>
          <w:sz w:val="19"/>
        </w:rPr>
        <w:sectPr>
          <w:headerReference w:type="default" r:id="rId19"/>
          <w:pgSz w:w="11910" w:h="16840"/>
          <w:pgMar w:header="1157" w:footer="778" w:top="1580" w:bottom="960" w:left="1020" w:right="940"/>
        </w:sectPr>
      </w:pP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34"/>
        <w:gridCol w:w="1199"/>
        <w:gridCol w:w="2236"/>
        <w:gridCol w:w="2358"/>
      </w:tblGrid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spacing w:line="231" w:lineRule="exact"/>
              <w:ind w:left="841"/>
              <w:rPr>
                <w:sz w:val="20"/>
              </w:rPr>
            </w:pPr>
            <w:r>
              <w:rPr>
                <w:sz w:val="20"/>
              </w:rPr>
              <w:t>デ ー タ 名</w:t>
            </w:r>
          </w:p>
        </w:tc>
        <w:tc>
          <w:tcPr>
            <w:tcW w:w="1034" w:type="dxa"/>
          </w:tcPr>
          <w:p>
            <w:pPr>
              <w:pStyle w:val="TableParagraph"/>
              <w:spacing w:line="231" w:lineRule="exact"/>
              <w:ind w:left="43" w:right="10"/>
              <w:jc w:val="center"/>
              <w:rPr>
                <w:sz w:val="20"/>
              </w:rPr>
            </w:pPr>
            <w:r>
              <w:rPr>
                <w:sz w:val="20"/>
              </w:rPr>
              <w:t>期 間</w:t>
            </w:r>
          </w:p>
        </w:tc>
        <w:tc>
          <w:tcPr>
            <w:tcW w:w="1199" w:type="dxa"/>
          </w:tcPr>
          <w:p>
            <w:pPr>
              <w:pStyle w:val="TableParagraph"/>
              <w:spacing w:line="231" w:lineRule="exact"/>
              <w:ind w:left="38" w:right="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R</w:t>
            </w:r>
            <w:r>
              <w:rPr>
                <w:spacing w:val="1"/>
                <w:w w:val="178"/>
                <w:sz w:val="20"/>
              </w:rPr>
              <w:t>I</w:t>
            </w:r>
            <w:r>
              <w:rPr>
                <w:spacing w:val="1"/>
                <w:w w:val="59"/>
                <w:sz w:val="20"/>
              </w:rPr>
              <w:t>M</w:t>
            </w: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モデル</w:t>
            </w:r>
          </w:p>
        </w:tc>
        <w:tc>
          <w:tcPr>
            <w:tcW w:w="2236" w:type="dxa"/>
          </w:tcPr>
          <w:p>
            <w:pPr>
              <w:pStyle w:val="TableParagraph"/>
              <w:spacing w:line="231" w:lineRule="exact"/>
              <w:ind w:left="574"/>
              <w:rPr>
                <w:sz w:val="20"/>
              </w:rPr>
            </w:pPr>
            <w:r>
              <w:rPr>
                <w:sz w:val="20"/>
              </w:rPr>
              <w:t>回 帰 変 数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86" w:val="left" w:leader="none"/>
                <w:tab w:pos="1290" w:val="left" w:leader="none"/>
              </w:tabs>
              <w:spacing w:line="231" w:lineRule="exact"/>
              <w:ind w:left="483"/>
              <w:rPr>
                <w:sz w:val="20"/>
              </w:rPr>
            </w:pPr>
            <w:r>
              <w:rPr>
                <w:w w:val="110"/>
                <w:sz w:val="20"/>
              </w:rPr>
              <w:t>異</w:t>
              <w:tab/>
              <w:t>常</w:t>
              <w:tab/>
            </w:r>
            <w:r>
              <w:rPr>
                <w:spacing w:val="3"/>
                <w:w w:val="110"/>
                <w:sz w:val="20"/>
              </w:rPr>
              <w:t>値</w:t>
            </w:r>
            <w:r>
              <w:rPr>
                <w:w w:val="110"/>
                <w:sz w:val="20"/>
              </w:rPr>
              <w:t>(ao)</w:t>
            </w:r>
          </w:p>
        </w:tc>
      </w:tr>
      <w:tr>
        <w:trPr>
          <w:trHeight w:val="262" w:hRule="atLeast"/>
        </w:trPr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乗用車新車登録届出台数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(011)(012)</w:t>
            </w:r>
          </w:p>
        </w:tc>
        <w:tc>
          <w:tcPr>
            <w:tcW w:w="2236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td1coef</w:t>
            </w:r>
          </w:p>
        </w:tc>
        <w:tc>
          <w:tcPr>
            <w:tcW w:w="2358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所定外労働時間指数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(012)(111)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入職率（製造業）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(011)(012)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建築着工床面積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(012)(111)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2007/10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企業倒産負債額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td1coef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(111)(012)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有効求人数（全数）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(012)(012)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td1nolpyear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1990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10</w:t>
            </w:r>
            <w:r>
              <w:rPr>
                <w:spacing w:val="3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1990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11</w:t>
            </w:r>
            <w:r>
              <w:rPr>
                <w:spacing w:val="2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1991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3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総実労働時間数</w:t>
            </w:r>
            <w:r>
              <w:rPr>
                <w:w w:val="130"/>
                <w:sz w:val="20"/>
              </w:rPr>
              <w:t>(</w:t>
            </w:r>
            <w:r>
              <w:rPr>
                <w:w w:val="105"/>
                <w:sz w:val="20"/>
              </w:rPr>
              <w:t>全産業）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(112)(111)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tdnolpyear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海上出入貨物量（八戸港）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(012)(211)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pacing w:val="1"/>
                <w:w w:val="178"/>
                <w:sz w:val="20"/>
              </w:rPr>
              <w:t>t</w:t>
            </w:r>
            <w:r>
              <w:rPr>
                <w:spacing w:val="1"/>
                <w:w w:val="89"/>
                <w:sz w:val="20"/>
              </w:rPr>
              <w:t>d</w:t>
            </w:r>
            <w:r>
              <w:rPr>
                <w:spacing w:val="3"/>
                <w:w w:val="99"/>
                <w:sz w:val="20"/>
              </w:rPr>
              <w:t>、</w:t>
            </w:r>
            <w:r>
              <w:rPr>
                <w:spacing w:val="1"/>
                <w:w w:val="89"/>
                <w:sz w:val="20"/>
              </w:rPr>
              <w:t>ho</w:t>
            </w:r>
            <w:r>
              <w:rPr>
                <w:spacing w:val="1"/>
                <w:w w:val="223"/>
                <w:sz w:val="20"/>
              </w:rPr>
              <w:t>li</w:t>
            </w:r>
            <w:r>
              <w:rPr>
                <w:spacing w:val="1"/>
                <w:w w:val="89"/>
                <w:sz w:val="20"/>
              </w:rPr>
              <w:t>da</w:t>
            </w:r>
            <w:r>
              <w:rPr>
                <w:spacing w:val="1"/>
                <w:w w:val="99"/>
                <w:sz w:val="20"/>
              </w:rPr>
              <w:t>y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2005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01</w:t>
            </w:r>
            <w:r>
              <w:rPr>
                <w:spacing w:val="3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2005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09</w:t>
            </w:r>
            <w:r>
              <w:rPr>
                <w:spacing w:val="2"/>
                <w:w w:val="99"/>
                <w:sz w:val="18"/>
              </w:rPr>
              <w:t>、</w:t>
            </w:r>
            <w:r>
              <w:rPr>
                <w:spacing w:val="1"/>
                <w:w w:val="89"/>
                <w:sz w:val="18"/>
              </w:rPr>
              <w:t>2005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w w:val="89"/>
                <w:sz w:val="18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東北自動車道ＩＣ利用台数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1990-2008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(011)(012)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1990/2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勤労者世帯家計消費支出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71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0"/>
              </w:rPr>
            </w:pPr>
            <w:r>
              <w:rPr>
                <w:sz w:val="20"/>
              </w:rPr>
              <w:t>輸入通関実績（八戸港）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(012)(211)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259" w:hRule="atLeast"/>
        </w:trPr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青森市消費者物価指数（帰属家賃除く）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1989-2008</w:t>
            </w:r>
          </w:p>
        </w:tc>
        <w:tc>
          <w:tcPr>
            <w:tcW w:w="1199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25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(010)(011)</w:t>
            </w:r>
          </w:p>
        </w:tc>
        <w:tc>
          <w:tcPr>
            <w:tcW w:w="2236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36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</w:tcBorders>
          </w:tcPr>
          <w:p>
            <w:pPr>
              <w:pStyle w:val="TableParagraph"/>
              <w:spacing w:line="232" w:lineRule="exact" w:before="7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BodyText"/>
        <w:spacing w:before="58"/>
        <w:ind w:left="159"/>
      </w:pPr>
      <w:r>
        <w:rPr/>
        <w:t>※鉱工業生産指数と電気機械生産指数は、公表された季節調整値をそのまま使用しています。</w:t>
      </w:r>
    </w:p>
    <w:p>
      <w:pPr>
        <w:pStyle w:val="BodyText"/>
        <w:spacing w:before="3"/>
        <w:ind w:left="159"/>
      </w:pPr>
      <w:r>
        <w:rPr/>
        <w:t>※消費者物価指数（帰属家賃除く）の季節調整値は、勤労者世帯消費家計支出の実質化に使用しています。</w:t>
      </w:r>
    </w:p>
    <w:p>
      <w:pPr>
        <w:pStyle w:val="BodyText"/>
        <w:spacing w:before="5"/>
      </w:pPr>
    </w:p>
    <w:p>
      <w:pPr>
        <w:pStyle w:val="BodyText"/>
        <w:spacing w:line="540" w:lineRule="atLeast"/>
        <w:ind w:left="576" w:right="7011" w:hanging="418"/>
      </w:pPr>
      <w:r>
        <w:rPr/>
        <w:t>＜スペックファイル例＞ series{</w:t>
      </w:r>
    </w:p>
    <w:p>
      <w:pPr>
        <w:pStyle w:val="BodyText"/>
        <w:spacing w:line="242" w:lineRule="auto" w:before="6"/>
        <w:ind w:left="785" w:right="7011" w:firstLine="28"/>
      </w:pPr>
      <w:r>
        <w:rPr>
          <w:w w:val="120"/>
        </w:rPr>
        <w:t>title="******" start=1989.1</w:t>
      </w:r>
    </w:p>
    <w:p>
      <w:pPr>
        <w:pStyle w:val="BodyText"/>
        <w:spacing w:line="242" w:lineRule="auto" w:before="1"/>
        <w:ind w:left="785" w:right="4087"/>
      </w:pPr>
      <w:r>
        <w:rPr>
          <w:w w:val="110"/>
        </w:rPr>
        <w:t>file="d:\arima\dat\010101.txt" span=(1989.1,2008.12)</w:t>
      </w:r>
    </w:p>
    <w:p>
      <w:pPr>
        <w:pStyle w:val="BodyText"/>
        <w:spacing w:before="1"/>
        <w:ind w:left="576"/>
      </w:pPr>
      <w:r>
        <w:rPr>
          <w:w w:val="148"/>
        </w:rPr>
        <w:t>}</w:t>
      </w:r>
    </w:p>
    <w:p>
      <w:pPr>
        <w:pStyle w:val="BodyText"/>
        <w:spacing w:line="242" w:lineRule="auto" w:before="3"/>
        <w:ind w:left="576" w:right="6416"/>
      </w:pPr>
      <w:r>
        <w:rPr>
          <w:w w:val="110"/>
        </w:rPr>
        <w:t>transform{function=log} arima{model=(0 1 1)(0 1 2)} regression{variables=( td1coef) </w:t>
      </w:r>
      <w:r>
        <w:rPr>
          <w:w w:val="120"/>
        </w:rPr>
        <w:t>}</w:t>
      </w:r>
    </w:p>
    <w:p>
      <w:pPr>
        <w:pStyle w:val="BodyText"/>
        <w:spacing w:line="242" w:lineRule="auto" w:before="2"/>
        <w:ind w:left="576" w:right="7011"/>
      </w:pPr>
      <w:r>
        <w:rPr>
          <w:w w:val="110"/>
        </w:rPr>
        <w:t>estimate{ </w:t>
      </w:r>
      <w:r>
        <w:rPr>
          <w:w w:val="120"/>
        </w:rPr>
        <w:t>} </w:t>
      </w:r>
      <w:r>
        <w:rPr/>
        <w:t>forecast{maxlead=60} </w:t>
      </w:r>
      <w:r>
        <w:rPr>
          <w:w w:val="105"/>
        </w:rPr>
        <w:t>x11{appendfcst=yes</w:t>
      </w:r>
    </w:p>
    <w:p>
      <w:pPr>
        <w:pStyle w:val="BodyText"/>
        <w:spacing w:before="2"/>
        <w:ind w:left="884"/>
      </w:pPr>
      <w:r>
        <w:rPr/>
        <w:t>save=(d11 d16)</w:t>
      </w:r>
    </w:p>
    <w:p>
      <w:pPr>
        <w:pStyle w:val="BodyText"/>
        <w:spacing w:before="3"/>
        <w:ind w:left="576"/>
      </w:pPr>
      <w:r>
        <w:rPr>
          <w:w w:val="148"/>
        </w:rPr>
        <w:t>}</w:t>
      </w:r>
    </w:p>
    <w:p>
      <w:pPr>
        <w:pStyle w:val="BodyText"/>
        <w:spacing w:before="3"/>
        <w:ind w:left="576"/>
      </w:pPr>
      <w:r>
        <w:rPr>
          <w:w w:val="105"/>
        </w:rPr>
        <w:t>history{estimates=sadjchng}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9"/>
      </w:pPr>
      <w:r>
        <w:rPr/>
        <w:t>＜ＡＲＩＭＡモデルの決定方法及び回帰変数の組合せ等に関する参考文献＞</w:t>
      </w:r>
    </w:p>
    <w:p>
      <w:pPr>
        <w:pStyle w:val="BodyText"/>
        <w:spacing w:before="6"/>
      </w:pPr>
    </w:p>
    <w:p>
      <w:pPr>
        <w:pStyle w:val="BodyText"/>
        <w:spacing w:before="1"/>
        <w:ind w:left="159"/>
      </w:pPr>
      <w:r>
        <w:rPr>
          <w:w w:val="99"/>
        </w:rPr>
        <w:t>①</w:t>
      </w:r>
      <w:r>
        <w:rPr>
          <w:spacing w:val="-4"/>
        </w:rPr>
        <w:t>  </w:t>
      </w:r>
      <w:r>
        <w:rPr>
          <w:spacing w:val="2"/>
          <w:w w:val="99"/>
        </w:rPr>
        <w:t>奥本佳伸</w:t>
      </w:r>
      <w:r>
        <w:rPr>
          <w:spacing w:val="3"/>
          <w:w w:val="99"/>
        </w:rPr>
        <w:t>（経済企画庁経済研究所編）</w:t>
      </w:r>
      <w:r>
        <w:rPr>
          <w:spacing w:val="2"/>
          <w:w w:val="99"/>
        </w:rPr>
        <w:t>『季節調整法の比較研究』</w:t>
      </w:r>
      <w:r>
        <w:rPr>
          <w:spacing w:val="3"/>
          <w:w w:val="99"/>
        </w:rPr>
        <w:t>（</w:t>
      </w:r>
      <w:r>
        <w:rPr>
          <w:spacing w:val="2"/>
          <w:w w:val="99"/>
        </w:rPr>
        <w:t>大蔵省印刷局</w:t>
      </w:r>
      <w:r>
        <w:rPr>
          <w:spacing w:val="-4"/>
        </w:rPr>
        <w:t>  </w:t>
      </w:r>
      <w:r>
        <w:rPr>
          <w:spacing w:val="1"/>
          <w:w w:val="89"/>
        </w:rPr>
        <w:t>2000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pStyle w:val="BodyText"/>
        <w:spacing w:before="3"/>
        <w:ind w:left="159"/>
      </w:pPr>
      <w:r>
        <w:rPr/>
        <w:t>② 奥本佳伸『季節調整法センサス局法Ｘ－１２－ＡＲＩＭＡの適用における日本型曜日調整の有効性』</w:t>
      </w:r>
    </w:p>
    <w:p>
      <w:pPr>
        <w:pStyle w:val="BodyText"/>
        <w:spacing w:before="3"/>
        <w:ind w:left="367"/>
      </w:pPr>
      <w:r>
        <w:rPr>
          <w:spacing w:val="3"/>
          <w:w w:val="99"/>
        </w:rPr>
        <w:t>（</w:t>
      </w:r>
      <w:r>
        <w:rPr>
          <w:spacing w:val="2"/>
          <w:w w:val="99"/>
        </w:rPr>
        <w:t>千葉大学経済研究</w:t>
      </w:r>
      <w:r>
        <w:rPr>
          <w:spacing w:val="-4"/>
        </w:rPr>
        <w:t>  </w:t>
      </w:r>
      <w:r>
        <w:rPr>
          <w:spacing w:val="3"/>
          <w:w w:val="99"/>
        </w:rPr>
        <w:t>第</w:t>
      </w:r>
      <w:r>
        <w:rPr>
          <w:spacing w:val="1"/>
          <w:w w:val="89"/>
        </w:rPr>
        <w:t>16</w:t>
      </w:r>
      <w:r>
        <w:rPr>
          <w:spacing w:val="3"/>
          <w:w w:val="99"/>
        </w:rPr>
        <w:t>巻第</w:t>
      </w:r>
      <w:r>
        <w:rPr>
          <w:spacing w:val="1"/>
          <w:w w:val="89"/>
        </w:rPr>
        <w:t>1</w:t>
      </w:r>
      <w:r>
        <w:rPr>
          <w:w w:val="99"/>
        </w:rPr>
        <w:t>号</w:t>
      </w:r>
      <w:r>
        <w:rPr>
          <w:spacing w:val="-4"/>
        </w:rPr>
        <w:t>  </w:t>
      </w:r>
      <w:r>
        <w:rPr>
          <w:spacing w:val="1"/>
          <w:w w:val="89"/>
        </w:rPr>
        <w:t>2001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spacing w:after="0"/>
        <w:sectPr>
          <w:headerReference w:type="default" r:id="rId20"/>
          <w:footerReference w:type="default" r:id="rId21"/>
          <w:pgSz w:w="11910" w:h="16840"/>
          <w:pgMar w:header="1161" w:footer="796" w:top="1580" w:bottom="980" w:left="1020" w:right="940"/>
          <w:pgNumType w:start="1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ind w:left="2361"/>
        <w:rPr>
          <w:rFonts w:ascii="Times New Roman"/>
        </w:rPr>
      </w:pPr>
      <w:r>
        <w:rPr>
          <w:rFonts w:ascii="Times New Roman"/>
          <w:position w:val="0"/>
        </w:rPr>
        <w:pict>
          <v:shape style="width:273.95pt;height:91.45pt;mso-position-horizontal-relative:char;mso-position-vertical-relative:line" type="#_x0000_t202" filled="false" stroked="true" strokeweight=".953126pt" strokecolor="#000000">
            <w10:anchorlock/>
            <v:textbox inset="0,0,0,0">
              <w:txbxContent>
                <w:p>
                  <w:pPr>
                    <w:spacing w:line="276" w:lineRule="exact" w:before="0"/>
                    <w:ind w:left="3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問い合わせ先</w:t>
                  </w:r>
                </w:p>
                <w:p>
                  <w:pPr>
                    <w:spacing w:line="194" w:lineRule="auto" w:before="21"/>
                    <w:ind w:left="1039" w:right="740" w:hanging="1004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〒030-8570 青森市長島１丁目１－１ 青森県企画政策部統計分析課</w:t>
                  </w:r>
                </w:p>
                <w:p>
                  <w:pPr>
                    <w:spacing w:line="285" w:lineRule="exact" w:before="0"/>
                    <w:ind w:left="132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統計情報分析グループ</w:t>
                  </w:r>
                </w:p>
                <w:p>
                  <w:pPr>
                    <w:tabs>
                      <w:tab w:pos="1435" w:val="left" w:leader="none"/>
                    </w:tabs>
                    <w:spacing w:line="194" w:lineRule="auto" w:before="22"/>
                    <w:ind w:left="315" w:right="184" w:firstLine="3"/>
                    <w:jc w:val="left"/>
                    <w:rPr>
                      <w:sz w:val="28"/>
                    </w:rPr>
                  </w:pPr>
                  <w:r>
                    <w:rPr>
                      <w:spacing w:val="-4"/>
                      <w:w w:val="105"/>
                      <w:sz w:val="28"/>
                    </w:rPr>
                    <w:t>ＴＥＬ</w:t>
                  </w:r>
                  <w:r>
                    <w:rPr>
                      <w:spacing w:val="54"/>
                      <w:w w:val="105"/>
                      <w:sz w:val="28"/>
                    </w:rPr>
                    <w:t> </w:t>
                  </w:r>
                  <w:r>
                    <w:rPr>
                      <w:spacing w:val="-4"/>
                      <w:w w:val="105"/>
                      <w:sz w:val="28"/>
                    </w:rPr>
                    <w:t>０１７-７３４-９１６６(</w:t>
                  </w:r>
                  <w:r>
                    <w:rPr>
                      <w:spacing w:val="-3"/>
                      <w:w w:val="105"/>
                      <w:sz w:val="28"/>
                    </w:rPr>
                    <w:t>直通) </w:t>
                  </w:r>
                  <w:r>
                    <w:rPr>
                      <w:w w:val="105"/>
                      <w:sz w:val="28"/>
                    </w:rPr>
                    <w:t>E-mail</w:t>
                    <w:tab/>
                  </w:r>
                  <w:hyperlink r:id="rId24">
                    <w:r>
                      <w:rPr>
                        <w:w w:val="105"/>
                        <w:sz w:val="28"/>
                      </w:rPr>
                      <w:t>tokei@pref.aomori.lg.jp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sectPr>
      <w:headerReference w:type="default" r:id="rId22"/>
      <w:footerReference w:type="default" r:id="rId23"/>
      <w:pgSz w:w="11910" w:h="16840"/>
      <w:pgMar w:header="0" w:footer="0" w:top="158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ヒラギノ角ゴ StdN W8">
    <w:altName w:val="ヒラギノ角ゴ StdN W8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7.781006pt;margin-top:791.098267pt;width:38.85pt;height:13.35pt;mso-position-horizontal-relative:page;mso-position-vertical-relative:page;z-index:-138544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179993pt;margin-top:791.098572pt;width:46.15pt;height:13.05pt;mso-position-horizontal-relative:page;mso-position-vertical-relative:page;z-index:-138328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201.65pt;height:16.05pt;mso-position-horizontal-relative:page;mso-position-vertical-relative:page;z-index:-13856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１．平成２１年９月分結果概要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473.05pt;height:16.05pt;mso-position-horizontal-relative:page;mso-position-vertical-relative:page;z-index:-13835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（参考４）季節調整法Ｘ-１２-ＡＲＩＭＡによるＡＲＩＭＡモデル等一覧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101.7pt;height:16.05pt;mso-position-horizontal-relative:page;mso-position-vertical-relative:page;z-index:-13852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３．変化方向表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73.150pt;height:16.05pt;mso-position-horizontal-relative:page;mso-position-vertical-relative:page;z-index:-13849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４．グラフ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87.4pt;height:16.05pt;mso-position-horizontal-relative:page;mso-position-vertical-relative:page;z-index:-13847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５．時系列表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115.95pt;height:16.05pt;mso-position-horizontal-relative:page;mso-position-vertical-relative:page;z-index:-13844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６．個別系列の値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7527pt;margin-top:57.059422pt;width:215.9pt;height:16.05pt;mso-position-horizontal-relative:page;mso-position-vertical-relative:page;z-index:-13842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（参考１）景気動向指数について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312511pt;margin-top:56.892712pt;width:291.650pt;height:15.7pt;mso-position-horizontal-relative:page;mso-position-vertical-relative:page;z-index:-138400" type="#_x0000_t202" filled="false" stroked="false">
          <v:textbox inset="0,0,0,0">
            <w:txbxContent>
              <w:p>
                <w:pPr>
                  <w:spacing w:line="314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7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7"/>
                  </w:rPr>
                  <w:t>（参考２）青森県景気動向指数採用系列の概要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312511pt;margin-top:56.842087pt;width:286.5pt;height:15.35pt;mso-position-horizontal-relative:page;mso-position-vertical-relative:page;z-index:-13837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6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6"/>
                  </w:rPr>
                  <w:t>（参考３）青森県景気動向指数採用系列の変遷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9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5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3" w:hanging="2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41" w:hanging="298"/>
        <w:jc w:val="left"/>
      </w:pPr>
      <w:rPr>
        <w:rFonts w:hint="default" w:ascii="Arial Unicode MS" w:hAnsi="Arial Unicode MS" w:eastAsia="Arial Unicode MS" w:cs="Arial Unicode MS"/>
        <w:w w:val="119"/>
        <w:sz w:val="22"/>
        <w:szCs w:val="22"/>
      </w:rPr>
    </w:lvl>
    <w:lvl w:ilvl="1">
      <w:start w:val="0"/>
      <w:numFmt w:val="bullet"/>
      <w:lvlText w:val="•"/>
      <w:lvlJc w:val="left"/>
      <w:pPr>
        <w:ind w:left="2380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1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1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2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3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811" w:hanging="442"/>
      </w:pPr>
      <w:rPr>
        <w:rFonts w:hint="default" w:ascii="Arial Unicode MS" w:hAnsi="Arial Unicode MS" w:eastAsia="Arial Unicode MS" w:cs="Arial Unicode MS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541" w:hanging="298"/>
        <w:jc w:val="left"/>
      </w:pPr>
      <w:rPr>
        <w:rFonts w:hint="default" w:ascii="Arial Unicode MS" w:hAnsi="Arial Unicode MS" w:eastAsia="Arial Unicode MS" w:cs="Arial Unicode MS"/>
        <w:w w:val="119"/>
        <w:sz w:val="22"/>
        <w:szCs w:val="22"/>
      </w:rPr>
    </w:lvl>
    <w:lvl w:ilvl="2">
      <w:start w:val="0"/>
      <w:numFmt w:val="bullet"/>
      <w:lvlText w:val="•"/>
      <w:lvlJc w:val="left"/>
      <w:pPr>
        <w:ind w:left="2473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7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1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9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3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7" w:hanging="298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ind w:left="756"/>
      <w:outlineLvl w:val="1"/>
    </w:pPr>
    <w:rPr>
      <w:rFonts w:ascii="ヒラギノ角ゴ StdN W8" w:hAnsi="ヒラギノ角ゴ StdN W8" w:eastAsia="ヒラギノ角ゴ StdN W8" w:cs="ヒラギノ角ゴ StdN W8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Unicode MS" w:hAnsi="Arial Unicode MS" w:eastAsia="Arial Unicode MS" w:cs="Arial Unicode MS"/>
      <w:sz w:val="24"/>
      <w:szCs w:val="24"/>
    </w:rPr>
  </w:style>
  <w:style w:styleId="Heading3" w:type="paragraph">
    <w:name w:val="Heading 3"/>
    <w:basedOn w:val="Normal"/>
    <w:uiPriority w:val="1"/>
    <w:qFormat/>
    <w:pPr>
      <w:spacing w:line="245" w:lineRule="exact"/>
      <w:ind w:left="1541"/>
      <w:outlineLvl w:val="3"/>
    </w:pPr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41" w:hanging="298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4.xml"/><Relationship Id="rId13" Type="http://schemas.openxmlformats.org/officeDocument/2006/relationships/image" Target="media/image4.pn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image" Target="media/image5.png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footer" Target="footer2.xml"/><Relationship Id="rId22" Type="http://schemas.openxmlformats.org/officeDocument/2006/relationships/header" Target="header11.xml"/><Relationship Id="rId23" Type="http://schemas.openxmlformats.org/officeDocument/2006/relationships/footer" Target="footer3.xml"/><Relationship Id="rId24" Type="http://schemas.openxmlformats.org/officeDocument/2006/relationships/hyperlink" Target="mailto:tokei@pref.aomori.lg.jp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&lt;8273826E826A82648268817C82538255&gt;</dc:creator>
  <dc:title>&lt;44498C8E95F12E786C73&gt;</dc:title>
  <dcterms:created xsi:type="dcterms:W3CDTF">2019-02-20T02:17:29Z</dcterms:created>
  <dcterms:modified xsi:type="dcterms:W3CDTF">2019-02-20T02:17:29Z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2009-11-30T00:00:00Z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2019-02-20T00:00:00Z</vt:filetime>
  </property>
</Properties>
</file>