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p>
    <w:p>
      <w:pPr>
        <w:pStyle w:val="Heading1"/>
        <w:tabs>
          <w:tab w:pos="4396" w:val="left" w:leader="none"/>
        </w:tabs>
        <w:spacing w:line="273" w:lineRule="auto"/>
        <w:ind w:right="1323"/>
      </w:pPr>
      <w:r>
        <w:rPr>
          <w:spacing w:val="18"/>
        </w:rPr>
        <w:t>毎</w:t>
      </w:r>
      <w:r>
        <w:rPr>
          <w:spacing w:val="23"/>
        </w:rPr>
        <w:t>月</w:t>
      </w:r>
      <w:r>
        <w:rPr>
          <w:spacing w:val="18"/>
        </w:rPr>
        <w:t>勤</w:t>
      </w:r>
      <w:r>
        <w:rPr>
          <w:spacing w:val="23"/>
        </w:rPr>
        <w:t>労統</w:t>
      </w:r>
      <w:r>
        <w:rPr>
          <w:spacing w:val="18"/>
        </w:rPr>
        <w:t>計</w:t>
      </w:r>
      <w:r>
        <w:rPr>
          <w:spacing w:val="23"/>
        </w:rPr>
        <w:t>調査</w:t>
      </w:r>
      <w:r>
        <w:rPr>
          <w:spacing w:val="18"/>
        </w:rPr>
        <w:t>地</w:t>
      </w:r>
      <w:r>
        <w:rPr>
          <w:spacing w:val="23"/>
        </w:rPr>
        <w:t>方</w:t>
      </w:r>
      <w:r>
        <w:rPr>
          <w:spacing w:val="18"/>
        </w:rPr>
        <w:t>調</w:t>
      </w:r>
      <w:r>
        <w:rPr>
          <w:spacing w:val="23"/>
        </w:rPr>
        <w:t>査</w:t>
      </w:r>
      <w:r>
        <w:rPr>
          <w:spacing w:val="18"/>
        </w:rPr>
        <w:t>結</w:t>
      </w:r>
      <w:r>
        <w:rPr>
          <w:spacing w:val="23"/>
        </w:rPr>
        <w:t>果速</w:t>
      </w:r>
      <w:r>
        <w:rPr/>
        <w:t>報</w:t>
      </w:r>
      <w:r>
        <w:rPr>
          <w:spacing w:val="19"/>
          <w:w w:val="95"/>
        </w:rPr>
        <w:t>平成</w:t>
      </w:r>
      <w:r>
        <w:rPr>
          <w:spacing w:val="12"/>
          <w:w w:val="95"/>
        </w:rPr>
        <w:t>２３</w:t>
      </w:r>
      <w:r>
        <w:rPr>
          <w:spacing w:val="23"/>
          <w:w w:val="95"/>
        </w:rPr>
        <w:t>年</w:t>
      </w:r>
      <w:r>
        <w:rPr>
          <w:spacing w:val="18"/>
          <w:w w:val="95"/>
        </w:rPr>
        <w:t>平</w:t>
      </w:r>
      <w:r>
        <w:rPr>
          <w:w w:val="95"/>
        </w:rPr>
        <w:t>均</w:t>
        <w:tab/>
      </w:r>
      <w:r>
        <w:rPr>
          <w:spacing w:val="24"/>
        </w:rPr>
        <w:t>青森県</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11"/>
        <w:rPr>
          <w:sz w:val="59"/>
        </w:rPr>
      </w:pPr>
    </w:p>
    <w:p>
      <w:pPr>
        <w:spacing w:before="1"/>
        <w:ind w:left="1150" w:right="1316" w:firstLine="0"/>
        <w:jc w:val="center"/>
        <w:rPr>
          <w:sz w:val="40"/>
        </w:rPr>
      </w:pPr>
      <w:r>
        <w:rPr>
          <w:w w:val="95"/>
          <w:sz w:val="40"/>
        </w:rPr>
        <w:t>平成２４年２月</w:t>
      </w:r>
    </w:p>
    <w:p>
      <w:pPr>
        <w:spacing w:before="113"/>
        <w:ind w:left="1150" w:right="1321" w:firstLine="0"/>
        <w:jc w:val="center"/>
        <w:rPr>
          <w:sz w:val="44"/>
        </w:rPr>
      </w:pPr>
      <w:r>
        <w:rPr>
          <w:sz w:val="44"/>
        </w:rPr>
        <w:t>青森県企画政策部統計分析課</w:t>
      </w:r>
    </w:p>
    <w:p>
      <w:pPr>
        <w:spacing w:after="0"/>
        <w:jc w:val="center"/>
        <w:rPr>
          <w:sz w:val="44"/>
        </w:rPr>
        <w:sectPr>
          <w:type w:val="continuous"/>
          <w:pgSz w:w="11910" w:h="16840"/>
          <w:pgMar w:top="1580" w:bottom="280" w:left="1020" w:right="1020"/>
        </w:sectPr>
      </w:pPr>
    </w:p>
    <w:p>
      <w:pPr>
        <w:tabs>
          <w:tab w:pos="2350" w:val="left" w:leader="none"/>
          <w:tab w:pos="2984" w:val="left" w:leader="none"/>
          <w:tab w:pos="3772" w:val="left" w:leader="none"/>
          <w:tab w:pos="4405" w:val="left" w:leader="none"/>
          <w:tab w:pos="5039" w:val="left" w:leader="none"/>
          <w:tab w:pos="5678" w:val="left" w:leader="none"/>
          <w:tab w:pos="6317" w:val="left" w:leader="none"/>
          <w:tab w:pos="6951" w:val="left" w:leader="none"/>
          <w:tab w:pos="7584" w:val="left" w:leader="none"/>
        </w:tabs>
        <w:spacing w:line="531" w:lineRule="exact" w:before="0"/>
        <w:ind w:left="1717" w:right="0" w:firstLine="0"/>
        <w:jc w:val="left"/>
        <w:rPr>
          <w:sz w:val="40"/>
        </w:rPr>
      </w:pPr>
      <w:r>
        <w:rPr>
          <w:w w:val="95"/>
          <w:sz w:val="40"/>
        </w:rPr>
        <w:t>平</w:t>
        <w:tab/>
        <w:t>成</w:t>
        <w:tab/>
      </w:r>
      <w:r>
        <w:rPr>
          <w:spacing w:val="8"/>
          <w:w w:val="85"/>
          <w:sz w:val="40"/>
        </w:rPr>
        <w:t>２３</w:t>
        <w:tab/>
      </w:r>
      <w:r>
        <w:rPr>
          <w:w w:val="95"/>
          <w:sz w:val="40"/>
        </w:rPr>
        <w:t>年</w:t>
        <w:tab/>
        <w:t>平</w:t>
        <w:tab/>
        <w:t>均</w:t>
        <w:tab/>
        <w:t>結</w:t>
        <w:tab/>
        <w:t>果</w:t>
        <w:tab/>
        <w:t>概</w:t>
        <w:tab/>
        <w:t>要</w:t>
      </w:r>
    </w:p>
    <w:p>
      <w:pPr>
        <w:pStyle w:val="BodyText"/>
        <w:spacing w:line="271" w:lineRule="auto" w:before="98"/>
        <w:ind w:left="113" w:right="260" w:firstLine="302"/>
      </w:pPr>
      <w:r>
        <w:rPr>
          <w:w w:val="95"/>
        </w:rPr>
        <w:t>毎月勤労統計調査は、賃金、労働時間及び雇用の現状について把握する調査ですが、その</w:t>
      </w:r>
      <w:r>
        <w:rPr/>
        <w:t>結果は</w:t>
      </w:r>
      <w:r>
        <w:rPr>
          <w:w w:val="95"/>
        </w:rPr>
        <w:t>、</w:t>
      </w:r>
      <w:r>
        <w:rPr/>
        <w:t>世界経済の動向や我が国の経済動向を反映しています</w:t>
      </w:r>
      <w:r>
        <w:rPr>
          <w:w w:val="95"/>
        </w:rPr>
        <w:t>。</w:t>
      </w:r>
    </w:p>
    <w:p>
      <w:pPr>
        <w:pStyle w:val="BodyText"/>
        <w:spacing w:line="271" w:lineRule="auto" w:before="1"/>
        <w:ind w:left="113" w:right="105" w:firstLine="244"/>
      </w:pPr>
      <w:r>
        <w:rPr>
          <w:w w:val="95"/>
        </w:rPr>
        <w:t>平成 20 年 9 月のリーマンシ</w:t>
      </w:r>
      <w:r>
        <w:rPr>
          <w:w w:val="80"/>
        </w:rPr>
        <w:t>ョ</w:t>
      </w:r>
      <w:r>
        <w:rPr>
          <w:w w:val="95"/>
        </w:rPr>
        <w:t>ックによる世界的な金融危機により</w:t>
      </w:r>
      <w:r>
        <w:rPr>
          <w:w w:val="80"/>
        </w:rPr>
        <w:t>、</w:t>
      </w:r>
      <w:r>
        <w:rPr>
          <w:w w:val="95"/>
        </w:rPr>
        <w:t>本県経済も日本経済同様</w:t>
      </w:r>
      <w:r>
        <w:rPr>
          <w:w w:val="80"/>
        </w:rPr>
        <w:t>、</w:t>
      </w:r>
      <w:r>
        <w:rPr>
          <w:w w:val="95"/>
        </w:rPr>
        <w:t>世界金融危機の影響を受け平成  21  年までは悪化</w:t>
      </w:r>
      <w:r>
        <w:rPr>
          <w:w w:val="80"/>
        </w:rPr>
        <w:t>・</w:t>
      </w:r>
      <w:r>
        <w:rPr>
          <w:w w:val="95"/>
        </w:rPr>
        <w:t>後退傾向にありました</w:t>
      </w:r>
      <w:r>
        <w:rPr>
          <w:w w:val="80"/>
        </w:rPr>
        <w:t>。</w:t>
      </w:r>
      <w:r>
        <w:rPr>
          <w:w w:val="95"/>
        </w:rPr>
        <w:t>その後</w:t>
      </w:r>
      <w:r>
        <w:rPr>
          <w:w w:val="80"/>
        </w:rPr>
        <w:t>、</w:t>
      </w:r>
      <w:r>
        <w:rPr>
          <w:w w:val="95"/>
        </w:rPr>
        <w:t>新興国向</w:t>
      </w:r>
      <w:r>
        <w:rPr/>
        <w:t>け需要の回復から生産活動が回復し</w:t>
      </w:r>
      <w:r>
        <w:rPr>
          <w:w w:val="80"/>
        </w:rPr>
        <w:t>、</w:t>
      </w:r>
      <w:r>
        <w:rPr/>
        <w:t>毎月勤労統計調査地方調査結果についても平成 22 年</w:t>
      </w:r>
      <w:r>
        <w:rPr>
          <w:w w:val="95"/>
        </w:rPr>
        <w:t>から回復傾向になっておりました</w:t>
      </w:r>
      <w:r>
        <w:rPr>
          <w:w w:val="80"/>
        </w:rPr>
        <w:t>。</w:t>
      </w:r>
      <w:r>
        <w:rPr>
          <w:w w:val="95"/>
        </w:rPr>
        <w:t>しかしながら</w:t>
      </w:r>
      <w:r>
        <w:rPr>
          <w:w w:val="80"/>
        </w:rPr>
        <w:t>、</w:t>
      </w:r>
      <w:r>
        <w:rPr>
          <w:w w:val="95"/>
        </w:rPr>
        <w:t>円高の進展による日本経済の停滞や 3 月 11 日に発生した東日本大震災により本県経済は大きな影響を</w:t>
      </w:r>
      <w:r>
        <w:rPr>
          <w:w w:val="80"/>
        </w:rPr>
        <w:t>う</w:t>
      </w:r>
      <w:r>
        <w:rPr>
          <w:w w:val="95"/>
        </w:rPr>
        <w:t>けることとなり</w:t>
      </w:r>
      <w:r>
        <w:rPr>
          <w:w w:val="80"/>
        </w:rPr>
        <w:t>、</w:t>
      </w:r>
      <w:r>
        <w:rPr>
          <w:w w:val="95"/>
        </w:rPr>
        <w:t>平成 23 年毎月勤労統計調査地方調査においては昨年の回復傾向に歯止めがかかり次のよ</w:t>
      </w:r>
      <w:r>
        <w:rPr>
          <w:w w:val="80"/>
        </w:rPr>
        <w:t>う</w:t>
      </w:r>
      <w:r>
        <w:rPr>
          <w:w w:val="95"/>
        </w:rPr>
        <w:t>なものとなっており </w:t>
      </w:r>
      <w:r>
        <w:rPr/>
        <w:t>ます</w:t>
      </w:r>
      <w:r>
        <w:rPr>
          <w:w w:val="80"/>
        </w:rPr>
        <w:t>。</w:t>
      </w:r>
    </w:p>
    <w:p>
      <w:pPr>
        <w:pStyle w:val="BodyText"/>
        <w:spacing w:before="8"/>
        <w:rPr>
          <w:sz w:val="25"/>
        </w:rPr>
      </w:pPr>
    </w:p>
    <w:p>
      <w:pPr>
        <w:pStyle w:val="BodyText"/>
        <w:tabs>
          <w:tab w:pos="833" w:val="left" w:leader="none"/>
        </w:tabs>
        <w:ind w:left="113"/>
      </w:pPr>
      <w:r>
        <w:rPr>
          <w:spacing w:val="3"/>
          <w:w w:val="90"/>
        </w:rPr>
        <w:t>１．</w:t>
        <w:tab/>
      </w:r>
      <w:r>
        <w:rPr>
          <w:spacing w:val="14"/>
          <w:w w:val="95"/>
        </w:rPr>
        <w:t>賃金の動き</w:t>
      </w:r>
    </w:p>
    <w:p>
      <w:pPr>
        <w:pStyle w:val="BodyText"/>
        <w:spacing w:line="273" w:lineRule="auto" w:before="37"/>
        <w:ind w:left="641" w:right="251" w:firstLine="245"/>
      </w:pPr>
      <w:r>
        <w:rPr>
          <w:w w:val="95"/>
        </w:rPr>
        <w:t>一人平均月間現金給与総額は</w:t>
      </w:r>
      <w:r>
        <w:rPr>
          <w:w w:val="90"/>
        </w:rPr>
        <w:t>、</w:t>
      </w:r>
      <w:r>
        <w:rPr>
          <w:w w:val="95"/>
        </w:rPr>
        <w:t>規模 5 人以上で 254,469 円</w:t>
      </w:r>
      <w:r>
        <w:rPr>
          <w:w w:val="90"/>
        </w:rPr>
        <w:t>、</w:t>
      </w:r>
      <w:r>
        <w:rPr>
          <w:w w:val="95"/>
        </w:rPr>
        <w:t>前年比 1.8％減</w:t>
      </w:r>
      <w:r>
        <w:rPr>
          <w:w w:val="90"/>
        </w:rPr>
        <w:t>（</w:t>
      </w:r>
      <w:r>
        <w:rPr>
          <w:w w:val="95"/>
        </w:rPr>
        <w:t>規模 30 </w:t>
      </w:r>
      <w:r>
        <w:rPr/>
        <w:t>人以上 271,861 円</w:t>
      </w:r>
      <w:r>
        <w:rPr>
          <w:w w:val="90"/>
        </w:rPr>
        <w:t>、</w:t>
      </w:r>
      <w:r>
        <w:rPr/>
        <w:t>前年比 0.3％増</w:t>
      </w:r>
      <w:r>
        <w:rPr>
          <w:w w:val="90"/>
        </w:rPr>
        <w:t>）</w:t>
      </w:r>
      <w:r>
        <w:rPr/>
        <w:t>となった</w:t>
      </w:r>
      <w:r>
        <w:rPr>
          <w:w w:val="90"/>
        </w:rPr>
        <w:t>。</w:t>
      </w:r>
    </w:p>
    <w:p>
      <w:pPr>
        <w:pStyle w:val="BodyText"/>
        <w:spacing w:line="273" w:lineRule="auto"/>
        <w:ind w:left="607" w:right="255" w:firstLine="245"/>
      </w:pPr>
      <w:r>
        <w:rPr>
          <w:w w:val="90"/>
        </w:rPr>
        <w:t>このうち、きまって支給する給与は規模 5 人以上で 218,570 円、前年比 1.1％減（規模 30 </w:t>
      </w:r>
      <w:r>
        <w:rPr/>
        <w:t>人以上 231,242 円、前年比 0.0％）となった。</w:t>
      </w:r>
    </w:p>
    <w:p>
      <w:pPr>
        <w:pStyle w:val="BodyText"/>
        <w:spacing w:line="268" w:lineRule="auto"/>
        <w:ind w:left="641" w:right="255" w:firstLine="245"/>
      </w:pPr>
      <w:r>
        <w:rPr>
          <w:w w:val="95"/>
        </w:rPr>
        <w:t>また、特別に支払われた給与は規模 5 人以上で 35,899 円、前年差 2,252 円減</w:t>
      </w:r>
      <w:r>
        <w:rPr>
          <w:w w:val="90"/>
        </w:rPr>
        <w:t>（</w:t>
      </w:r>
      <w:r>
        <w:rPr>
          <w:w w:val="95"/>
        </w:rPr>
        <w:t>規模 30 </w:t>
      </w:r>
      <w:r>
        <w:rPr/>
        <w:t>人以上 40,619 円、前年差 1,227 円増</w:t>
      </w:r>
      <w:r>
        <w:rPr>
          <w:w w:val="90"/>
        </w:rPr>
        <w:t>）</w:t>
      </w:r>
      <w:r>
        <w:rPr/>
        <w:t>となった。</w:t>
      </w:r>
    </w:p>
    <w:p>
      <w:pPr>
        <w:pStyle w:val="BodyText"/>
        <w:spacing w:before="12"/>
        <w:rPr>
          <w:sz w:val="24"/>
        </w:rPr>
      </w:pPr>
    </w:p>
    <w:p>
      <w:pPr>
        <w:pStyle w:val="BodyText"/>
        <w:tabs>
          <w:tab w:pos="833" w:val="left" w:leader="none"/>
        </w:tabs>
        <w:ind w:left="113"/>
      </w:pPr>
      <w:r>
        <w:rPr>
          <w:spacing w:val="3"/>
          <w:w w:val="90"/>
        </w:rPr>
        <w:t>２．</w:t>
        <w:tab/>
      </w:r>
      <w:r>
        <w:rPr>
          <w:spacing w:val="15"/>
          <w:w w:val="95"/>
        </w:rPr>
        <w:t>労働時間の動き</w:t>
      </w:r>
    </w:p>
    <w:p>
      <w:pPr>
        <w:pStyle w:val="BodyText"/>
        <w:spacing w:line="268" w:lineRule="auto" w:before="41"/>
        <w:ind w:left="641" w:right="251" w:firstLine="245"/>
      </w:pPr>
      <w:r>
        <w:rPr/>
        <w:t>一人平均月間総実労働時間は規模 5 人以上で 154.8 時間、前年比 0.2％増</w:t>
      </w:r>
      <w:r>
        <w:rPr>
          <w:w w:val="90"/>
        </w:rPr>
        <w:t>（</w:t>
      </w:r>
      <w:r>
        <w:rPr/>
        <w:t>規模 30 人以上 153.7 時間、前年比 1.0％減</w:t>
      </w:r>
      <w:r>
        <w:rPr>
          <w:w w:val="90"/>
        </w:rPr>
        <w:t>）</w:t>
      </w:r>
      <w:r>
        <w:rPr/>
        <w:t>となった。</w:t>
      </w:r>
    </w:p>
    <w:p>
      <w:pPr>
        <w:pStyle w:val="BodyText"/>
        <w:spacing w:line="273" w:lineRule="auto" w:before="7"/>
        <w:ind w:left="641" w:right="246" w:firstLine="245"/>
      </w:pPr>
      <w:r>
        <w:rPr>
          <w:w w:val="95"/>
        </w:rPr>
        <w:t>このうち、所定内労働時間は規模 5 人以上で 145.4 時間、前年比 0.0％（規模 30 人以</w:t>
      </w:r>
      <w:r>
        <w:rPr/>
        <w:t>上 143.3 時間、前年比 0.8％減</w:t>
      </w:r>
      <w:r>
        <w:rPr>
          <w:w w:val="90"/>
        </w:rPr>
        <w:t>）</w:t>
      </w:r>
      <w:r>
        <w:rPr/>
        <w:t>となった。</w:t>
      </w:r>
    </w:p>
    <w:p>
      <w:pPr>
        <w:pStyle w:val="BodyText"/>
        <w:spacing w:line="290" w:lineRule="exact"/>
        <w:ind w:left="886"/>
      </w:pPr>
      <w:r>
        <w:rPr/>
        <w:t>また、所定外労働時間は規模 5 人以上で 9.4 時間、前年比 2.6％増</w:t>
      </w:r>
      <w:r>
        <w:rPr>
          <w:w w:val="90"/>
        </w:rPr>
        <w:t>（</w:t>
      </w:r>
      <w:r>
        <w:rPr/>
        <w:t>規模 30 人以上</w:t>
      </w:r>
    </w:p>
    <w:p>
      <w:pPr>
        <w:pStyle w:val="BodyText"/>
        <w:spacing w:before="42"/>
        <w:ind w:left="641"/>
      </w:pPr>
      <w:r>
        <w:rPr>
          <w:w w:val="95"/>
        </w:rPr>
        <w:t>10.4 時間、前年比 2.4％減</w:t>
      </w:r>
      <w:r>
        <w:rPr>
          <w:w w:val="90"/>
        </w:rPr>
        <w:t>）</w:t>
      </w:r>
      <w:r>
        <w:rPr>
          <w:w w:val="95"/>
        </w:rPr>
        <w:t>となった。</w:t>
      </w:r>
    </w:p>
    <w:p>
      <w:pPr>
        <w:pStyle w:val="BodyText"/>
        <w:spacing w:before="11"/>
        <w:rPr>
          <w:sz w:val="27"/>
        </w:rPr>
      </w:pPr>
    </w:p>
    <w:p>
      <w:pPr>
        <w:pStyle w:val="BodyText"/>
        <w:tabs>
          <w:tab w:pos="833" w:val="left" w:leader="none"/>
        </w:tabs>
        <w:ind w:left="113"/>
      </w:pPr>
      <w:r>
        <w:rPr>
          <w:spacing w:val="3"/>
          <w:w w:val="90"/>
        </w:rPr>
        <w:t>３．</w:t>
        <w:tab/>
      </w:r>
      <w:r>
        <w:rPr>
          <w:spacing w:val="14"/>
          <w:w w:val="95"/>
        </w:rPr>
        <w:t>雇用の動き</w:t>
      </w:r>
    </w:p>
    <w:p>
      <w:pPr>
        <w:pStyle w:val="BodyText"/>
        <w:spacing w:line="268" w:lineRule="auto" w:before="41"/>
        <w:ind w:left="641" w:right="246" w:firstLine="245"/>
      </w:pPr>
      <w:r>
        <w:rPr>
          <w:w w:val="90"/>
        </w:rPr>
        <w:t>月間平均入職率は、規模 5 人以上で  1.85％、前年差  0.03 ポイント増（規模  30 人以上で 1.93％、前年差 0.07 ポイント増）、月間平均離職率は、規模 5 人以上で 1.99％、前年差</w:t>
      </w:r>
    </w:p>
    <w:p>
      <w:pPr>
        <w:pStyle w:val="BodyText"/>
        <w:spacing w:before="7"/>
        <w:ind w:left="641"/>
      </w:pPr>
      <w:r>
        <w:rPr>
          <w:w w:val="95"/>
        </w:rPr>
        <w:t>0.20 ポイント増</w:t>
      </w:r>
      <w:r>
        <w:rPr>
          <w:w w:val="90"/>
        </w:rPr>
        <w:t>（</w:t>
      </w:r>
      <w:r>
        <w:rPr>
          <w:w w:val="95"/>
        </w:rPr>
        <w:t>規模 30 人以上で 1.95％、前年差 0.03 ポイント増</w:t>
      </w:r>
      <w:r>
        <w:rPr>
          <w:w w:val="90"/>
        </w:rPr>
        <w:t>）</w:t>
      </w:r>
      <w:r>
        <w:rPr>
          <w:w w:val="95"/>
        </w:rPr>
        <w:t>となった。</w:t>
      </w:r>
    </w:p>
    <w:p>
      <w:pPr>
        <w:pStyle w:val="BodyText"/>
        <w:spacing w:line="273" w:lineRule="auto" w:before="37"/>
        <w:ind w:left="641" w:right="263" w:firstLine="245"/>
      </w:pPr>
      <w:r>
        <w:rPr>
          <w:w w:val="95"/>
        </w:rPr>
        <w:t>また、月間平均常用労働者中のパートタイム労働者の比率をみると、規模 5 人以上で</w:t>
      </w:r>
      <w:r>
        <w:rPr>
          <w:w w:val="90"/>
        </w:rPr>
        <w:t>23.3％、前年差 0.8 ポイント減（規模 30 人以上 22.1％、前年差 0.4 ポイント減）となった。</w:t>
      </w:r>
    </w:p>
    <w:p>
      <w:pPr>
        <w:pStyle w:val="BodyText"/>
        <w:spacing w:before="1"/>
        <w:rPr>
          <w:sz w:val="17"/>
        </w:rPr>
      </w:pPr>
      <w:r>
        <w:rPr/>
        <w:pict>
          <v:group style="position:absolute;margin-left:56.664001pt;margin-top:13.446884pt;width:469.15pt;height:2.2pt;mso-position-horizontal-relative:page;mso-position-vertical-relative:paragraph;z-index:-1024;mso-wrap-distance-left:0;mso-wrap-distance-right:0" coordorigin="1133,269" coordsize="9383,44">
            <v:line style="position:absolute" from="1133,276" to="10516,276" stroked="true" strokeweight=".72003pt" strokecolor="#000000">
              <v:stroke dashstyle="solid"/>
            </v:line>
            <v:line style="position:absolute" from="1133,305" to="10516,305" stroked="true" strokeweight=".72003pt" strokecolor="#000000">
              <v:stroke dashstyle="solid"/>
            </v:line>
            <w10:wrap type="topAndBottom"/>
          </v:group>
        </w:pict>
      </w:r>
    </w:p>
    <w:p>
      <w:pPr>
        <w:spacing w:before="64"/>
        <w:ind w:left="113" w:right="0" w:firstLine="0"/>
        <w:jc w:val="left"/>
        <w:rPr>
          <w:sz w:val="11"/>
        </w:rPr>
      </w:pPr>
      <w:r>
        <w:rPr>
          <w:w w:val="80"/>
          <w:sz w:val="11"/>
        </w:rPr>
        <w:t>〈</w:t>
      </w:r>
      <w:r>
        <w:rPr>
          <w:sz w:val="11"/>
        </w:rPr>
        <w:t>利用上の注意</w:t>
      </w:r>
      <w:r>
        <w:rPr>
          <w:w w:val="80"/>
          <w:sz w:val="11"/>
        </w:rPr>
        <w:t>〉</w:t>
      </w:r>
    </w:p>
    <w:p>
      <w:pPr>
        <w:pStyle w:val="BodyText"/>
        <w:rPr>
          <w:sz w:val="14"/>
        </w:rPr>
      </w:pPr>
    </w:p>
    <w:p>
      <w:pPr>
        <w:spacing w:before="1"/>
        <w:ind w:left="113" w:right="0" w:firstLine="0"/>
        <w:jc w:val="left"/>
        <w:rPr>
          <w:sz w:val="11"/>
        </w:rPr>
      </w:pPr>
      <w:r>
        <w:rPr>
          <w:w w:val="85"/>
          <w:sz w:val="11"/>
        </w:rPr>
        <w:t>（１）</w:t>
      </w:r>
      <w:r>
        <w:rPr>
          <w:w w:val="95"/>
          <w:sz w:val="11"/>
        </w:rPr>
        <w:t>平成 22 年１ 月分から、日本標準産業分類</w:t>
      </w:r>
      <w:r>
        <w:rPr>
          <w:w w:val="85"/>
          <w:sz w:val="11"/>
        </w:rPr>
        <w:t>（ </w:t>
      </w:r>
      <w:r>
        <w:rPr>
          <w:w w:val="95"/>
          <w:sz w:val="11"/>
        </w:rPr>
        <w:t>平成 19 年 11 月改訂</w:t>
      </w:r>
      <w:r>
        <w:rPr>
          <w:w w:val="85"/>
          <w:sz w:val="11"/>
        </w:rPr>
        <w:t>）</w:t>
      </w:r>
      <w:r>
        <w:rPr>
          <w:w w:val="95"/>
          <w:sz w:val="11"/>
        </w:rPr>
        <w:t>に基づき表章している。統計表中の</w:t>
      </w:r>
      <w:r>
        <w:rPr>
          <w:w w:val="85"/>
          <w:sz w:val="11"/>
        </w:rPr>
        <w:t>「</w:t>
      </w:r>
      <w:r>
        <w:rPr>
          <w:w w:val="95"/>
          <w:sz w:val="11"/>
        </w:rPr>
        <w:t>前年比</w:t>
      </w:r>
      <w:r>
        <w:rPr>
          <w:w w:val="85"/>
          <w:sz w:val="11"/>
        </w:rPr>
        <w:t>」</w:t>
      </w:r>
      <w:r>
        <w:rPr>
          <w:w w:val="95"/>
          <w:sz w:val="11"/>
        </w:rPr>
        <w:t>及び</w:t>
      </w:r>
      <w:r>
        <w:rPr>
          <w:w w:val="85"/>
          <w:sz w:val="11"/>
        </w:rPr>
        <w:t>「</w:t>
      </w:r>
      <w:r>
        <w:rPr>
          <w:w w:val="95"/>
          <w:sz w:val="11"/>
        </w:rPr>
        <w:t>前月比</w:t>
      </w:r>
      <w:r>
        <w:rPr>
          <w:w w:val="85"/>
          <w:sz w:val="11"/>
        </w:rPr>
        <w:t>」</w:t>
      </w:r>
      <w:r>
        <w:rPr>
          <w:w w:val="95"/>
          <w:sz w:val="11"/>
        </w:rPr>
        <w:t>が</w:t>
      </w:r>
      <w:r>
        <w:rPr>
          <w:w w:val="85"/>
          <w:sz w:val="11"/>
        </w:rPr>
        <w:t>「</w:t>
      </w:r>
      <w:r>
        <w:rPr>
          <w:w w:val="95"/>
          <w:sz w:val="11"/>
        </w:rPr>
        <w:t>－</w:t>
      </w:r>
      <w:r>
        <w:rPr>
          <w:w w:val="85"/>
          <w:sz w:val="11"/>
        </w:rPr>
        <w:t>」</w:t>
      </w:r>
      <w:r>
        <w:rPr>
          <w:w w:val="95"/>
          <w:sz w:val="11"/>
        </w:rPr>
        <w:t>となっている値は、旧産業分類</w:t>
      </w:r>
      <w:r>
        <w:rPr>
          <w:w w:val="85"/>
          <w:sz w:val="11"/>
        </w:rPr>
        <w:t>（ </w:t>
      </w:r>
      <w:r>
        <w:rPr>
          <w:w w:val="95"/>
          <w:sz w:val="11"/>
        </w:rPr>
        <w:t>平成</w:t>
      </w:r>
    </w:p>
    <w:p>
      <w:pPr>
        <w:pStyle w:val="BodyText"/>
        <w:spacing w:before="10"/>
        <w:rPr>
          <w:sz w:val="13"/>
        </w:rPr>
      </w:pPr>
    </w:p>
    <w:p>
      <w:pPr>
        <w:spacing w:before="0"/>
        <w:ind w:left="314" w:right="0" w:firstLine="0"/>
        <w:jc w:val="left"/>
        <w:rPr>
          <w:sz w:val="11"/>
        </w:rPr>
      </w:pPr>
      <w:r>
        <w:rPr>
          <w:sz w:val="11"/>
        </w:rPr>
        <w:t>14 年 3 月改訂</w:t>
      </w:r>
      <w:r>
        <w:rPr>
          <w:w w:val="80"/>
          <w:sz w:val="11"/>
        </w:rPr>
        <w:t>）</w:t>
      </w:r>
      <w:r>
        <w:rPr>
          <w:sz w:val="11"/>
        </w:rPr>
        <w:t>と接続していない</w:t>
      </w:r>
      <w:r>
        <w:rPr>
          <w:w w:val="80"/>
          <w:sz w:val="11"/>
        </w:rPr>
        <w:t>。</w:t>
      </w:r>
    </w:p>
    <w:p>
      <w:pPr>
        <w:pStyle w:val="BodyText"/>
        <w:spacing w:before="1"/>
        <w:rPr>
          <w:sz w:val="14"/>
        </w:rPr>
      </w:pPr>
    </w:p>
    <w:p>
      <w:pPr>
        <w:spacing w:before="0"/>
        <w:ind w:left="113" w:right="0" w:firstLine="0"/>
        <w:jc w:val="left"/>
        <w:rPr>
          <w:sz w:val="11"/>
        </w:rPr>
      </w:pPr>
      <w:r>
        <w:rPr>
          <w:w w:val="85"/>
          <w:sz w:val="11"/>
        </w:rPr>
        <w:t>（２）</w:t>
      </w:r>
      <w:r>
        <w:rPr>
          <w:sz w:val="11"/>
        </w:rPr>
        <w:t>平成 17 年度を 100 とした年度別指数について、旧産業分類と接続していない産業は、記載していない。</w:t>
      </w:r>
    </w:p>
    <w:p>
      <w:pPr>
        <w:pStyle w:val="BodyText"/>
        <w:spacing w:before="9"/>
        <w:rPr>
          <w:sz w:val="13"/>
        </w:rPr>
      </w:pPr>
    </w:p>
    <w:p>
      <w:pPr>
        <w:spacing w:before="0"/>
        <w:ind w:left="113" w:right="0" w:firstLine="0"/>
        <w:jc w:val="left"/>
        <w:rPr>
          <w:sz w:val="11"/>
        </w:rPr>
      </w:pPr>
      <w:r>
        <w:rPr>
          <w:w w:val="85"/>
          <w:sz w:val="11"/>
        </w:rPr>
        <w:t>（３）「</w:t>
      </w:r>
      <w:r>
        <w:rPr>
          <w:w w:val="95"/>
          <w:sz w:val="11"/>
        </w:rPr>
        <w:t>前年比</w:t>
      </w:r>
      <w:r>
        <w:rPr>
          <w:w w:val="85"/>
          <w:sz w:val="11"/>
        </w:rPr>
        <w:t>」</w:t>
      </w:r>
      <w:r>
        <w:rPr>
          <w:w w:val="95"/>
          <w:sz w:val="11"/>
        </w:rPr>
        <w:t>は対前年同月比</w:t>
      </w:r>
      <w:r>
        <w:rPr>
          <w:w w:val="85"/>
          <w:sz w:val="11"/>
        </w:rPr>
        <w:t>（ ％）を</w:t>
      </w:r>
      <w:r>
        <w:rPr>
          <w:w w:val="95"/>
          <w:sz w:val="11"/>
        </w:rPr>
        <w:t>掲載</w:t>
      </w:r>
      <w:r>
        <w:rPr>
          <w:w w:val="85"/>
          <w:sz w:val="11"/>
        </w:rPr>
        <w:t>して</w:t>
      </w:r>
      <w:r>
        <w:rPr>
          <w:w w:val="95"/>
          <w:sz w:val="11"/>
        </w:rPr>
        <w:t>お</w:t>
      </w:r>
      <w:r>
        <w:rPr>
          <w:w w:val="85"/>
          <w:sz w:val="11"/>
        </w:rPr>
        <w:t>り、「</w:t>
      </w:r>
      <w:r>
        <w:rPr>
          <w:w w:val="95"/>
          <w:sz w:val="11"/>
        </w:rPr>
        <w:t>前年差</w:t>
      </w:r>
      <w:r>
        <w:rPr>
          <w:w w:val="85"/>
          <w:sz w:val="11"/>
        </w:rPr>
        <w:t>」</w:t>
      </w:r>
      <w:r>
        <w:rPr>
          <w:w w:val="95"/>
          <w:sz w:val="11"/>
        </w:rPr>
        <w:t>は</w:t>
      </w:r>
      <w:r>
        <w:rPr>
          <w:w w:val="85"/>
          <w:sz w:val="11"/>
        </w:rPr>
        <w:t>、</w:t>
      </w:r>
      <w:r>
        <w:rPr>
          <w:w w:val="95"/>
          <w:sz w:val="11"/>
        </w:rPr>
        <w:t>前年同月</w:t>
      </w:r>
      <w:r>
        <w:rPr>
          <w:w w:val="85"/>
          <w:sz w:val="11"/>
        </w:rPr>
        <w:t>と</w:t>
      </w:r>
      <w:r>
        <w:rPr>
          <w:w w:val="95"/>
          <w:sz w:val="11"/>
        </w:rPr>
        <w:t>の差</w:t>
      </w:r>
      <w:r>
        <w:rPr>
          <w:w w:val="85"/>
          <w:sz w:val="11"/>
        </w:rPr>
        <w:t>（ </w:t>
      </w:r>
      <w:r>
        <w:rPr>
          <w:w w:val="95"/>
          <w:sz w:val="11"/>
        </w:rPr>
        <w:t>ポ</w:t>
      </w:r>
      <w:r>
        <w:rPr>
          <w:w w:val="85"/>
          <w:sz w:val="11"/>
        </w:rPr>
        <w:t>イント）を</w:t>
      </w:r>
      <w:r>
        <w:rPr>
          <w:w w:val="95"/>
          <w:sz w:val="11"/>
        </w:rPr>
        <w:t>掲載</w:t>
      </w:r>
      <w:r>
        <w:rPr>
          <w:w w:val="85"/>
          <w:sz w:val="11"/>
        </w:rPr>
        <w:t>して</w:t>
      </w:r>
      <w:r>
        <w:rPr>
          <w:w w:val="95"/>
          <w:sz w:val="11"/>
        </w:rPr>
        <w:t>い</w:t>
      </w:r>
      <w:r>
        <w:rPr>
          <w:w w:val="85"/>
          <w:sz w:val="11"/>
        </w:rPr>
        <w:t>る。</w:t>
      </w:r>
    </w:p>
    <w:p>
      <w:pPr>
        <w:pStyle w:val="BodyText"/>
        <w:spacing w:before="1"/>
        <w:rPr>
          <w:sz w:val="14"/>
        </w:rPr>
      </w:pPr>
    </w:p>
    <w:p>
      <w:pPr>
        <w:spacing w:before="0"/>
        <w:ind w:left="113" w:right="0" w:firstLine="0"/>
        <w:jc w:val="left"/>
        <w:rPr>
          <w:sz w:val="11"/>
        </w:rPr>
      </w:pPr>
      <w:r>
        <w:rPr>
          <w:w w:val="85"/>
          <w:sz w:val="11"/>
        </w:rPr>
        <w:t>（４）</w:t>
      </w:r>
      <w:r>
        <w:rPr>
          <w:sz w:val="11"/>
        </w:rPr>
        <w:t>調査対象事業所数が少ない産業については</w:t>
      </w:r>
      <w:r>
        <w:rPr>
          <w:w w:val="85"/>
          <w:sz w:val="11"/>
        </w:rPr>
        <w:t>、</w:t>
      </w:r>
      <w:r>
        <w:rPr>
          <w:sz w:val="11"/>
        </w:rPr>
        <w:t>産業別に区分</w:t>
      </w:r>
      <w:r>
        <w:rPr>
          <w:w w:val="85"/>
          <w:sz w:val="11"/>
        </w:rPr>
        <w:t>し</w:t>
      </w:r>
      <w:r>
        <w:rPr>
          <w:sz w:val="11"/>
        </w:rPr>
        <w:t>ていないが</w:t>
      </w:r>
      <w:r>
        <w:rPr>
          <w:w w:val="85"/>
          <w:sz w:val="11"/>
        </w:rPr>
        <w:t>、</w:t>
      </w:r>
      <w:r>
        <w:rPr>
          <w:sz w:val="11"/>
        </w:rPr>
        <w:t>調査産業計には</w:t>
      </w:r>
      <w:r>
        <w:rPr>
          <w:w w:val="85"/>
          <w:sz w:val="11"/>
        </w:rPr>
        <w:t>こ</w:t>
      </w:r>
      <w:r>
        <w:rPr>
          <w:sz w:val="11"/>
        </w:rPr>
        <w:t>れ</w:t>
      </w:r>
      <w:r>
        <w:rPr>
          <w:w w:val="85"/>
          <w:sz w:val="11"/>
        </w:rPr>
        <w:t>らを</w:t>
      </w:r>
      <w:r>
        <w:rPr>
          <w:sz w:val="11"/>
        </w:rPr>
        <w:t>含めて算定</w:t>
      </w:r>
      <w:r>
        <w:rPr>
          <w:w w:val="85"/>
          <w:sz w:val="11"/>
        </w:rPr>
        <w:t>し</w:t>
      </w:r>
      <w:r>
        <w:rPr>
          <w:sz w:val="11"/>
        </w:rPr>
        <w:t>てい</w:t>
      </w:r>
      <w:r>
        <w:rPr>
          <w:w w:val="85"/>
          <w:sz w:val="11"/>
        </w:rPr>
        <w:t>る。</w:t>
      </w:r>
    </w:p>
    <w:p>
      <w:pPr>
        <w:pStyle w:val="BodyText"/>
        <w:spacing w:before="1"/>
        <w:rPr>
          <w:sz w:val="14"/>
        </w:rPr>
      </w:pPr>
    </w:p>
    <w:p>
      <w:pPr>
        <w:spacing w:before="0"/>
        <w:ind w:left="113" w:right="0" w:firstLine="0"/>
        <w:jc w:val="left"/>
        <w:rPr>
          <w:sz w:val="11"/>
        </w:rPr>
      </w:pPr>
      <w:r>
        <w:rPr>
          <w:w w:val="85"/>
          <w:sz w:val="11"/>
        </w:rPr>
        <w:t>（５）</w:t>
      </w:r>
      <w:r>
        <w:rPr>
          <w:w w:val="95"/>
          <w:sz w:val="11"/>
        </w:rPr>
        <w:t>各産業などの調査結果は</w:t>
      </w:r>
      <w:r>
        <w:rPr>
          <w:w w:val="85"/>
          <w:sz w:val="11"/>
        </w:rPr>
        <w:t>、</w:t>
      </w:r>
      <w:r>
        <w:rPr>
          <w:w w:val="95"/>
          <w:sz w:val="11"/>
        </w:rPr>
        <w:t>標本規模</w:t>
      </w:r>
      <w:r>
        <w:rPr>
          <w:w w:val="85"/>
          <w:sz w:val="11"/>
        </w:rPr>
        <w:t>も</w:t>
      </w:r>
      <w:r>
        <w:rPr>
          <w:w w:val="95"/>
          <w:sz w:val="11"/>
        </w:rPr>
        <w:t>小</w:t>
      </w:r>
      <w:r>
        <w:rPr>
          <w:w w:val="85"/>
          <w:sz w:val="11"/>
        </w:rPr>
        <w:t>さ</w:t>
      </w:r>
      <w:r>
        <w:rPr>
          <w:w w:val="95"/>
          <w:sz w:val="11"/>
        </w:rPr>
        <w:t>い</w:t>
      </w:r>
      <w:r>
        <w:rPr>
          <w:w w:val="85"/>
          <w:sz w:val="11"/>
        </w:rPr>
        <w:t>こと</w:t>
      </w:r>
      <w:r>
        <w:rPr>
          <w:w w:val="95"/>
          <w:sz w:val="11"/>
        </w:rPr>
        <w:t>などに</w:t>
      </w:r>
      <w:r>
        <w:rPr>
          <w:w w:val="85"/>
          <w:sz w:val="11"/>
        </w:rPr>
        <w:t>より、</w:t>
      </w:r>
      <w:r>
        <w:rPr>
          <w:w w:val="95"/>
          <w:sz w:val="11"/>
        </w:rPr>
        <w:t>全国結果に比べ結果精度が十分に確保で</w:t>
      </w:r>
      <w:r>
        <w:rPr>
          <w:w w:val="85"/>
          <w:sz w:val="11"/>
        </w:rPr>
        <w:t>き</w:t>
      </w:r>
      <w:r>
        <w:rPr>
          <w:w w:val="95"/>
          <w:sz w:val="11"/>
        </w:rPr>
        <w:t>ない</w:t>
      </w:r>
      <w:r>
        <w:rPr>
          <w:w w:val="85"/>
          <w:sz w:val="11"/>
        </w:rPr>
        <w:t>と</w:t>
      </w:r>
      <w:r>
        <w:rPr>
          <w:w w:val="95"/>
          <w:sz w:val="11"/>
        </w:rPr>
        <w:t>み</w:t>
      </w:r>
      <w:r>
        <w:rPr>
          <w:w w:val="85"/>
          <w:sz w:val="11"/>
        </w:rPr>
        <w:t>ら</w:t>
      </w:r>
      <w:r>
        <w:rPr>
          <w:w w:val="95"/>
          <w:sz w:val="11"/>
        </w:rPr>
        <w:t>れ</w:t>
      </w:r>
      <w:r>
        <w:rPr>
          <w:w w:val="85"/>
          <w:sz w:val="11"/>
        </w:rPr>
        <w:t>ること</w:t>
      </w:r>
      <w:r>
        <w:rPr>
          <w:w w:val="95"/>
          <w:sz w:val="11"/>
        </w:rPr>
        <w:t>か</w:t>
      </w:r>
      <w:r>
        <w:rPr>
          <w:w w:val="85"/>
          <w:sz w:val="11"/>
        </w:rPr>
        <w:t>ら、</w:t>
      </w:r>
      <w:r>
        <w:rPr>
          <w:w w:val="95"/>
          <w:sz w:val="11"/>
        </w:rPr>
        <w:t>結果の利用に当た</w:t>
      </w:r>
      <w:r>
        <w:rPr>
          <w:w w:val="85"/>
          <w:sz w:val="11"/>
        </w:rPr>
        <w:t>っ</w:t>
      </w:r>
      <w:r>
        <w:rPr>
          <w:w w:val="95"/>
          <w:sz w:val="11"/>
        </w:rPr>
        <w:t>ては注意</w:t>
      </w:r>
      <w:r>
        <w:rPr>
          <w:w w:val="85"/>
          <w:sz w:val="11"/>
        </w:rPr>
        <w:t>を</w:t>
      </w:r>
      <w:r>
        <w:rPr>
          <w:w w:val="95"/>
          <w:sz w:val="11"/>
        </w:rPr>
        <w:t>要す</w:t>
      </w:r>
      <w:r>
        <w:rPr>
          <w:w w:val="85"/>
          <w:sz w:val="11"/>
        </w:rPr>
        <w:t>る。</w:t>
      </w:r>
    </w:p>
    <w:p>
      <w:pPr>
        <w:pStyle w:val="BodyText"/>
        <w:spacing w:before="9"/>
        <w:rPr>
          <w:sz w:val="24"/>
        </w:rPr>
      </w:pPr>
      <w:r>
        <w:rPr/>
        <w:pict>
          <v:group style="position:absolute;margin-left:56.664001pt;margin-top:18.492397pt;width:475.15pt;height:1.7pt;mso-position-horizontal-relative:page;mso-position-vertical-relative:paragraph;z-index:-1000;mso-wrap-distance-left:0;mso-wrap-distance-right:0" coordorigin="1133,370" coordsize="9503,34">
            <v:line style="position:absolute" from="1133,375" to="10636,375" stroked="true" strokeweight=".48004pt" strokecolor="#000000">
              <v:stroke dashstyle="solid"/>
            </v:line>
            <v:line style="position:absolute" from="1133,399" to="10636,399" stroked="true" strokeweight=".48004pt" strokecolor="#000000">
              <v:stroke dashstyle="solid"/>
            </v:line>
            <w10:wrap type="topAndBottom"/>
          </v:group>
        </w:pict>
      </w:r>
    </w:p>
    <w:p>
      <w:pPr>
        <w:pStyle w:val="BodyText"/>
        <w:spacing w:before="6"/>
        <w:rPr>
          <w:sz w:val="18"/>
        </w:rPr>
      </w:pPr>
    </w:p>
    <w:p>
      <w:pPr>
        <w:spacing w:before="86"/>
        <w:ind w:left="1150" w:right="1141" w:firstLine="0"/>
        <w:jc w:val="center"/>
        <w:rPr>
          <w:sz w:val="20"/>
        </w:rPr>
      </w:pPr>
      <w:r>
        <w:rPr>
          <w:sz w:val="20"/>
        </w:rPr>
        <w:t>－</w:t>
      </w:r>
      <w:r>
        <w:rPr>
          <w:rFonts w:ascii="Arial" w:eastAsia="Arial"/>
          <w:sz w:val="20"/>
        </w:rPr>
        <w:t>1</w:t>
      </w:r>
      <w:r>
        <w:rPr>
          <w:sz w:val="20"/>
        </w:rPr>
        <w:t>－</w:t>
      </w:r>
    </w:p>
    <w:sectPr>
      <w:pgSz w:w="11910" w:h="16840"/>
      <w:pgMar w:top="13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Heading1" w:type="paragraph">
    <w:name w:val="Heading 1"/>
    <w:basedOn w:val="Normal"/>
    <w:uiPriority w:val="1"/>
    <w:qFormat/>
    <w:pPr>
      <w:spacing w:before="10"/>
      <w:ind w:left="1150" w:right="1321"/>
      <w:jc w:val="center"/>
      <w:outlineLvl w:val="1"/>
    </w:pPr>
    <w:rPr>
      <w:rFonts w:ascii="Arial Unicode MS" w:hAnsi="Arial Unicode MS" w:eastAsia="Arial Unicode MS" w:cs="Arial Unicode MS"/>
      <w:sz w:val="44"/>
      <w:szCs w:val="4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青森県企画部</dc:creator>
  <dc:title>５月の調査結果の概要</dc:title>
  <dcterms:created xsi:type="dcterms:W3CDTF">2019-02-21T00:13:56Z</dcterms:created>
  <dcterms:modified xsi:type="dcterms:W3CDTF">2019-02-21T00:13:56Z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2013</vt:lpwstr>
  </property>
  <property fmtid="{D5CDD505-2E9C-101B-9397-08002B2CF9AE}" pid="4" name="LastSaved">
    <vt:filetime>2019-02-21T00:00:00Z</vt:filetime>
  </property>
</Properties>
</file>