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tabs>
          <w:tab w:pos="4396" w:val="left" w:leader="none"/>
        </w:tabs>
        <w:spacing w:line="273" w:lineRule="auto"/>
        <w:ind w:right="1183"/>
      </w:pPr>
      <w:r>
        <w:rPr>
          <w:spacing w:val="18"/>
        </w:rPr>
        <w:t>毎</w:t>
      </w:r>
      <w:r>
        <w:rPr>
          <w:spacing w:val="23"/>
        </w:rPr>
        <w:t>月</w:t>
      </w:r>
      <w:r>
        <w:rPr>
          <w:spacing w:val="18"/>
        </w:rPr>
        <w:t>勤</w:t>
      </w:r>
      <w:r>
        <w:rPr>
          <w:spacing w:val="23"/>
        </w:rPr>
        <w:t>労統</w:t>
      </w:r>
      <w:r>
        <w:rPr>
          <w:spacing w:val="18"/>
        </w:rPr>
        <w:t>計</w:t>
      </w:r>
      <w:r>
        <w:rPr>
          <w:spacing w:val="23"/>
        </w:rPr>
        <w:t>調査</w:t>
      </w:r>
      <w:r>
        <w:rPr>
          <w:spacing w:val="18"/>
        </w:rPr>
        <w:t>地</w:t>
      </w:r>
      <w:r>
        <w:rPr>
          <w:spacing w:val="23"/>
        </w:rPr>
        <w:t>方</w:t>
      </w:r>
      <w:r>
        <w:rPr>
          <w:spacing w:val="18"/>
        </w:rPr>
        <w:t>調</w:t>
      </w:r>
      <w:r>
        <w:rPr>
          <w:spacing w:val="23"/>
        </w:rPr>
        <w:t>査</w:t>
      </w:r>
      <w:r>
        <w:rPr>
          <w:spacing w:val="18"/>
        </w:rPr>
        <w:t>結</w:t>
      </w:r>
      <w:r>
        <w:rPr>
          <w:spacing w:val="23"/>
        </w:rPr>
        <w:t>果速</w:t>
      </w:r>
      <w:r>
        <w:rPr/>
        <w:t>報</w:t>
      </w:r>
      <w:r>
        <w:rPr>
          <w:spacing w:val="19"/>
          <w:w w:val="95"/>
        </w:rPr>
        <w:t>平成</w:t>
      </w:r>
      <w:r>
        <w:rPr>
          <w:spacing w:val="12"/>
          <w:w w:val="95"/>
        </w:rPr>
        <w:t>２６</w:t>
      </w:r>
      <w:r>
        <w:rPr>
          <w:spacing w:val="23"/>
          <w:w w:val="95"/>
        </w:rPr>
        <w:t>年</w:t>
      </w:r>
      <w:r>
        <w:rPr>
          <w:spacing w:val="18"/>
          <w:w w:val="95"/>
        </w:rPr>
        <w:t>平</w:t>
      </w:r>
      <w:r>
        <w:rPr>
          <w:w w:val="95"/>
        </w:rPr>
        <w:t>均</w:t>
        <w:tab/>
      </w:r>
      <w:r>
        <w:rPr>
          <w:spacing w:val="24"/>
        </w:rPr>
        <w:t>青森県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1"/>
        <w:rPr>
          <w:sz w:val="59"/>
        </w:rPr>
      </w:pPr>
    </w:p>
    <w:p>
      <w:pPr>
        <w:spacing w:before="1"/>
        <w:ind w:left="1150" w:right="1176" w:firstLine="0"/>
        <w:jc w:val="center"/>
        <w:rPr>
          <w:sz w:val="40"/>
        </w:rPr>
      </w:pPr>
      <w:r>
        <w:rPr>
          <w:w w:val="95"/>
          <w:sz w:val="40"/>
        </w:rPr>
        <w:t>平成２７年３月</w:t>
      </w:r>
    </w:p>
    <w:p>
      <w:pPr>
        <w:spacing w:before="113"/>
        <w:ind w:left="1150" w:right="1181" w:firstLine="0"/>
        <w:jc w:val="center"/>
        <w:rPr>
          <w:sz w:val="44"/>
        </w:rPr>
      </w:pPr>
      <w:r>
        <w:rPr>
          <w:sz w:val="44"/>
        </w:rPr>
        <w:t>青森県企画政策部統計分析課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580" w:bottom="280" w:left="1020" w:right="1160"/>
        </w:sectPr>
      </w:pPr>
    </w:p>
    <w:p>
      <w:pPr>
        <w:tabs>
          <w:tab w:pos="2350" w:val="left" w:leader="none"/>
          <w:tab w:pos="2984" w:val="left" w:leader="none"/>
          <w:tab w:pos="3772" w:val="left" w:leader="none"/>
          <w:tab w:pos="4405" w:val="left" w:leader="none"/>
          <w:tab w:pos="5039" w:val="left" w:leader="none"/>
          <w:tab w:pos="5678" w:val="left" w:leader="none"/>
          <w:tab w:pos="6317" w:val="left" w:leader="none"/>
          <w:tab w:pos="6951" w:val="left" w:leader="none"/>
          <w:tab w:pos="7584" w:val="left" w:leader="none"/>
        </w:tabs>
        <w:spacing w:line="531" w:lineRule="exact" w:before="0"/>
        <w:ind w:left="1717" w:right="0" w:firstLine="0"/>
        <w:jc w:val="left"/>
        <w:rPr>
          <w:sz w:val="40"/>
        </w:rPr>
      </w:pPr>
      <w:r>
        <w:rPr>
          <w:w w:val="95"/>
          <w:sz w:val="40"/>
        </w:rPr>
        <w:t>平</w:t>
        <w:tab/>
        <w:t>成</w:t>
        <w:tab/>
      </w:r>
      <w:r>
        <w:rPr>
          <w:spacing w:val="8"/>
          <w:w w:val="85"/>
          <w:sz w:val="40"/>
        </w:rPr>
        <w:t>２６</w:t>
        <w:tab/>
      </w:r>
      <w:r>
        <w:rPr>
          <w:w w:val="95"/>
          <w:sz w:val="40"/>
        </w:rPr>
        <w:t>年</w:t>
        <w:tab/>
        <w:t>平</w:t>
        <w:tab/>
        <w:t>均</w:t>
        <w:tab/>
        <w:t>結</w:t>
        <w:tab/>
        <w:t>果</w:t>
        <w:tab/>
        <w:t>概</w:t>
        <w:tab/>
        <w:t>要</w:t>
      </w:r>
    </w:p>
    <w:p>
      <w:pPr>
        <w:pStyle w:val="BodyText"/>
        <w:spacing w:before="2"/>
        <w:rPr>
          <w:sz w:val="57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１．</w:t>
        <w:tab/>
      </w:r>
      <w:r>
        <w:rPr>
          <w:spacing w:val="14"/>
          <w:w w:val="95"/>
        </w:rPr>
        <w:t>賃金の動き</w:t>
      </w:r>
    </w:p>
    <w:p>
      <w:pPr>
        <w:pStyle w:val="BodyText"/>
        <w:spacing w:line="268" w:lineRule="auto" w:before="41"/>
        <w:ind w:left="641" w:right="111" w:firstLine="245"/>
      </w:pPr>
      <w:r>
        <w:rPr>
          <w:spacing w:val="18"/>
          <w:w w:val="95"/>
        </w:rPr>
        <w:t>一人平均月間現金給与総額は</w:t>
      </w:r>
      <w:r>
        <w:rPr>
          <w:spacing w:val="16"/>
          <w:w w:val="90"/>
        </w:rPr>
        <w:t>、</w:t>
      </w:r>
      <w:r>
        <w:rPr>
          <w:spacing w:val="11"/>
          <w:w w:val="95"/>
        </w:rPr>
        <w:t>規模 </w:t>
      </w:r>
      <w:r>
        <w:rPr>
          <w:w w:val="95"/>
        </w:rPr>
        <w:t>5</w:t>
      </w:r>
      <w:r>
        <w:rPr>
          <w:spacing w:val="15"/>
          <w:w w:val="95"/>
        </w:rPr>
        <w:t> 人以上で </w:t>
      </w:r>
      <w:r>
        <w:rPr>
          <w:spacing w:val="8"/>
          <w:w w:val="95"/>
        </w:rPr>
        <w:t>254,237</w:t>
      </w:r>
      <w:r>
        <w:rPr>
          <w:spacing w:val="15"/>
          <w:w w:val="95"/>
        </w:rPr>
        <w:t> 円</w:t>
      </w:r>
      <w:r>
        <w:rPr>
          <w:spacing w:val="16"/>
          <w:w w:val="90"/>
        </w:rPr>
        <w:t>、</w:t>
      </w:r>
      <w:r>
        <w:rPr>
          <w:spacing w:val="15"/>
          <w:w w:val="95"/>
        </w:rPr>
        <w:t>前年比 </w:t>
      </w:r>
      <w:r>
        <w:rPr>
          <w:spacing w:val="11"/>
          <w:w w:val="95"/>
        </w:rPr>
        <w:t>1.3</w:t>
      </w:r>
      <w:r>
        <w:rPr>
          <w:spacing w:val="15"/>
          <w:w w:val="95"/>
        </w:rPr>
        <w:t>％減</w:t>
      </w:r>
      <w:r>
        <w:rPr>
          <w:spacing w:val="14"/>
          <w:w w:val="90"/>
        </w:rPr>
        <w:t>（</w:t>
      </w:r>
      <w:r>
        <w:rPr>
          <w:spacing w:val="13"/>
          <w:w w:val="95"/>
        </w:rPr>
        <w:t>規模 </w:t>
      </w:r>
      <w:r>
        <w:rPr>
          <w:spacing w:val="9"/>
          <w:w w:val="95"/>
        </w:rPr>
        <w:t>30 </w:t>
      </w:r>
      <w:r>
        <w:rPr>
          <w:spacing w:val="13"/>
        </w:rPr>
        <w:t>人以上 </w:t>
      </w:r>
      <w:r>
        <w:rPr>
          <w:spacing w:val="9"/>
        </w:rPr>
        <w:t>267,408</w:t>
      </w:r>
      <w:r>
        <w:rPr>
          <w:spacing w:val="13"/>
        </w:rPr>
        <w:t> 円</w:t>
      </w:r>
      <w:r>
        <w:rPr>
          <w:spacing w:val="11"/>
          <w:w w:val="90"/>
        </w:rPr>
        <w:t>、</w:t>
      </w:r>
      <w:r>
        <w:rPr>
          <w:spacing w:val="14"/>
        </w:rPr>
        <w:t>前年比 </w:t>
      </w:r>
      <w:r>
        <w:rPr>
          <w:spacing w:val="11"/>
        </w:rPr>
        <w:t>1.8</w:t>
      </w:r>
      <w:r>
        <w:rPr>
          <w:spacing w:val="17"/>
        </w:rPr>
        <w:t>％減</w:t>
      </w:r>
      <w:r>
        <w:rPr>
          <w:spacing w:val="9"/>
          <w:w w:val="90"/>
        </w:rPr>
        <w:t>）</w:t>
      </w:r>
      <w:r>
        <w:rPr>
          <w:spacing w:val="10"/>
        </w:rPr>
        <w:t>となった</w:t>
      </w:r>
      <w:r>
        <w:rPr>
          <w:w w:val="90"/>
        </w:rPr>
        <w:t>。</w:t>
      </w:r>
    </w:p>
    <w:p>
      <w:pPr>
        <w:pStyle w:val="BodyText"/>
        <w:spacing w:line="268" w:lineRule="auto" w:before="7"/>
        <w:ind w:left="607" w:right="115" w:firstLine="245"/>
      </w:pPr>
      <w:r>
        <w:rPr>
          <w:spacing w:val="10"/>
          <w:w w:val="95"/>
        </w:rPr>
        <w:t>このうち</w:t>
      </w:r>
      <w:r>
        <w:rPr>
          <w:spacing w:val="11"/>
          <w:w w:val="85"/>
        </w:rPr>
        <w:t>、</w:t>
      </w:r>
      <w:r>
        <w:rPr>
          <w:spacing w:val="9"/>
          <w:w w:val="95"/>
        </w:rPr>
        <w:t>きまって支給する給与は規模 </w:t>
      </w:r>
      <w:r>
        <w:rPr>
          <w:w w:val="95"/>
        </w:rPr>
        <w:t>5</w:t>
      </w:r>
      <w:r>
        <w:rPr>
          <w:spacing w:val="-1"/>
          <w:w w:val="95"/>
        </w:rPr>
        <w:t> 人以上で </w:t>
      </w:r>
      <w:r>
        <w:rPr>
          <w:spacing w:val="9"/>
          <w:w w:val="95"/>
        </w:rPr>
        <w:t>217,484</w:t>
      </w:r>
      <w:r>
        <w:rPr>
          <w:spacing w:val="-7"/>
          <w:w w:val="95"/>
        </w:rPr>
        <w:t> 円</w:t>
      </w:r>
      <w:r>
        <w:rPr>
          <w:spacing w:val="11"/>
          <w:w w:val="85"/>
        </w:rPr>
        <w:t>、</w:t>
      </w:r>
      <w:r>
        <w:rPr>
          <w:spacing w:val="5"/>
          <w:w w:val="95"/>
        </w:rPr>
        <w:t>前年比 </w:t>
      </w:r>
      <w:r>
        <w:rPr>
          <w:spacing w:val="11"/>
          <w:w w:val="95"/>
        </w:rPr>
        <w:t>1.1</w:t>
      </w:r>
      <w:r>
        <w:rPr>
          <w:spacing w:val="17"/>
          <w:w w:val="95"/>
        </w:rPr>
        <w:t>％減</w:t>
      </w:r>
      <w:r>
        <w:rPr>
          <w:spacing w:val="9"/>
          <w:w w:val="85"/>
        </w:rPr>
        <w:t>（</w:t>
      </w:r>
      <w:r>
        <w:rPr>
          <w:spacing w:val="-2"/>
          <w:w w:val="95"/>
        </w:rPr>
        <w:t>規模 </w:t>
      </w:r>
      <w:r>
        <w:rPr>
          <w:spacing w:val="9"/>
          <w:w w:val="95"/>
        </w:rPr>
        <w:t>30 </w:t>
      </w:r>
      <w:r>
        <w:rPr>
          <w:spacing w:val="13"/>
        </w:rPr>
        <w:t>人以上 </w:t>
      </w:r>
      <w:r>
        <w:rPr>
          <w:spacing w:val="9"/>
        </w:rPr>
        <w:t>225,811</w:t>
      </w:r>
      <w:r>
        <w:rPr>
          <w:spacing w:val="14"/>
        </w:rPr>
        <w:t> 円</w:t>
      </w:r>
      <w:r>
        <w:rPr>
          <w:spacing w:val="11"/>
          <w:w w:val="85"/>
        </w:rPr>
        <w:t>、</w:t>
      </w:r>
      <w:r>
        <w:rPr>
          <w:spacing w:val="14"/>
        </w:rPr>
        <w:t>前年比 </w:t>
      </w:r>
      <w:r>
        <w:rPr>
          <w:spacing w:val="11"/>
        </w:rPr>
        <w:t>1.4</w:t>
      </w:r>
      <w:r>
        <w:rPr>
          <w:spacing w:val="17"/>
        </w:rPr>
        <w:t>％減</w:t>
      </w:r>
      <w:r>
        <w:rPr>
          <w:spacing w:val="9"/>
          <w:w w:val="85"/>
        </w:rPr>
        <w:t>）</w:t>
      </w:r>
      <w:r>
        <w:rPr>
          <w:spacing w:val="10"/>
        </w:rPr>
        <w:t>となった</w:t>
      </w:r>
      <w:r>
        <w:rPr>
          <w:w w:val="85"/>
        </w:rPr>
        <w:t>。</w:t>
      </w:r>
    </w:p>
    <w:p>
      <w:pPr>
        <w:pStyle w:val="BodyText"/>
        <w:spacing w:line="268" w:lineRule="auto" w:before="7"/>
        <w:ind w:left="641" w:right="111" w:firstLine="245"/>
      </w:pPr>
      <w:r>
        <w:rPr>
          <w:w w:val="95"/>
        </w:rPr>
        <w:t>また、特別に支払われた給与は規模 5 人以上で 36,753 円、前年差 711 円減</w:t>
      </w:r>
      <w:r>
        <w:rPr>
          <w:w w:val="90"/>
        </w:rPr>
        <w:t>（</w:t>
      </w:r>
      <w:r>
        <w:rPr>
          <w:w w:val="95"/>
        </w:rPr>
        <w:t>規模 30 </w:t>
      </w:r>
      <w:r>
        <w:rPr/>
        <w:t>人以上 41,597 円、前年差 1,366 円減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２．</w:t>
        <w:tab/>
      </w:r>
      <w:r>
        <w:rPr>
          <w:spacing w:val="15"/>
          <w:w w:val="95"/>
        </w:rPr>
        <w:t>労働時間の動き</w:t>
      </w:r>
    </w:p>
    <w:p>
      <w:pPr>
        <w:pStyle w:val="BodyText"/>
        <w:spacing w:line="273" w:lineRule="auto" w:before="37"/>
        <w:ind w:left="641" w:right="111" w:firstLine="245"/>
      </w:pPr>
      <w:r>
        <w:rPr/>
        <w:t>一人平均月間総実労働時間は規模 5 人以上で 155.1 時間、前年比 0.4％増</w:t>
      </w:r>
      <w:r>
        <w:rPr>
          <w:w w:val="90"/>
        </w:rPr>
        <w:t>（</w:t>
      </w:r>
      <w:r>
        <w:rPr/>
        <w:t>規模 30 人以上 154.7 時間、前年比 0.5％増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spacing w:line="273" w:lineRule="auto"/>
        <w:ind w:left="641" w:right="130" w:firstLine="245"/>
      </w:pPr>
      <w:r>
        <w:rPr>
          <w:w w:val="95"/>
        </w:rPr>
        <w:t>このうち、所定内労働時間は規模 5 人以上で 145.7 時間、前年比 0.2％増</w:t>
      </w:r>
      <w:r>
        <w:rPr>
          <w:w w:val="90"/>
        </w:rPr>
        <w:t>（</w:t>
      </w:r>
      <w:r>
        <w:rPr>
          <w:w w:val="95"/>
        </w:rPr>
        <w:t>規模 30 人</w:t>
      </w:r>
      <w:r>
        <w:rPr/>
        <w:t>以上 144.0 時間、前年比 0.1％減</w:t>
      </w:r>
      <w:r>
        <w:rPr>
          <w:w w:val="90"/>
        </w:rPr>
        <w:t>）</w:t>
      </w:r>
      <w:r>
        <w:rPr/>
        <w:t>となった。</w:t>
      </w:r>
    </w:p>
    <w:p>
      <w:pPr>
        <w:pStyle w:val="BodyText"/>
        <w:ind w:left="886"/>
      </w:pPr>
      <w:r>
        <w:rPr/>
        <w:t>また、所定外労働時間は規模 5 人以上で 9.4 時間、前年比 4.5％増</w:t>
      </w:r>
      <w:r>
        <w:rPr>
          <w:w w:val="90"/>
        </w:rPr>
        <w:t>（</w:t>
      </w:r>
      <w:r>
        <w:rPr/>
        <w:t>規模 30 人以上</w:t>
      </w:r>
    </w:p>
    <w:p>
      <w:pPr>
        <w:pStyle w:val="BodyText"/>
        <w:spacing w:before="32"/>
        <w:ind w:left="641"/>
      </w:pPr>
      <w:r>
        <w:rPr>
          <w:w w:val="95"/>
        </w:rPr>
        <w:t>10.7 時間、前年比 10.8％増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spacing w:val="3"/>
          <w:w w:val="90"/>
        </w:rPr>
        <w:t>３．</w:t>
        <w:tab/>
      </w:r>
      <w:r>
        <w:rPr>
          <w:spacing w:val="14"/>
          <w:w w:val="95"/>
        </w:rPr>
        <w:t>雇用の動き</w:t>
      </w:r>
    </w:p>
    <w:p>
      <w:pPr>
        <w:pStyle w:val="BodyText"/>
        <w:spacing w:line="268" w:lineRule="auto" w:before="41"/>
        <w:ind w:left="641" w:right="106" w:firstLine="245"/>
      </w:pPr>
      <w:r>
        <w:rPr>
          <w:w w:val="90"/>
        </w:rPr>
        <w:t>月間平均入職率は、規模 5 人以上で  1.98％、前年差  0.02 ポイント増（規模  30 人以上で 1.57％、前年差 0.08 ポイント減）、月間平均離職率は、規模 5 人以上で 1.80％、前年差</w:t>
      </w:r>
    </w:p>
    <w:p>
      <w:pPr>
        <w:pStyle w:val="BodyText"/>
        <w:spacing w:before="7"/>
        <w:ind w:left="641"/>
      </w:pPr>
      <w:r>
        <w:rPr>
          <w:w w:val="95"/>
        </w:rPr>
        <w:t>0.29 ポイント減</w:t>
      </w:r>
      <w:r>
        <w:rPr>
          <w:w w:val="90"/>
        </w:rPr>
        <w:t>（</w:t>
      </w:r>
      <w:r>
        <w:rPr>
          <w:w w:val="95"/>
        </w:rPr>
        <w:t>規模 30 人以上で 1.55％、前年差 0.20 ポイント減</w:t>
      </w:r>
      <w:r>
        <w:rPr>
          <w:w w:val="90"/>
        </w:rPr>
        <w:t>）</w:t>
      </w:r>
      <w:r>
        <w:rPr>
          <w:w w:val="95"/>
        </w:rPr>
        <w:t>となった。</w:t>
      </w:r>
    </w:p>
    <w:p>
      <w:pPr>
        <w:pStyle w:val="BodyText"/>
        <w:spacing w:line="268" w:lineRule="auto" w:before="42"/>
        <w:ind w:left="641" w:right="123" w:firstLine="245"/>
      </w:pPr>
      <w:r>
        <w:rPr>
          <w:w w:val="95"/>
        </w:rPr>
        <w:t>また、月間平均常用労働者中のパートタイム労働者の比率をみると、規模 5 人以上で</w:t>
      </w:r>
      <w:r>
        <w:rPr>
          <w:w w:val="90"/>
        </w:rPr>
        <w:t>25.6％、前年差 0.2 ポイント増（規模 30 人以上 25.9％、前年差 1.0 ポイント増）となった。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56.664001pt;margin-top:13.781422pt;width:469.15pt;height:2.2pt;mso-position-horizontal-relative:page;mso-position-vertical-relative:paragraph;z-index:-1024;mso-wrap-distance-left:0;mso-wrap-distance-right:0" coordorigin="1133,276" coordsize="9383,44">
            <v:line style="position:absolute" from="1133,283" to="10516,283" stroked="true" strokeweight=".71997pt" strokecolor="#000000">
              <v:stroke dashstyle="solid"/>
            </v:line>
            <v:line style="position:absolute" from="1133,312" to="10516,312" stroked="true" strokeweight=".71997pt" strokecolor="#000000">
              <v:stroke dashstyle="solid"/>
            </v:line>
            <w10:wrap type="topAndBottom"/>
          </v:group>
        </w:pict>
      </w:r>
    </w:p>
    <w:p>
      <w:pPr>
        <w:spacing w:before="1"/>
        <w:ind w:left="113" w:right="0" w:firstLine="0"/>
        <w:jc w:val="left"/>
        <w:rPr>
          <w:sz w:val="20"/>
        </w:rPr>
      </w:pPr>
      <w:r>
        <w:rPr>
          <w:w w:val="80"/>
          <w:sz w:val="20"/>
        </w:rPr>
        <w:t>〈</w:t>
      </w:r>
      <w:r>
        <w:rPr>
          <w:sz w:val="20"/>
        </w:rPr>
        <w:t>利用上の注意</w:t>
      </w:r>
      <w:r>
        <w:rPr>
          <w:w w:val="80"/>
          <w:sz w:val="20"/>
        </w:rPr>
        <w:t>〉</w:t>
      </w:r>
    </w:p>
    <w:p>
      <w:pPr>
        <w:spacing w:line="297" w:lineRule="auto" w:before="64"/>
        <w:ind w:left="449" w:right="124" w:hanging="336"/>
        <w:jc w:val="both"/>
        <w:rPr>
          <w:sz w:val="20"/>
        </w:rPr>
      </w:pPr>
      <w:r>
        <w:rPr>
          <w:w w:val="85"/>
          <w:sz w:val="20"/>
        </w:rPr>
        <w:t>（１）</w:t>
      </w:r>
      <w:r>
        <w:rPr>
          <w:w w:val="90"/>
          <w:sz w:val="20"/>
        </w:rPr>
        <w:t>平成 22 年１月分から、日本標準産業分類</w:t>
      </w:r>
      <w:r>
        <w:rPr>
          <w:w w:val="85"/>
          <w:sz w:val="20"/>
        </w:rPr>
        <w:t>（</w:t>
      </w:r>
      <w:r>
        <w:rPr>
          <w:w w:val="90"/>
          <w:sz w:val="20"/>
        </w:rPr>
        <w:t>平成 19 年 11 月改訂</w:t>
      </w:r>
      <w:r>
        <w:rPr>
          <w:w w:val="85"/>
          <w:sz w:val="20"/>
        </w:rPr>
        <w:t>）</w:t>
      </w:r>
      <w:r>
        <w:rPr>
          <w:w w:val="90"/>
          <w:sz w:val="20"/>
        </w:rPr>
        <w:t>に基づき表章している。統計表中の</w:t>
      </w:r>
      <w:r>
        <w:rPr>
          <w:w w:val="85"/>
          <w:sz w:val="20"/>
        </w:rPr>
        <w:t>「</w:t>
      </w:r>
      <w:r>
        <w:rPr>
          <w:w w:val="90"/>
          <w:sz w:val="20"/>
        </w:rPr>
        <w:t>前年比</w:t>
      </w:r>
      <w:r>
        <w:rPr>
          <w:w w:val="85"/>
          <w:sz w:val="20"/>
        </w:rPr>
        <w:t>」</w:t>
      </w:r>
      <w:r>
        <w:rPr>
          <w:w w:val="90"/>
          <w:sz w:val="20"/>
        </w:rPr>
        <w:t>及び</w:t>
      </w:r>
      <w:r>
        <w:rPr>
          <w:w w:val="85"/>
          <w:sz w:val="20"/>
        </w:rPr>
        <w:t>「</w:t>
      </w:r>
      <w:r>
        <w:rPr>
          <w:w w:val="90"/>
          <w:sz w:val="20"/>
        </w:rPr>
        <w:t>前月比</w:t>
      </w:r>
      <w:r>
        <w:rPr>
          <w:w w:val="85"/>
          <w:sz w:val="20"/>
        </w:rPr>
        <w:t>」</w:t>
      </w:r>
      <w:r>
        <w:rPr>
          <w:w w:val="90"/>
          <w:sz w:val="20"/>
        </w:rPr>
        <w:t>が</w:t>
      </w:r>
      <w:r>
        <w:rPr>
          <w:w w:val="85"/>
          <w:sz w:val="20"/>
        </w:rPr>
        <w:t>「</w:t>
      </w:r>
      <w:r>
        <w:rPr>
          <w:w w:val="90"/>
          <w:sz w:val="20"/>
        </w:rPr>
        <w:t>－</w:t>
      </w:r>
      <w:r>
        <w:rPr>
          <w:w w:val="85"/>
          <w:sz w:val="20"/>
        </w:rPr>
        <w:t>」</w:t>
      </w:r>
      <w:r>
        <w:rPr>
          <w:w w:val="90"/>
          <w:sz w:val="20"/>
        </w:rPr>
        <w:t>となっている値は、旧産業分類</w:t>
      </w:r>
      <w:r>
        <w:rPr>
          <w:w w:val="85"/>
          <w:sz w:val="20"/>
        </w:rPr>
        <w:t>（</w:t>
      </w:r>
      <w:r>
        <w:rPr>
          <w:w w:val="90"/>
          <w:sz w:val="20"/>
        </w:rPr>
        <w:t>平成 14 年 3 月改訂</w:t>
      </w:r>
      <w:r>
        <w:rPr>
          <w:w w:val="85"/>
          <w:sz w:val="20"/>
        </w:rPr>
        <w:t>）</w:t>
      </w:r>
      <w:r>
        <w:rPr>
          <w:w w:val="90"/>
          <w:sz w:val="20"/>
        </w:rPr>
        <w:t>と接続してい</w:t>
      </w:r>
      <w:r>
        <w:rPr>
          <w:sz w:val="20"/>
        </w:rPr>
        <w:t>ない。</w:t>
      </w:r>
    </w:p>
    <w:p>
      <w:pPr>
        <w:spacing w:line="300" w:lineRule="auto" w:before="6"/>
        <w:ind w:left="449" w:right="137" w:hanging="336"/>
        <w:jc w:val="both"/>
        <w:rPr>
          <w:sz w:val="20"/>
        </w:rPr>
      </w:pPr>
      <w:r>
        <w:rPr>
          <w:w w:val="85"/>
          <w:sz w:val="20"/>
        </w:rPr>
        <w:t>（２）</w:t>
      </w:r>
      <w:r>
        <w:rPr>
          <w:w w:val="90"/>
          <w:sz w:val="20"/>
        </w:rPr>
        <w:t>平成 22 年度を 100 とした年度別指数について、旧産業分類と接続していない産業は、記載していな</w:t>
      </w:r>
      <w:r>
        <w:rPr>
          <w:sz w:val="20"/>
        </w:rPr>
        <w:t>い。</w:t>
      </w:r>
    </w:p>
    <w:p>
      <w:pPr>
        <w:spacing w:line="300" w:lineRule="auto" w:before="0"/>
        <w:ind w:left="449" w:right="138" w:hanging="336"/>
        <w:jc w:val="both"/>
        <w:rPr>
          <w:sz w:val="20"/>
        </w:rPr>
      </w:pPr>
      <w:r>
        <w:rPr>
          <w:w w:val="80"/>
          <w:sz w:val="20"/>
        </w:rPr>
        <w:t>（３）「前年比」は対前年同月比（％）を掲載しており、「前年差」は、前年同月との差（ポイント）を掲載して        </w:t>
      </w:r>
      <w:r>
        <w:rPr>
          <w:w w:val="85"/>
          <w:sz w:val="20"/>
        </w:rPr>
        <w:t>いる。</w:t>
      </w:r>
    </w:p>
    <w:p>
      <w:pPr>
        <w:spacing w:line="300" w:lineRule="auto" w:before="0"/>
        <w:ind w:left="449" w:right="130" w:hanging="336"/>
        <w:jc w:val="both"/>
        <w:rPr>
          <w:sz w:val="20"/>
        </w:rPr>
      </w:pPr>
      <w:r>
        <w:rPr>
          <w:w w:val="85"/>
          <w:sz w:val="20"/>
        </w:rPr>
        <w:t>（４）</w:t>
      </w:r>
      <w:r>
        <w:rPr>
          <w:w w:val="95"/>
          <w:sz w:val="20"/>
        </w:rPr>
        <w:t>調査対象事業所数が少ない産業については</w:t>
      </w:r>
      <w:r>
        <w:rPr>
          <w:w w:val="85"/>
          <w:sz w:val="20"/>
        </w:rPr>
        <w:t>、</w:t>
      </w:r>
      <w:r>
        <w:rPr>
          <w:w w:val="95"/>
          <w:sz w:val="20"/>
        </w:rPr>
        <w:t>産業別に区分</w:t>
      </w:r>
      <w:r>
        <w:rPr>
          <w:w w:val="85"/>
          <w:sz w:val="20"/>
        </w:rPr>
        <w:t>し</w:t>
      </w:r>
      <w:r>
        <w:rPr>
          <w:w w:val="95"/>
          <w:sz w:val="20"/>
        </w:rPr>
        <w:t>ていないが</w:t>
      </w:r>
      <w:r>
        <w:rPr>
          <w:w w:val="85"/>
          <w:sz w:val="20"/>
        </w:rPr>
        <w:t>、</w:t>
      </w:r>
      <w:r>
        <w:rPr>
          <w:w w:val="95"/>
          <w:sz w:val="20"/>
        </w:rPr>
        <w:t>調査産業計には</w:t>
      </w:r>
      <w:r>
        <w:rPr>
          <w:w w:val="85"/>
          <w:sz w:val="20"/>
        </w:rPr>
        <w:t>こ</w:t>
      </w:r>
      <w:r>
        <w:rPr>
          <w:w w:val="95"/>
          <w:sz w:val="20"/>
        </w:rPr>
        <w:t>れ</w:t>
      </w:r>
      <w:r>
        <w:rPr>
          <w:w w:val="85"/>
          <w:sz w:val="20"/>
        </w:rPr>
        <w:t>らを</w:t>
      </w:r>
      <w:r>
        <w:rPr>
          <w:sz w:val="20"/>
        </w:rPr>
        <w:t>含めて算定</w:t>
      </w:r>
      <w:r>
        <w:rPr>
          <w:w w:val="85"/>
          <w:sz w:val="20"/>
        </w:rPr>
        <w:t>し</w:t>
      </w:r>
      <w:r>
        <w:rPr>
          <w:sz w:val="20"/>
        </w:rPr>
        <w:t>てい</w:t>
      </w:r>
      <w:r>
        <w:rPr>
          <w:w w:val="85"/>
          <w:sz w:val="20"/>
        </w:rPr>
        <w:t>る。</w:t>
      </w:r>
    </w:p>
    <w:p>
      <w:pPr>
        <w:spacing w:line="297" w:lineRule="auto" w:before="0"/>
        <w:ind w:left="449" w:right="132" w:hanging="336"/>
        <w:jc w:val="both"/>
        <w:rPr>
          <w:sz w:val="20"/>
        </w:rPr>
      </w:pPr>
      <w:r>
        <w:rPr>
          <w:w w:val="85"/>
          <w:sz w:val="20"/>
        </w:rPr>
        <w:t>（５）</w:t>
      </w:r>
      <w:r>
        <w:rPr>
          <w:w w:val="95"/>
          <w:sz w:val="20"/>
        </w:rPr>
        <w:t>各産業などの調査結果は</w:t>
      </w:r>
      <w:r>
        <w:rPr>
          <w:w w:val="85"/>
          <w:sz w:val="20"/>
        </w:rPr>
        <w:t>、</w:t>
      </w:r>
      <w:r>
        <w:rPr>
          <w:w w:val="95"/>
          <w:sz w:val="20"/>
        </w:rPr>
        <w:t>標本規模</w:t>
      </w:r>
      <w:r>
        <w:rPr>
          <w:w w:val="85"/>
          <w:sz w:val="20"/>
        </w:rPr>
        <w:t>も</w:t>
      </w:r>
      <w:r>
        <w:rPr>
          <w:w w:val="95"/>
          <w:sz w:val="20"/>
        </w:rPr>
        <w:t>小</w:t>
      </w:r>
      <w:r>
        <w:rPr>
          <w:w w:val="85"/>
          <w:sz w:val="20"/>
        </w:rPr>
        <w:t>さ</w:t>
      </w:r>
      <w:r>
        <w:rPr>
          <w:w w:val="95"/>
          <w:sz w:val="20"/>
        </w:rPr>
        <w:t>い</w:t>
      </w:r>
      <w:r>
        <w:rPr>
          <w:w w:val="85"/>
          <w:sz w:val="20"/>
        </w:rPr>
        <w:t>こと</w:t>
      </w:r>
      <w:r>
        <w:rPr>
          <w:w w:val="95"/>
          <w:sz w:val="20"/>
        </w:rPr>
        <w:t>などに</w:t>
      </w:r>
      <w:r>
        <w:rPr>
          <w:w w:val="85"/>
          <w:sz w:val="20"/>
        </w:rPr>
        <w:t>より、</w:t>
      </w:r>
      <w:r>
        <w:rPr>
          <w:w w:val="95"/>
          <w:sz w:val="20"/>
        </w:rPr>
        <w:t>全国結果に比べ結果精度が十分に確</w:t>
      </w:r>
      <w:r>
        <w:rPr>
          <w:sz w:val="20"/>
        </w:rPr>
        <w:t>保で</w:t>
      </w:r>
      <w:r>
        <w:rPr>
          <w:w w:val="85"/>
          <w:sz w:val="20"/>
        </w:rPr>
        <w:t>き</w:t>
      </w:r>
      <w:r>
        <w:rPr>
          <w:sz w:val="20"/>
        </w:rPr>
        <w:t>ない</w:t>
      </w:r>
      <w:r>
        <w:rPr>
          <w:w w:val="85"/>
          <w:sz w:val="20"/>
        </w:rPr>
        <w:t>と</w:t>
      </w:r>
      <w:r>
        <w:rPr>
          <w:sz w:val="20"/>
        </w:rPr>
        <w:t>み</w:t>
      </w:r>
      <w:r>
        <w:rPr>
          <w:w w:val="85"/>
          <w:sz w:val="20"/>
        </w:rPr>
        <w:t>ら</w:t>
      </w:r>
      <w:r>
        <w:rPr>
          <w:sz w:val="20"/>
        </w:rPr>
        <w:t>れ</w:t>
      </w:r>
      <w:r>
        <w:rPr>
          <w:w w:val="85"/>
          <w:sz w:val="20"/>
        </w:rPr>
        <w:t>ること</w:t>
      </w:r>
      <w:r>
        <w:rPr>
          <w:sz w:val="20"/>
        </w:rPr>
        <w:t>か</w:t>
      </w:r>
      <w:r>
        <w:rPr>
          <w:w w:val="85"/>
          <w:sz w:val="20"/>
        </w:rPr>
        <w:t>ら、</w:t>
      </w:r>
      <w:r>
        <w:rPr>
          <w:sz w:val="20"/>
        </w:rPr>
        <w:t>結果の利用に当た</w:t>
      </w:r>
      <w:r>
        <w:rPr>
          <w:w w:val="85"/>
          <w:sz w:val="20"/>
        </w:rPr>
        <w:t>っ</w:t>
      </w:r>
      <w:r>
        <w:rPr>
          <w:sz w:val="20"/>
        </w:rPr>
        <w:t>ては注意</w:t>
      </w:r>
      <w:r>
        <w:rPr>
          <w:w w:val="85"/>
          <w:sz w:val="20"/>
        </w:rPr>
        <w:t>を</w:t>
      </w:r>
      <w:r>
        <w:rPr>
          <w:sz w:val="20"/>
        </w:rPr>
        <w:t>要す</w:t>
      </w:r>
      <w:r>
        <w:rPr>
          <w:w w:val="85"/>
          <w:sz w:val="20"/>
        </w:rPr>
        <w:t>る。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56.664001pt;margin-top:12.392974pt;width:475.15pt;height:1.7pt;mso-position-horizontal-relative:page;mso-position-vertical-relative:paragraph;z-index:-1000;mso-wrap-distance-left:0;mso-wrap-distance-right:0" coordorigin="1133,248" coordsize="9503,34">
            <v:line style="position:absolute" from="1133,253" to="10636,253" stroked="true" strokeweight=".47998pt" strokecolor="#000000">
              <v:stroke dashstyle="solid"/>
            </v:line>
            <v:line style="position:absolute" from="1133,277" to="10636,277" stroked="true" strokeweight=".48004pt" strokecolor="#000000">
              <v:stroke dashstyle="solid"/>
            </v:line>
            <w10:wrap type="topAndBottom"/>
          </v:group>
        </w:pict>
      </w:r>
    </w:p>
    <w:p>
      <w:pPr>
        <w:spacing w:line="265" w:lineRule="exact" w:before="0"/>
        <w:ind w:left="1150" w:right="1001" w:firstLine="0"/>
        <w:jc w:val="center"/>
        <w:rPr>
          <w:sz w:val="20"/>
        </w:rPr>
      </w:pPr>
      <w:r>
        <w:rPr>
          <w:sz w:val="20"/>
        </w:rPr>
        <w:t>－</w:t>
      </w:r>
      <w:r>
        <w:rPr>
          <w:rFonts w:ascii="Arial" w:eastAsia="Arial"/>
          <w:sz w:val="20"/>
        </w:rPr>
        <w:t>1</w:t>
      </w:r>
      <w:r>
        <w:rPr>
          <w:sz w:val="20"/>
        </w:rPr>
        <w:t>－</w:t>
      </w:r>
    </w:p>
    <w:sectPr>
      <w:pgSz w:w="11910" w:h="16840"/>
      <w:pgMar w:top="1340" w:bottom="2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10"/>
      <w:ind w:left="1150" w:right="1181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青森県企画部</dc:creator>
  <dc:title>５月の調査結果の概要</dc:title>
  <dcterms:created xsi:type="dcterms:W3CDTF">2019-02-20T13:03:07Z</dcterms:created>
  <dcterms:modified xsi:type="dcterms:W3CDTF">2019-02-20T13:03:07Z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