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3" w:right="0" w:firstLine="0"/>
        <w:jc w:val="center"/>
        <w:rPr>
          <w:sz w:val="36"/>
        </w:rPr>
      </w:pPr>
      <w:r>
        <w:rPr>
          <w:w w:val="90"/>
          <w:sz w:val="36"/>
        </w:rPr>
        <w:t>（平成１８年１０月期）</w:t>
      </w:r>
    </w:p>
    <w:p>
      <w:pPr>
        <w:pStyle w:val="BodyText"/>
        <w:spacing w:before="7"/>
        <w:rPr>
          <w:sz w:val="49"/>
        </w:rPr>
      </w:pPr>
    </w:p>
    <w:p>
      <w:pPr>
        <w:pStyle w:val="BodyText"/>
        <w:tabs>
          <w:tab w:pos="1118" w:val="left" w:leader="none"/>
          <w:tab w:pos="5203"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4928"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4904"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平成１８年１０月２日～１０月１９日</w:t>
        <w:tab/>
        <w:t>回答率９８％</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33" w:firstLine="67"/>
                  </w:pPr>
                  <w:r>
                    <w:rPr>
                      <w:w w:val="85"/>
                    </w:rPr>
                    <w:t>１０月期は、景気の現状判断ＤＩは上昇したものの、先行き判断ＤＩは２期連続で低下し、いずれも    </w:t>
                  </w:r>
                  <w:r>
                    <w:rPr/>
                    <w:t>横ばいを示す５０を下回った。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Heading1"/>
        <w:spacing w:before="277"/>
        <w:ind w:left="2554"/>
      </w:pPr>
      <w:r>
        <w:rPr/>
        <w:t>景気現状判断DI・先行き判断DIの推移</w:t>
      </w:r>
    </w:p>
    <w:p>
      <w:pPr>
        <w:pStyle w:val="BodyText"/>
        <w:spacing w:before="112"/>
        <w:ind w:left="848"/>
      </w:pPr>
      <w:r>
        <w:rPr/>
        <w:pict>
          <v:group style="position:absolute;margin-left:115.919998pt;margin-top:12.797188pt;width:386.65pt;height:199.65pt;mso-position-horizontal-relative:page;mso-position-vertical-relative:paragraph;z-index:1504" coordorigin="2318,256" coordsize="7733,3993">
            <v:shape style="position:absolute;left:2337;top:1907;width:7649;height:2" coordorigin="2338,1907" coordsize="7649,0" path="m9461,1907l9986,1907m6401,1907l8597,1907m2338,1907l6302,1907e" filled="false" stroked="true" strokeweight=".96pt" strokecolor="#000000">
              <v:path arrowok="t"/>
              <v:stroke dashstyle="solid"/>
            </v:shape>
            <v:shape style="position:absolute;left:2337;top:1338;width:7649;height:2199" coordorigin="2338,1338" coordsize="7649,2199" path="m2338,3537l9986,3537,9986,1338e" filled="false" stroked="true" strokeweight="1.92pt" strokecolor="#000000">
              <v:path arrowok="t"/>
              <v:stroke dashstyle="solid"/>
            </v:shape>
            <v:line style="position:absolute" from="2338,275" to="9986,275" stroked="true" strokeweight=".96pt" strokecolor="#000000">
              <v:stroke dashstyle="solid"/>
            </v:line>
            <v:shape style="position:absolute;left:2337;top:275;width:7649;height:3262" coordorigin="2338,275" coordsize="7649,3262" path="m9986,738l9986,275,2338,275,2338,3537m9986,1338l9986,738e" filled="false" stroked="true" strokeweight="1.92pt" strokecolor="#000000">
              <v:path arrowok="t"/>
              <v:stroke dashstyle="solid"/>
            </v:shape>
            <v:shape style="position:absolute;left:2337;top:275;width:7649;height:3262" coordorigin="2338,275" coordsize="7649,3262" path="m2338,275l2338,3537m2338,3537l2402,3537m2338,1907l2402,1907m2338,275l2402,275m2338,3537l9986,3537m2338,3537l2338,3479m2719,3537l2719,3479m3103,3537l3103,3479m3485,3537l3485,3479m3866,3537l3866,3479m4250,3537l4250,3479m4632,3537l4632,3479m5014,3537l5014,3479m5398,3537l5398,3479m5779,3537l5779,3479m6163,3537l6163,3479m6545,3537l6545,3479m6926,3537l6926,3479m7310,3537l7310,3479m7692,3537l7692,3479m8074,3537l8074,3479m8458,3537l8458,3479m8839,3537l8839,3479m9221,3537l9221,3479m9605,3537l9605,3479m9986,3537l9986,3479e" filled="false" stroked="true" strokeweight=".12pt" strokecolor="#000000">
              <v:path arrowok="t"/>
              <v:stroke dashstyle="solid"/>
            </v:shape>
            <v:shape style="position:absolute;left:2469;top:1796;width:7383;height:924" type="#_x0000_t75" stroked="false">
              <v:imagedata r:id="rId5" o:title=""/>
            </v:shape>
            <v:shape style="position:absolute;left:2337;top:3536;width:7649;height:706" coordorigin="2338,3537" coordsize="7649,706" path="m2719,3537l2719,3904m3103,3537l3103,3904m3485,3537l3485,3904m4250,3537l4250,3904m4632,3537l4632,3904m5014,3537l5014,3904m5779,3537l5779,3904m6163,3537l6163,3904m6545,3537l6545,3904m7310,3537l7310,3904m7692,3537l7692,3904m8074,3537l8074,3904m8839,3537l8839,3904m9221,3537l9221,3904m9605,3537l9605,3904m2338,3537l2338,4242m9986,3537l9986,4242m3866,3537l3866,4242m5398,3537l5398,4242m6926,3537l6926,4242m8458,3537l8458,4242e" filled="false" stroked="true" strokeweight=".12pt" strokecolor="#000000">
              <v:path arrowok="t"/>
              <v:stroke dashstyle="solid"/>
            </v:shape>
            <v:rect style="position:absolute;left:7658;top:740;width:2115;height:598" filled="true" fillcolor="#ffffff" stroked="false">
              <v:fill type="solid"/>
            </v:rect>
            <v:line style="position:absolute" from="7802,885" to="8402,885" stroked="true" strokeweight="1.92pt" strokecolor="#ff0000">
              <v:stroke dashstyle="solid"/>
            </v:line>
            <v:shape style="position:absolute;left:8042;top:824;width:118;height:118" type="#_x0000_t75" stroked="false">
              <v:imagedata r:id="rId6" o:title=""/>
            </v:shape>
            <v:shape style="position:absolute;left:7783;top:1182;width:639;height:2" coordorigin="7783,1182" coordsize="639,0" path="m7783,1182l8052,1182m8206,1182l8422,1182e" filled="false" stroked="true" strokeweight="1.92pt" strokecolor="#3365ff">
              <v:path arrowok="t"/>
              <v:stroke dashstyle="solid"/>
            </v:shape>
            <v:rect style="position:absolute;left:8052;top:1131;width:99;height:99" filled="true" fillcolor="#0000ff" stroked="false">
              <v:fill type="solid"/>
            </v:rect>
            <v:rect style="position:absolute;left:8052;top:1131;width:99;height:99" filled="false" stroked="true" strokeweight=".96pt" strokecolor="#000080">
              <v:stroke dashstyle="solid"/>
            </v:rect>
            <v:shape style="position:absolute;left:2359;top:2085;width:360;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2709;top:1631;width:773;height:1038" type="#_x0000_t202" filled="false" stroked="false">
              <v:textbox inset="0,0,0,0">
                <w:txbxContent>
                  <w:p>
                    <w:pPr>
                      <w:spacing w:line="237" w:lineRule="auto" w:before="0"/>
                      <w:ind w:left="31" w:right="0" w:firstLine="0"/>
                      <w:jc w:val="left"/>
                      <w:rPr>
                        <w:sz w:val="20"/>
                      </w:rPr>
                    </w:pPr>
                    <w:r>
                      <w:rPr>
                        <w:w w:val="90"/>
                        <w:position w:val="-8"/>
                        <w:sz w:val="20"/>
                      </w:rPr>
                      <w:t>43.7</w:t>
                    </w:r>
                    <w:r>
                      <w:rPr>
                        <w:spacing w:val="-31"/>
                        <w:w w:val="90"/>
                        <w:position w:val="-8"/>
                        <w:sz w:val="20"/>
                      </w:rPr>
                      <w:t> </w:t>
                    </w:r>
                    <w:r>
                      <w:rPr>
                        <w:w w:val="90"/>
                        <w:sz w:val="20"/>
                      </w:rPr>
                      <w:t>46.4</w:t>
                    </w:r>
                  </w:p>
                  <w:p>
                    <w:pPr>
                      <w:spacing w:line="232" w:lineRule="auto" w:before="247"/>
                      <w:ind w:left="0" w:right="0" w:firstLine="0"/>
                      <w:jc w:val="left"/>
                      <w:rPr>
                        <w:sz w:val="20"/>
                      </w:rPr>
                    </w:pPr>
                    <w:r>
                      <w:rPr>
                        <w:w w:val="90"/>
                        <w:position w:val="-16"/>
                        <w:sz w:val="20"/>
                      </w:rPr>
                      <w:t>37.6</w:t>
                    </w:r>
                    <w:r>
                      <w:rPr>
                        <w:spacing w:val="-31"/>
                        <w:w w:val="90"/>
                        <w:position w:val="-16"/>
                        <w:sz w:val="20"/>
                      </w:rPr>
                      <w:t> </w:t>
                    </w:r>
                    <w:r>
                      <w:rPr>
                        <w:w w:val="90"/>
                        <w:sz w:val="20"/>
                      </w:rPr>
                      <w:t>42.7</w:t>
                    </w:r>
                  </w:p>
                </w:txbxContent>
              </v:textbox>
              <w10:wrap type="none"/>
            </v:shape>
            <v:shape style="position:absolute;left:3506;top:1919;width:1123;height:392" type="#_x0000_t202" filled="false" stroked="false">
              <v:textbox inset="0,0,0,0">
                <w:txbxContent>
                  <w:p>
                    <w:pPr>
                      <w:spacing w:line="237" w:lineRule="auto" w:before="0"/>
                      <w:ind w:left="0" w:right="0" w:firstLine="0"/>
                      <w:jc w:val="left"/>
                      <w:rPr>
                        <w:sz w:val="20"/>
                      </w:rPr>
                    </w:pPr>
                    <w:r>
                      <w:rPr>
                        <w:w w:val="90"/>
                        <w:position w:val="-2"/>
                        <w:sz w:val="20"/>
                      </w:rPr>
                      <w:t>36.7</w:t>
                    </w:r>
                    <w:r>
                      <w:rPr>
                        <w:spacing w:val="-22"/>
                        <w:w w:val="90"/>
                        <w:position w:val="-2"/>
                        <w:sz w:val="20"/>
                      </w:rPr>
                      <w:t> </w:t>
                    </w:r>
                    <w:r>
                      <w:rPr>
                        <w:w w:val="90"/>
                        <w:position w:val="-11"/>
                        <w:sz w:val="20"/>
                      </w:rPr>
                      <w:t>33.8</w:t>
                    </w:r>
                    <w:r>
                      <w:rPr>
                        <w:spacing w:val="-22"/>
                        <w:w w:val="90"/>
                        <w:position w:val="-11"/>
                        <w:sz w:val="20"/>
                      </w:rPr>
                      <w:t> </w:t>
                    </w:r>
                    <w:r>
                      <w:rPr>
                        <w:w w:val="90"/>
                        <w:sz w:val="20"/>
                      </w:rPr>
                      <w:t>37.6</w:t>
                    </w:r>
                  </w:p>
                </w:txbxContent>
              </v:textbox>
              <w10:wrap type="none"/>
            </v:shape>
            <v:shape style="position:absolute;left:4653;top:1473;width:2273;height:959" type="#_x0000_t202" filled="false" stroked="false">
              <v:textbox inset="0,0,0,0">
                <w:txbxContent>
                  <w:p>
                    <w:pPr>
                      <w:spacing w:line="236" w:lineRule="exact" w:before="0"/>
                      <w:ind w:left="1147" w:right="0" w:firstLine="0"/>
                      <w:jc w:val="left"/>
                      <w:rPr>
                        <w:sz w:val="20"/>
                      </w:rPr>
                    </w:pPr>
                    <w:r>
                      <w:rPr>
                        <w:w w:val="95"/>
                        <w:sz w:val="20"/>
                      </w:rPr>
                      <w:t>51.3 </w:t>
                    </w:r>
                    <w:r>
                      <w:rPr>
                        <w:w w:val="95"/>
                        <w:position w:val="-5"/>
                        <w:sz w:val="20"/>
                      </w:rPr>
                      <w:t>49.5</w:t>
                    </w:r>
                  </w:p>
                  <w:p>
                    <w:pPr>
                      <w:tabs>
                        <w:tab w:pos="1912" w:val="left" w:leader="none"/>
                      </w:tabs>
                      <w:spacing w:line="276" w:lineRule="exact" w:before="0"/>
                      <w:ind w:left="0" w:right="0" w:firstLine="0"/>
                      <w:jc w:val="left"/>
                      <w:rPr>
                        <w:sz w:val="20"/>
                      </w:rPr>
                    </w:pPr>
                    <w:r>
                      <w:rPr>
                        <w:w w:val="95"/>
                        <w:sz w:val="20"/>
                      </w:rPr>
                      <w:t>43.8</w:t>
                    </w:r>
                    <w:r>
                      <w:rPr>
                        <w:spacing w:val="-26"/>
                        <w:w w:val="95"/>
                        <w:sz w:val="20"/>
                      </w:rPr>
                      <w:t> </w:t>
                    </w:r>
                    <w:r>
                      <w:rPr>
                        <w:w w:val="95"/>
                        <w:position w:val="4"/>
                        <w:sz w:val="20"/>
                      </w:rPr>
                      <w:t>44.9</w:t>
                    </w:r>
                    <w:r>
                      <w:rPr>
                        <w:spacing w:val="-25"/>
                        <w:w w:val="95"/>
                        <w:position w:val="4"/>
                        <w:sz w:val="20"/>
                      </w:rPr>
                      <w:t> </w:t>
                    </w:r>
                    <w:r>
                      <w:rPr>
                        <w:w w:val="95"/>
                        <w:position w:val="10"/>
                        <w:sz w:val="20"/>
                      </w:rPr>
                      <w:t>46.8</w:t>
                      <w:tab/>
                    </w:r>
                    <w:r>
                      <w:rPr>
                        <w:w w:val="90"/>
                        <w:position w:val="2"/>
                        <w:sz w:val="20"/>
                      </w:rPr>
                      <w:t>44.3</w:t>
                    </w:r>
                  </w:p>
                  <w:p>
                    <w:pPr>
                      <w:spacing w:line="235" w:lineRule="auto" w:before="81"/>
                      <w:ind w:left="731" w:right="0" w:firstLine="0"/>
                      <w:jc w:val="left"/>
                      <w:rPr>
                        <w:sz w:val="20"/>
                      </w:rPr>
                    </w:pPr>
                    <w:r>
                      <w:rPr>
                        <w:w w:val="95"/>
                        <w:sz w:val="20"/>
                      </w:rPr>
                      <w:t>47.9 </w:t>
                    </w:r>
                    <w:r>
                      <w:rPr>
                        <w:w w:val="95"/>
                        <w:position w:val="-2"/>
                        <w:sz w:val="20"/>
                      </w:rPr>
                      <w:t>47.0 </w:t>
                    </w:r>
                    <w:r>
                      <w:rPr>
                        <w:w w:val="95"/>
                        <w:position w:val="-9"/>
                        <w:sz w:val="20"/>
                      </w:rPr>
                      <w:t>44.9</w:t>
                    </w:r>
                  </w:p>
                </w:txbxContent>
              </v:textbox>
              <w10:wrap type="none"/>
            </v:shape>
            <v:shape style="position:absolute;left:6948;top:1864;width:360;height:267" type="#_x0000_t202" filled="false" stroked="false">
              <v:textbox inset="0,0,0,0">
                <w:txbxContent>
                  <w:p>
                    <w:pPr>
                      <w:spacing w:line="267" w:lineRule="exact" w:before="0"/>
                      <w:ind w:left="0" w:right="0" w:firstLine="0"/>
                      <w:jc w:val="left"/>
                      <w:rPr>
                        <w:sz w:val="20"/>
                      </w:rPr>
                    </w:pPr>
                    <w:r>
                      <w:rPr>
                        <w:w w:val="90"/>
                        <w:sz w:val="20"/>
                      </w:rPr>
                      <w:t>39.3</w:t>
                    </w:r>
                  </w:p>
                </w:txbxContent>
              </v:textbox>
              <w10:wrap type="none"/>
            </v:shape>
            <v:shape style="position:absolute;left:7329;top:1466;width:2654;height:515" type="#_x0000_t202" filled="false" stroked="false">
              <v:textbox inset="0,0,0,0">
                <w:txbxContent>
                  <w:p>
                    <w:pPr>
                      <w:spacing w:before="3"/>
                      <w:ind w:left="0" w:right="0" w:firstLine="0"/>
                      <w:jc w:val="left"/>
                      <w:rPr>
                        <w:sz w:val="20"/>
                      </w:rPr>
                    </w:pPr>
                    <w:r>
                      <w:rPr>
                        <w:w w:val="90"/>
                        <w:position w:val="-16"/>
                        <w:sz w:val="20"/>
                      </w:rPr>
                      <w:t>43.9</w:t>
                    </w:r>
                    <w:r>
                      <w:rPr>
                        <w:spacing w:val="-18"/>
                        <w:w w:val="90"/>
                        <w:position w:val="-16"/>
                        <w:sz w:val="20"/>
                      </w:rPr>
                      <w:t> </w:t>
                    </w:r>
                    <w:r>
                      <w:rPr>
                        <w:w w:val="90"/>
                        <w:position w:val="-8"/>
                        <w:sz w:val="20"/>
                      </w:rPr>
                      <w:t>46.4</w:t>
                    </w:r>
                    <w:r>
                      <w:rPr>
                        <w:spacing w:val="-15"/>
                        <w:w w:val="90"/>
                        <w:position w:val="-8"/>
                        <w:sz w:val="20"/>
                      </w:rPr>
                      <w:t> </w:t>
                    </w:r>
                    <w:r>
                      <w:rPr>
                        <w:w w:val="90"/>
                        <w:position w:val="-11"/>
                        <w:sz w:val="20"/>
                      </w:rPr>
                      <w:t>43.6</w:t>
                    </w:r>
                    <w:r>
                      <w:rPr>
                        <w:spacing w:val="-25"/>
                        <w:w w:val="90"/>
                        <w:position w:val="-11"/>
                        <w:sz w:val="20"/>
                      </w:rPr>
                      <w:t> </w:t>
                    </w:r>
                    <w:r>
                      <w:rPr>
                        <w:w w:val="90"/>
                        <w:sz w:val="20"/>
                      </w:rPr>
                      <w:t>49.2</w:t>
                    </w:r>
                    <w:r>
                      <w:rPr>
                        <w:spacing w:val="-17"/>
                        <w:w w:val="90"/>
                        <w:sz w:val="20"/>
                      </w:rPr>
                      <w:t> </w:t>
                    </w:r>
                    <w:r>
                      <w:rPr>
                        <w:w w:val="90"/>
                        <w:position w:val="7"/>
                        <w:sz w:val="20"/>
                      </w:rPr>
                      <w:t>51.5</w:t>
                    </w:r>
                    <w:r>
                      <w:rPr>
                        <w:spacing w:val="-20"/>
                        <w:w w:val="90"/>
                        <w:position w:val="7"/>
                        <w:sz w:val="20"/>
                      </w:rPr>
                      <w:t> </w:t>
                    </w:r>
                    <w:r>
                      <w:rPr>
                        <w:w w:val="90"/>
                        <w:sz w:val="20"/>
                      </w:rPr>
                      <w:t>49.3</w:t>
                    </w:r>
                    <w:r>
                      <w:rPr>
                        <w:spacing w:val="-20"/>
                        <w:w w:val="90"/>
                        <w:sz w:val="20"/>
                      </w:rPr>
                      <w:t> </w:t>
                    </w:r>
                    <w:r>
                      <w:rPr>
                        <w:w w:val="90"/>
                        <w:position w:val="-7"/>
                        <w:sz w:val="20"/>
                      </w:rPr>
                      <w:t>46.7</w:t>
                    </w:r>
                  </w:p>
                </w:txbxContent>
              </v:textbox>
              <w10:wrap type="none"/>
            </v:shape>
            <v:shape style="position:absolute;left:8695;top:1713;width:688;height:267" type="#_x0000_t202" filled="false" stroked="false">
              <v:textbox inset="0,0,0,0">
                <w:txbxContent>
                  <w:p>
                    <w:pPr>
                      <w:tabs>
                        <w:tab w:pos="667" w:val="left" w:leader="none"/>
                      </w:tabs>
                      <w:spacing w:line="267" w:lineRule="exact" w:before="0"/>
                      <w:ind w:left="0" w:right="0" w:firstLine="0"/>
                      <w:jc w:val="left"/>
                      <w:rPr>
                        <w:sz w:val="20"/>
                      </w:rPr>
                    </w:pPr>
                    <w:r>
                      <w:rPr>
                        <w:w w:val="108"/>
                        <w:sz w:val="20"/>
                        <w:u w:val="single"/>
                      </w:rPr>
                      <w:t> </w:t>
                    </w:r>
                    <w:r>
                      <w:rPr>
                        <w:sz w:val="20"/>
                        <w:u w:val="single"/>
                      </w:rPr>
                      <w:tab/>
                    </w:r>
                  </w:p>
                </w:txbxContent>
              </v:textbox>
              <w10:wrap type="none"/>
            </v:shape>
            <v:shape style="position:absolute;left:5004;top:2205;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8445;top:2039;width:744;height:327" type="#_x0000_t202" filled="false" stroked="false">
              <v:textbox inset="0,0,0,0">
                <w:txbxContent>
                  <w:p>
                    <w:pPr>
                      <w:spacing w:line="237" w:lineRule="auto" w:before="0"/>
                      <w:ind w:left="0" w:right="0" w:firstLine="0"/>
                      <w:jc w:val="left"/>
                      <w:rPr>
                        <w:sz w:val="20"/>
                      </w:rPr>
                    </w:pPr>
                    <w:r>
                      <w:rPr>
                        <w:w w:val="90"/>
                        <w:position w:val="-5"/>
                        <w:sz w:val="20"/>
                      </w:rPr>
                      <w:t>46.9</w:t>
                    </w:r>
                    <w:r>
                      <w:rPr>
                        <w:spacing w:val="-21"/>
                        <w:w w:val="90"/>
                        <w:position w:val="-5"/>
                        <w:sz w:val="20"/>
                      </w:rPr>
                      <w:t> </w:t>
                    </w:r>
                    <w:r>
                      <w:rPr>
                        <w:w w:val="90"/>
                        <w:sz w:val="20"/>
                      </w:rPr>
                      <w:t>48.7</w:t>
                    </w:r>
                  </w:p>
                </w:txbxContent>
              </v:textbox>
              <w10:wrap type="none"/>
            </v:shape>
            <v:shape style="position:absolute;left:9211;top:2200;width:360;height:267" type="#_x0000_t202" filled="false" stroked="false">
              <v:textbox inset="0,0,0,0">
                <w:txbxContent>
                  <w:p>
                    <w:pPr>
                      <w:spacing w:line="267" w:lineRule="exact" w:before="0"/>
                      <w:ind w:left="0" w:right="0" w:firstLine="0"/>
                      <w:jc w:val="left"/>
                      <w:rPr>
                        <w:sz w:val="20"/>
                      </w:rPr>
                    </w:pPr>
                    <w:r>
                      <w:rPr>
                        <w:w w:val="90"/>
                        <w:sz w:val="20"/>
                      </w:rPr>
                      <w:t>43.8</w:t>
                    </w:r>
                  </w:p>
                </w:txbxContent>
              </v:textbox>
              <w10:wrap type="none"/>
            </v:shape>
            <v:shape style="position:absolute;left:9592;top:2138;width:360;height:267" type="#_x0000_t202" filled="false" stroked="false">
              <v:textbox inset="0,0,0,0">
                <w:txbxContent>
                  <w:p>
                    <w:pPr>
                      <w:spacing w:line="267" w:lineRule="exact" w:before="0"/>
                      <w:ind w:left="0" w:right="0" w:firstLine="0"/>
                      <w:jc w:val="left"/>
                      <w:rPr>
                        <w:sz w:val="20"/>
                      </w:rPr>
                    </w:pPr>
                    <w:r>
                      <w:rPr>
                        <w:w w:val="90"/>
                        <w:sz w:val="20"/>
                      </w:rPr>
                      <w:t>45.7</w:t>
                    </w:r>
                  </w:p>
                </w:txbxContent>
              </v:textbox>
              <w10:wrap type="none"/>
            </v:shape>
            <v:shape style="position:absolute;left:3475;top:2435;width:1507;height:349" type="#_x0000_t202" filled="false" stroked="false">
              <v:textbox inset="0,0,0,0">
                <w:txbxContent>
                  <w:p>
                    <w:pPr>
                      <w:spacing w:line="348" w:lineRule="exact" w:before="0"/>
                      <w:ind w:left="0" w:right="0" w:firstLine="0"/>
                      <w:jc w:val="left"/>
                      <w:rPr>
                        <w:sz w:val="20"/>
                      </w:rPr>
                    </w:pPr>
                    <w:r>
                      <w:rPr>
                        <w:w w:val="90"/>
                        <w:position w:val="4"/>
                        <w:sz w:val="20"/>
                      </w:rPr>
                      <w:t>35.4</w:t>
                    </w:r>
                    <w:r>
                      <w:rPr>
                        <w:spacing w:val="-21"/>
                        <w:w w:val="90"/>
                        <w:position w:val="4"/>
                        <w:sz w:val="20"/>
                      </w:rPr>
                      <w:t> </w:t>
                    </w:r>
                    <w:r>
                      <w:rPr>
                        <w:w w:val="90"/>
                        <w:sz w:val="20"/>
                      </w:rPr>
                      <w:t>34.1</w:t>
                    </w:r>
                    <w:r>
                      <w:rPr>
                        <w:spacing w:val="-21"/>
                        <w:w w:val="90"/>
                        <w:sz w:val="20"/>
                      </w:rPr>
                      <w:t> </w:t>
                    </w:r>
                    <w:r>
                      <w:rPr>
                        <w:w w:val="90"/>
                        <w:position w:val="1"/>
                        <w:sz w:val="20"/>
                      </w:rPr>
                      <w:t>34.3</w:t>
                    </w:r>
                    <w:r>
                      <w:rPr>
                        <w:spacing w:val="-19"/>
                        <w:w w:val="90"/>
                        <w:position w:val="1"/>
                        <w:sz w:val="20"/>
                      </w:rPr>
                      <w:t> </w:t>
                    </w:r>
                    <w:r>
                      <w:rPr>
                        <w:w w:val="90"/>
                        <w:position w:val="8"/>
                        <w:sz w:val="20"/>
                      </w:rPr>
                      <w:t>36.6</w:t>
                    </w:r>
                  </w:p>
                </w:txbxContent>
              </v:textbox>
              <w10:wrap type="none"/>
            </v:shape>
            <v:shape style="position:absolute;left:6535;top:2404;width:360;height:267" type="#_x0000_t202" filled="false" stroked="false">
              <v:textbox inset="0,0,0,0">
                <w:txbxContent>
                  <w:p>
                    <w:pPr>
                      <w:spacing w:line="267" w:lineRule="exact" w:before="0"/>
                      <w:ind w:left="0" w:right="0" w:firstLine="0"/>
                      <w:jc w:val="left"/>
                      <w:rPr>
                        <w:sz w:val="20"/>
                      </w:rPr>
                    </w:pPr>
                    <w:r>
                      <w:rPr>
                        <w:w w:val="90"/>
                        <w:sz w:val="20"/>
                      </w:rPr>
                      <w:t>37.5</w:t>
                    </w:r>
                  </w:p>
                </w:txbxContent>
              </v:textbox>
              <w10:wrap type="none"/>
            </v:shape>
            <v:shape style="position:absolute;left:6916;top:2431;width:360;height:267" type="#_x0000_t202" filled="false" stroked="false">
              <v:textbox inset="0,0,0,0">
                <w:txbxContent>
                  <w:p>
                    <w:pPr>
                      <w:spacing w:line="267" w:lineRule="exact" w:before="0"/>
                      <w:ind w:left="0" w:right="0" w:firstLine="0"/>
                      <w:jc w:val="left"/>
                      <w:rPr>
                        <w:sz w:val="20"/>
                      </w:rPr>
                    </w:pPr>
                    <w:r>
                      <w:rPr>
                        <w:w w:val="90"/>
                        <w:sz w:val="20"/>
                      </w:rPr>
                      <w:t>36.7</w:t>
                    </w:r>
                  </w:p>
                </w:txbxContent>
              </v:textbox>
              <w10:wrap type="none"/>
            </v:shape>
            <v:shape style="position:absolute;left:7298;top:2239;width:1125;height:327" type="#_x0000_t202" filled="false" stroked="false">
              <v:textbox inset="0,0,0,0">
                <w:txbxContent>
                  <w:p>
                    <w:pPr>
                      <w:spacing w:line="237" w:lineRule="auto" w:before="0"/>
                      <w:ind w:left="0" w:right="0" w:firstLine="0"/>
                      <w:jc w:val="left"/>
                      <w:rPr>
                        <w:sz w:val="20"/>
                      </w:rPr>
                    </w:pPr>
                    <w:r>
                      <w:rPr>
                        <w:w w:val="90"/>
                        <w:position w:val="-3"/>
                        <w:sz w:val="20"/>
                      </w:rPr>
                      <w:t>41.4 </w:t>
                    </w:r>
                    <w:r>
                      <w:rPr>
                        <w:w w:val="90"/>
                        <w:sz w:val="20"/>
                      </w:rPr>
                      <w:t>42.6</w:t>
                    </w:r>
                    <w:r>
                      <w:rPr>
                        <w:spacing w:val="-41"/>
                        <w:w w:val="90"/>
                        <w:sz w:val="20"/>
                      </w:rPr>
                      <w:t> </w:t>
                    </w:r>
                    <w:r>
                      <w:rPr>
                        <w:w w:val="90"/>
                        <w:position w:val="-5"/>
                        <w:sz w:val="20"/>
                      </w:rPr>
                      <w:t>40.8</w:t>
                    </w:r>
                  </w:p>
                </w:txbxContent>
              </v:textbox>
              <w10:wrap type="none"/>
            </v:shape>
            <v:shape style="position:absolute;left:2328;top:2755;width:360;height:267" type="#_x0000_t202" filled="false" stroked="false">
              <v:textbox inset="0,0,0,0">
                <w:txbxContent>
                  <w:p>
                    <w:pPr>
                      <w:spacing w:line="267" w:lineRule="exact" w:before="0"/>
                      <w:ind w:left="0" w:right="0" w:firstLine="0"/>
                      <w:jc w:val="left"/>
                      <w:rPr>
                        <w:sz w:val="20"/>
                      </w:rPr>
                    </w:pPr>
                    <w:r>
                      <w:rPr>
                        <w:w w:val="90"/>
                        <w:sz w:val="20"/>
                      </w:rPr>
                      <w:t>26.8</w:t>
                    </w:r>
                  </w:p>
                </w:txbxContent>
              </v:textbox>
              <w10:wrap type="none"/>
            </v:shape>
            <v:shape style="position:absolute;left:2361;top:3643;width:7690;height:606" type="#_x0000_t202" filled="false" stroked="false">
              <v:textbox inset="0,0,0,0">
                <w:txbxContent>
                  <w:p>
                    <w:pPr>
                      <w:spacing w:line="267" w:lineRule="exact" w:before="0"/>
                      <w:ind w:left="0" w:right="19" w:firstLine="0"/>
                      <w:jc w:val="center"/>
                      <w:rPr>
                        <w:sz w:val="20"/>
                      </w:rPr>
                    </w:pPr>
                    <w:r>
                      <w:rPr>
                        <w:spacing w:val="-5"/>
                        <w:w w:val="85"/>
                        <w:sz w:val="20"/>
                      </w:rPr>
                      <w:t>１月４月７月１０月１月 ４月７月１０月１月 ４月 </w:t>
                    </w:r>
                    <w:r>
                      <w:rPr>
                        <w:w w:val="85"/>
                        <w:sz w:val="20"/>
                      </w:rPr>
                      <w:t>7</w:t>
                    </w:r>
                    <w:r>
                      <w:rPr>
                        <w:spacing w:val="-7"/>
                        <w:w w:val="85"/>
                        <w:sz w:val="20"/>
                      </w:rPr>
                      <w:t>月１０月１月 ４月 </w:t>
                    </w:r>
                    <w:r>
                      <w:rPr>
                        <w:w w:val="85"/>
                        <w:sz w:val="20"/>
                      </w:rPr>
                      <w:t>7</w:t>
                    </w:r>
                    <w:r>
                      <w:rPr>
                        <w:spacing w:val="-7"/>
                        <w:w w:val="85"/>
                        <w:sz w:val="20"/>
                      </w:rPr>
                      <w:t>月１０月１月 ４月 </w:t>
                    </w:r>
                    <w:r>
                      <w:rPr>
                        <w:w w:val="85"/>
                        <w:sz w:val="20"/>
                      </w:rPr>
                      <w:t>7</w:t>
                    </w:r>
                    <w:r>
                      <w:rPr>
                        <w:spacing w:val="-2"/>
                        <w:w w:val="85"/>
                        <w:sz w:val="20"/>
                      </w:rPr>
                      <w:t>月１０月</w:t>
                    </w:r>
                  </w:p>
                  <w:p>
                    <w:pPr>
                      <w:tabs>
                        <w:tab w:pos="1528" w:val="left" w:leader="none"/>
                        <w:tab w:pos="3059" w:val="left" w:leader="none"/>
                        <w:tab w:pos="4588" w:val="left" w:leader="none"/>
                        <w:tab w:pos="6117" w:val="left" w:leader="none"/>
                      </w:tabs>
                      <w:spacing w:line="268" w:lineRule="exact" w:before="70"/>
                      <w:ind w:left="0" w:right="83" w:firstLine="0"/>
                      <w:jc w:val="center"/>
                      <w:rPr>
                        <w:sz w:val="20"/>
                      </w:rPr>
                    </w:pPr>
                    <w:r>
                      <w:rPr>
                        <w:w w:val="95"/>
                        <w:sz w:val="20"/>
                      </w:rPr>
                      <w:t>平成１４年</w:t>
                      <w:tab/>
                      <w:t>平成１５年</w:t>
                      <w:tab/>
                      <w:t>平成１６年</w:t>
                      <w:tab/>
                      <w:t>平成１７年</w:t>
                      <w:tab/>
                      <w:t>平成１８年</w:t>
                    </w:r>
                  </w:p>
                </w:txbxContent>
              </v:textbox>
              <w10:wrap type="none"/>
            </v:shape>
            <v:shape style="position:absolute;left:7656;top:738;width:2117;height:600" type="#_x0000_t202" filled="false" stroked="true" strokeweight=".12pt" strokecolor="#000000">
              <v:textbox inset="0,0,0,0">
                <w:txbxContent>
                  <w:p>
                    <w:pPr>
                      <w:spacing w:line="254" w:lineRule="auto" w:before="0"/>
                      <w:ind w:left="793" w:right="108"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ind w:left="451"/>
      </w:pPr>
      <w:r>
        <w:rPr>
          <w:w w:val="75"/>
        </w:rPr>
        <w:t>良く</w:t>
      </w:r>
    </w:p>
    <w:p>
      <w:pPr>
        <w:pStyle w:val="BodyText"/>
        <w:spacing w:line="199" w:lineRule="auto" w:before="41"/>
        <w:ind w:left="339" w:right="8963"/>
        <w:jc w:val="center"/>
      </w:pPr>
      <w:r>
        <w:rPr>
          <w:spacing w:val="-6"/>
          <w:w w:val="85"/>
        </w:rPr>
        <w:t>なって</w:t>
      </w:r>
      <w:r>
        <w:rPr/>
        <w:t>いる</w:t>
      </w:r>
    </w:p>
    <w:p>
      <w:pPr>
        <w:pStyle w:val="BodyText"/>
        <w:spacing w:line="230" w:lineRule="exact"/>
        <w:ind w:left="516"/>
      </w:pPr>
      <w:r>
        <w:rPr>
          <w:w w:val="140"/>
        </w:rPr>
        <w:t>↑</w:t>
      </w:r>
    </w:p>
    <w:p>
      <w:pPr>
        <w:pStyle w:val="BodyText"/>
        <w:spacing w:line="199" w:lineRule="auto" w:before="15"/>
        <w:ind w:left="317" w:right="8941" w:firstLine="199"/>
      </w:pPr>
      <w:r>
        <w:rPr/>
        <w:pict>
          <v:shape style="position:absolute;margin-left:97.919998pt;margin-top:16.588692pt;width:11.05pt;height:14.8pt;mso-position-horizontal-relative:page;mso-position-vertical-relative:paragraph;z-index:1576"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516"/>
      </w:pPr>
      <w:r>
        <w:rPr>
          <w:w w:val="140"/>
        </w:rPr>
        <w:t>↓</w:t>
      </w:r>
    </w:p>
    <w:p>
      <w:pPr>
        <w:pStyle w:val="BodyText"/>
        <w:spacing w:line="199" w:lineRule="auto" w:before="15"/>
        <w:ind w:left="339" w:right="8963" w:firstLine="177"/>
      </w:pPr>
      <w:r>
        <w:rPr>
          <w:w w:val="120"/>
        </w:rPr>
        <w:t>↓ </w:t>
      </w:r>
      <w:r>
        <w:rPr/>
        <w:t>悪く</w:t>
      </w:r>
      <w:r>
        <w:rPr>
          <w:spacing w:val="-6"/>
          <w:w w:val="85"/>
        </w:rPr>
        <w:t>なって</w:t>
      </w:r>
      <w:r>
        <w:rPr/>
        <w:t>いる</w:t>
      </w:r>
    </w:p>
    <w:p>
      <w:pPr>
        <w:pStyle w:val="BodyText"/>
        <w:spacing w:line="285" w:lineRule="exact"/>
        <w:ind w:left="106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spacing w:before="100"/>
        <w:ind w:left="13" w:right="0" w:firstLine="0"/>
        <w:jc w:val="center"/>
        <w:rPr>
          <w:sz w:val="32"/>
        </w:rPr>
      </w:pPr>
      <w:r>
        <w:rPr>
          <w:w w:val="95"/>
          <w:sz w:val="32"/>
        </w:rPr>
        <w:t>平成１８年１１月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spacing w:before="80"/>
        <w:ind w:left="134"/>
      </w:pPr>
      <w:r>
        <w:rPr/>
        <w:t>１．結果概要</w:t>
      </w:r>
    </w:p>
    <w:p>
      <w:pPr>
        <w:pStyle w:val="Heading3"/>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00.45pt;mso-position-horizontal-relative:page;mso-position-vertical-relative:paragraph;z-index:-174856" coordorigin="1115,5" coordsize="9678,6009">
            <v:line style="position:absolute" from="1115,10" to="10790,10" stroked="true" strokeweight=".48pt" strokecolor="#000000">
              <v:stroke dashstyle="solid"/>
            </v:line>
            <v:shape style="position:absolute;left:1114;top:3049;width:9678;height:10" type="#_x0000_t75" stroked="false">
              <v:imagedata r:id="rId9" o:title=""/>
            </v:shape>
            <v:shape style="position:absolute;left:1114;top:4547;width:9678;height:10" type="#_x0000_t75" stroked="false">
              <v:imagedata r:id="rId9" o:title=""/>
            </v:shape>
            <v:line style="position:absolute" from="1120,5" to="1120,6014" stroked="true" strokeweight=".48pt" strokecolor="#000000">
              <v:stroke dashstyle="solid"/>
            </v:line>
            <v:shape style="position:absolute;left:1114;top:5;width:9671;height:6009" coordorigin="1115,5" coordsize="9671,6009" path="m1115,6009l10781,6009m10786,5l10786,6014e" filled="false" stroked="true" strokeweight=".48pt" strokecolor="#000000">
              <v:path arrowok="t"/>
              <v:stroke dashstyle="solid"/>
            </v:shape>
            <w10:wrap type="none"/>
          </v:group>
        </w:pict>
      </w:r>
      <w:r>
        <w:rPr>
          <w:sz w:val="24"/>
        </w:rPr>
        <w:t>① 県全体の動向</w:t>
      </w:r>
    </w:p>
    <w:p>
      <w:pPr>
        <w:pStyle w:val="BodyText"/>
        <w:spacing w:line="348" w:lineRule="auto" w:before="146"/>
        <w:ind w:left="219" w:right="193" w:firstLine="219"/>
        <w:jc w:val="both"/>
      </w:pPr>
      <w:r>
        <w:rPr>
          <w:u w:val="single"/>
        </w:rPr>
        <w:t>前期調査と比べると、「やや良くなっている」が５．３ポイント増加し、「やや悪くなっている」が４．７ポイント減少したことにより、全体では１．９ポイント増の４５．７となり、引き続き横ばいを示す５０を下回った。</w:t>
      </w:r>
    </w:p>
    <w:p>
      <w:pPr>
        <w:pStyle w:val="BodyText"/>
        <w:spacing w:line="348" w:lineRule="auto" w:before="2"/>
        <w:ind w:left="219" w:right="193" w:firstLine="219"/>
        <w:jc w:val="both"/>
      </w:pPr>
      <w:r>
        <w:rPr/>
        <w:t>判断理由をみると、一部でファッション衣料の売上回復や中央の景気回復の波及効果を受けて仕事量が増大しているという声があったものの、依然として消費者の購買意欲が低いことや企業の求人の動きが鈍いこと、また、原油・原材料価格の影響をあげる声が見られた。</w:t>
      </w:r>
    </w:p>
    <w:p>
      <w:pPr>
        <w:pStyle w:val="Heading3"/>
        <w:spacing w:before="93"/>
        <w:ind w:left="219"/>
      </w:pPr>
      <w:r>
        <w:rPr/>
        <w:t>② 分野別の動向</w:t>
      </w:r>
    </w:p>
    <w:p>
      <w:pPr>
        <w:pStyle w:val="BodyText"/>
        <w:spacing w:line="348" w:lineRule="auto" w:before="146"/>
        <w:ind w:left="219" w:right="193" w:firstLine="219"/>
        <w:jc w:val="both"/>
      </w:pPr>
      <w:r>
        <w:rPr/>
        <w:t>前期調査と比べて、家計関連で２．９ポイント、企業関連で４．２ポイント増加したが、雇用関連については１４．３ポイントと大きく減少した。</w:t>
      </w:r>
    </w:p>
    <w:p>
      <w:pPr>
        <w:pStyle w:val="Heading3"/>
        <w:spacing w:before="155"/>
        <w:ind w:left="217"/>
      </w:pPr>
      <w:r>
        <w:rPr/>
        <w:t>③ 地区別の動向</w:t>
      </w:r>
    </w:p>
    <w:p>
      <w:pPr>
        <w:pStyle w:val="BodyText"/>
        <w:spacing w:line="348" w:lineRule="auto" w:before="146"/>
        <w:ind w:left="219" w:right="192" w:firstLine="219"/>
        <w:jc w:val="both"/>
      </w:pPr>
      <w:r>
        <w:rPr/>
        <w:t>前期調査に比べて、津軽、県南、下北地区においてポイントが増加したが、東青地区ではポイントが減少し、いずれの地区においても横ばいを示す５０を下回った。</w:t>
      </w:r>
    </w:p>
    <w:p>
      <w:pPr>
        <w:pStyle w:val="BodyText"/>
        <w:spacing w:before="3"/>
        <w:rPr>
          <w:sz w:val="19"/>
        </w:rPr>
      </w:pPr>
    </w:p>
    <w:p>
      <w:pPr>
        <w:pStyle w:val="Heading3"/>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8pt;width:479.1pt;height:291.3pt;mso-position-horizontal-relative:page;mso-position-vertical-relative:paragraph;z-index:-174832" coordorigin="1165,5" coordsize="9582,5826">
            <v:line style="position:absolute" from="1165,10" to="10741,10" stroked="true" strokeweight=".48pt" strokecolor="#000000">
              <v:stroke dashstyle="solid"/>
            </v:line>
            <v:shape style="position:absolute;left:1165;top:2592;width:9582;height:10" type="#_x0000_t75" stroked="false">
              <v:imagedata r:id="rId10" o:title=""/>
            </v:shape>
            <v:shape style="position:absolute;left:1165;top:4061;width:9582;height:10" type="#_x0000_t75" stroked="false">
              <v:imagedata r:id="rId10" o:title=""/>
            </v:shape>
            <v:line style="position:absolute" from="1170,5" to="1170,5831" stroked="true" strokeweight=".48pt" strokecolor="#000000">
              <v:stroke dashstyle="solid"/>
            </v:line>
            <v:line style="position:absolute" from="1165,5826" to="10732,5826" stroked="true" strokeweight=".48pt" strokecolor="#000000">
              <v:stroke dashstyle="solid"/>
            </v:line>
            <v:line style="position:absolute" from="10736,5" to="10736,5831" stroked="true" strokeweight=".48pt" strokecolor="#000000">
              <v:stroke dashstyle="solid"/>
            </v:line>
            <w10:wrap type="none"/>
          </v:group>
        </w:pict>
      </w:r>
      <w:r>
        <w:rPr>
          <w:sz w:val="24"/>
        </w:rPr>
        <w:t>① 県全体の動向</w:t>
      </w:r>
    </w:p>
    <w:p>
      <w:pPr>
        <w:pStyle w:val="BodyText"/>
        <w:spacing w:line="348" w:lineRule="auto" w:before="146"/>
        <w:ind w:left="269" w:right="237" w:firstLine="219"/>
      </w:pPr>
      <w:r>
        <w:rPr>
          <w:spacing w:val="3"/>
          <w:u w:val="single"/>
        </w:rPr>
        <w:t>前期調査と比べると、「悪くなる」が５．１ポイント増加したことにより、全体では２．６ </w:t>
      </w:r>
      <w:r>
        <w:rPr>
          <w:u w:val="single"/>
        </w:rPr>
        <w:t>ポイント減の４６．７となり、２期連続でポイントが減少し、横ばいを示す５０を下回った。</w:t>
      </w:r>
    </w:p>
    <w:p>
      <w:pPr>
        <w:pStyle w:val="BodyText"/>
        <w:spacing w:line="348" w:lineRule="auto" w:before="2"/>
        <w:ind w:left="269" w:right="238" w:firstLine="224"/>
      </w:pPr>
      <w:r>
        <w:rPr/>
        <w:t>判断理由を見ると、県内一部地域における地上デジタル放送の開始による需要に期待する声がある一方、原油高に伴う燃料価格の上昇が家計に及ぼす影響を懸念する声が多く見られた。</w:t>
      </w:r>
    </w:p>
    <w:p>
      <w:pPr>
        <w:pStyle w:val="BodyText"/>
        <w:rPr>
          <w:sz w:val="23"/>
        </w:rPr>
      </w:pPr>
    </w:p>
    <w:p>
      <w:pPr>
        <w:pStyle w:val="Heading3"/>
        <w:spacing w:before="100"/>
        <w:ind w:left="269"/>
      </w:pPr>
      <w:r>
        <w:rPr/>
        <w:t>② 分野別の動向</w:t>
      </w:r>
    </w:p>
    <w:p>
      <w:pPr>
        <w:pStyle w:val="BodyText"/>
        <w:spacing w:before="146"/>
        <w:ind w:left="489"/>
      </w:pPr>
      <w:r>
        <w:rPr/>
        <w:t>前期調査に比べて、家計関連で１．４ポイント、企業関連で５．６ポイント、雇用関連では</w:t>
      </w:r>
    </w:p>
    <w:p>
      <w:pPr>
        <w:pStyle w:val="BodyText"/>
        <w:spacing w:before="134"/>
        <w:ind w:left="269"/>
      </w:pPr>
      <w:r>
        <w:rPr/>
        <w:t>７．１ポイントと全ての分野においてポイントが減少した。</w:t>
      </w:r>
    </w:p>
    <w:p>
      <w:pPr>
        <w:pStyle w:val="BodyText"/>
        <w:spacing w:before="9"/>
        <w:rPr>
          <w:sz w:val="20"/>
        </w:rPr>
      </w:pPr>
    </w:p>
    <w:p>
      <w:pPr>
        <w:pStyle w:val="Heading3"/>
        <w:spacing w:before="1"/>
        <w:ind w:left="269"/>
      </w:pPr>
      <w:r>
        <w:rPr/>
        <w:t>③ 地区別の動向</w:t>
      </w:r>
    </w:p>
    <w:p>
      <w:pPr>
        <w:pStyle w:val="BodyText"/>
        <w:spacing w:line="348" w:lineRule="auto" w:before="146"/>
        <w:ind w:left="269" w:right="237" w:firstLine="219"/>
        <w:jc w:val="both"/>
      </w:pPr>
      <w:r>
        <w:rPr/>
        <w:t>前期調査に比べて、県南、下北地区においてポイントが増加したが、東青、津軽地区においてはポイントが減少した。県南地区で５２．６、下北地区において５２．５と、２地区において、横ばいを示す５０を上回った。</w:t>
      </w:r>
    </w:p>
    <w:p>
      <w:pPr>
        <w:spacing w:after="0" w:line="348" w:lineRule="auto"/>
        <w:jc w:val="both"/>
        <w:sectPr>
          <w:footerReference w:type="default" r:id="rId8"/>
          <w:pgSz w:w="11900" w:h="16840"/>
          <w:pgMar w:footer="759" w:header="0" w:top="1320" w:bottom="940" w:left="1000" w:right="1020"/>
          <w:pgNumType w:start="2"/>
        </w:sectPr>
      </w:pPr>
    </w:p>
    <w:p>
      <w:pPr>
        <w:spacing w:before="80"/>
        <w:ind w:left="180" w:right="0" w:firstLine="0"/>
        <w:jc w:val="left"/>
        <w:rPr>
          <w:sz w:val="25"/>
        </w:rPr>
      </w:pPr>
      <w:r>
        <w:rPr>
          <w:sz w:val="25"/>
        </w:rPr>
        <w:t>２．県全体の動向</w:t>
      </w:r>
    </w:p>
    <w:p>
      <w:pPr>
        <w:pStyle w:val="BodyText"/>
        <w:spacing w:before="11"/>
      </w:pPr>
    </w:p>
    <w:p>
      <w:pPr>
        <w:spacing w:before="0"/>
        <w:ind w:left="175" w:right="0" w:firstLine="0"/>
        <w:jc w:val="left"/>
        <w:rPr>
          <w:sz w:val="21"/>
        </w:rPr>
      </w:pPr>
      <w:r>
        <w:rPr>
          <w:w w:val="105"/>
          <w:sz w:val="21"/>
        </w:rPr>
        <w:t>（１）３か月前と比べた景気の現状判断</w:t>
      </w:r>
    </w:p>
    <w:p>
      <w:pPr>
        <w:pStyle w:val="BodyText"/>
        <w:spacing w:before="8"/>
      </w:pPr>
    </w:p>
    <w:p>
      <w:pPr>
        <w:spacing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7" w:lineRule="exact"/>
              <w:ind w:left="372"/>
              <w:jc w:val="left"/>
              <w:rPr>
                <w:sz w:val="20"/>
              </w:rPr>
            </w:pPr>
            <w:r>
              <w:rPr>
                <w:sz w:val="20"/>
              </w:rPr>
              <w:t>ｎ= 98</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4"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4"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4"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4"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4"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30"/>
              <w:rPr>
                <w:sz w:val="20"/>
              </w:rPr>
            </w:pPr>
            <w:r>
              <w:rPr>
                <w:sz w:val="20"/>
              </w:rPr>
              <w:t>40.8</w:t>
            </w:r>
          </w:p>
        </w:tc>
        <w:tc>
          <w:tcPr>
            <w:tcW w:w="1287" w:type="dxa"/>
          </w:tcPr>
          <w:p>
            <w:pPr>
              <w:pStyle w:val="TableParagraph"/>
              <w:ind w:right="30"/>
              <w:rPr>
                <w:sz w:val="20"/>
              </w:rPr>
            </w:pPr>
            <w:r>
              <w:rPr>
                <w:sz w:val="20"/>
              </w:rPr>
              <w:t>46.9</w:t>
            </w:r>
          </w:p>
        </w:tc>
        <w:tc>
          <w:tcPr>
            <w:tcW w:w="1287" w:type="dxa"/>
          </w:tcPr>
          <w:p>
            <w:pPr>
              <w:pStyle w:val="TableParagraph"/>
              <w:ind w:right="134"/>
              <w:rPr>
                <w:sz w:val="20"/>
              </w:rPr>
            </w:pPr>
            <w:r>
              <w:rPr>
                <w:sz w:val="20"/>
              </w:rPr>
              <w:t>48.7</w:t>
            </w:r>
          </w:p>
        </w:tc>
        <w:tc>
          <w:tcPr>
            <w:tcW w:w="1287" w:type="dxa"/>
          </w:tcPr>
          <w:p>
            <w:pPr>
              <w:pStyle w:val="TableParagraph"/>
              <w:ind w:right="135"/>
              <w:rPr>
                <w:sz w:val="20"/>
              </w:rPr>
            </w:pPr>
            <w:r>
              <w:rPr>
                <w:sz w:val="20"/>
              </w:rPr>
              <w:t>43.8</w:t>
            </w:r>
          </w:p>
        </w:tc>
        <w:tc>
          <w:tcPr>
            <w:tcW w:w="1287" w:type="dxa"/>
          </w:tcPr>
          <w:p>
            <w:pPr>
              <w:pStyle w:val="TableParagraph"/>
              <w:ind w:right="135"/>
              <w:rPr>
                <w:sz w:val="20"/>
              </w:rPr>
            </w:pPr>
            <w:r>
              <w:rPr>
                <w:sz w:val="20"/>
              </w:rPr>
              <w:t>45.7</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20"/>
              <w:rPr>
                <w:sz w:val="20"/>
              </w:rPr>
            </w:pPr>
            <w:r>
              <w:rPr>
                <w:sz w:val="20"/>
              </w:rPr>
              <w:t>39.7</w:t>
            </w:r>
          </w:p>
        </w:tc>
        <w:tc>
          <w:tcPr>
            <w:tcW w:w="1287" w:type="dxa"/>
          </w:tcPr>
          <w:p>
            <w:pPr>
              <w:pStyle w:val="TableParagraph"/>
              <w:ind w:right="21"/>
              <w:rPr>
                <w:sz w:val="20"/>
              </w:rPr>
            </w:pPr>
            <w:r>
              <w:rPr>
                <w:sz w:val="20"/>
              </w:rPr>
              <w:t>46.8</w:t>
            </w:r>
          </w:p>
        </w:tc>
        <w:tc>
          <w:tcPr>
            <w:tcW w:w="1287" w:type="dxa"/>
          </w:tcPr>
          <w:p>
            <w:pPr>
              <w:pStyle w:val="TableParagraph"/>
              <w:ind w:right="122"/>
              <w:rPr>
                <w:sz w:val="20"/>
              </w:rPr>
            </w:pPr>
            <w:r>
              <w:rPr>
                <w:sz w:val="20"/>
              </w:rPr>
              <w:t>47.6</w:t>
            </w:r>
          </w:p>
        </w:tc>
        <w:tc>
          <w:tcPr>
            <w:tcW w:w="1287" w:type="dxa"/>
          </w:tcPr>
          <w:p>
            <w:pPr>
              <w:pStyle w:val="TableParagraph"/>
              <w:ind w:right="123"/>
              <w:rPr>
                <w:sz w:val="20"/>
              </w:rPr>
            </w:pPr>
            <w:r>
              <w:rPr>
                <w:sz w:val="20"/>
              </w:rPr>
              <w:t>41.3</w:t>
            </w:r>
          </w:p>
        </w:tc>
        <w:tc>
          <w:tcPr>
            <w:tcW w:w="1287" w:type="dxa"/>
          </w:tcPr>
          <w:p>
            <w:pPr>
              <w:pStyle w:val="TableParagraph"/>
              <w:ind w:right="124"/>
              <w:rPr>
                <w:sz w:val="20"/>
              </w:rPr>
            </w:pPr>
            <w:r>
              <w:rPr>
                <w:sz w:val="20"/>
              </w:rPr>
              <w:t>44.2</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20"/>
              <w:rPr>
                <w:sz w:val="20"/>
              </w:rPr>
            </w:pPr>
            <w:r>
              <w:rPr>
                <w:sz w:val="20"/>
              </w:rPr>
              <w:t>41.4</w:t>
            </w:r>
          </w:p>
        </w:tc>
        <w:tc>
          <w:tcPr>
            <w:tcW w:w="1287" w:type="dxa"/>
          </w:tcPr>
          <w:p>
            <w:pPr>
              <w:pStyle w:val="TableParagraph"/>
              <w:ind w:right="21"/>
              <w:rPr>
                <w:sz w:val="20"/>
              </w:rPr>
            </w:pPr>
            <w:r>
              <w:rPr>
                <w:sz w:val="20"/>
              </w:rPr>
              <w:t>51.7</w:t>
            </w:r>
          </w:p>
        </w:tc>
        <w:tc>
          <w:tcPr>
            <w:tcW w:w="1287" w:type="dxa"/>
          </w:tcPr>
          <w:p>
            <w:pPr>
              <w:pStyle w:val="TableParagraph"/>
              <w:ind w:right="122"/>
              <w:rPr>
                <w:sz w:val="20"/>
              </w:rPr>
            </w:pPr>
            <w:r>
              <w:rPr>
                <w:sz w:val="20"/>
              </w:rPr>
              <w:t>48.2</w:t>
            </w:r>
          </w:p>
        </w:tc>
        <w:tc>
          <w:tcPr>
            <w:tcW w:w="1287" w:type="dxa"/>
          </w:tcPr>
          <w:p>
            <w:pPr>
              <w:pStyle w:val="TableParagraph"/>
              <w:ind w:right="123"/>
              <w:rPr>
                <w:sz w:val="20"/>
              </w:rPr>
            </w:pPr>
            <w:r>
              <w:rPr>
                <w:sz w:val="20"/>
              </w:rPr>
              <w:t>40.8</w:t>
            </w:r>
          </w:p>
        </w:tc>
        <w:tc>
          <w:tcPr>
            <w:tcW w:w="1287" w:type="dxa"/>
            <w:tcBorders>
              <w:bottom w:val="dashSmallGap" w:sz="8" w:space="0" w:color="000000"/>
            </w:tcBorders>
          </w:tcPr>
          <w:p>
            <w:pPr>
              <w:pStyle w:val="TableParagraph"/>
              <w:ind w:right="124"/>
              <w:rPr>
                <w:sz w:val="20"/>
              </w:rPr>
            </w:pPr>
            <w:r>
              <w:rPr>
                <w:sz w:val="20"/>
              </w:rPr>
              <w:t>47.5</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20"/>
              <w:rPr>
                <w:sz w:val="20"/>
              </w:rPr>
            </w:pPr>
            <w:r>
              <w:rPr>
                <w:sz w:val="20"/>
              </w:rPr>
              <w:t>43.8</w:t>
            </w:r>
          </w:p>
        </w:tc>
        <w:tc>
          <w:tcPr>
            <w:tcW w:w="1287" w:type="dxa"/>
          </w:tcPr>
          <w:p>
            <w:pPr>
              <w:pStyle w:val="TableParagraph"/>
              <w:ind w:right="21"/>
              <w:rPr>
                <w:sz w:val="20"/>
              </w:rPr>
            </w:pPr>
            <w:r>
              <w:rPr>
                <w:sz w:val="20"/>
              </w:rPr>
              <w:t>45.5</w:t>
            </w:r>
          </w:p>
        </w:tc>
        <w:tc>
          <w:tcPr>
            <w:tcW w:w="1287" w:type="dxa"/>
          </w:tcPr>
          <w:p>
            <w:pPr>
              <w:pStyle w:val="TableParagraph"/>
              <w:ind w:right="122"/>
              <w:rPr>
                <w:sz w:val="20"/>
              </w:rPr>
            </w:pPr>
            <w:r>
              <w:rPr>
                <w:sz w:val="20"/>
              </w:rPr>
              <w:t>45.8</w:t>
            </w:r>
          </w:p>
        </w:tc>
        <w:tc>
          <w:tcPr>
            <w:tcW w:w="1287" w:type="dxa"/>
          </w:tcPr>
          <w:p>
            <w:pPr>
              <w:pStyle w:val="TableParagraph"/>
              <w:ind w:right="123"/>
              <w:rPr>
                <w:sz w:val="20"/>
              </w:rPr>
            </w:pPr>
            <w:r>
              <w:rPr>
                <w:sz w:val="20"/>
              </w:rPr>
              <w:t>35.4</w:t>
            </w:r>
          </w:p>
        </w:tc>
        <w:tc>
          <w:tcPr>
            <w:tcW w:w="1287" w:type="dxa"/>
            <w:tcBorders>
              <w:top w:val="dashSmallGap" w:sz="8" w:space="0" w:color="000000"/>
              <w:bottom w:val="dashSmallGap" w:sz="8" w:space="0" w:color="000000"/>
            </w:tcBorders>
          </w:tcPr>
          <w:p>
            <w:pPr>
              <w:pStyle w:val="TableParagraph"/>
              <w:ind w:right="124"/>
              <w:rPr>
                <w:sz w:val="20"/>
              </w:rPr>
            </w:pPr>
            <w:r>
              <w:rPr>
                <w:sz w:val="20"/>
              </w:rPr>
              <w:t>37.5</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20"/>
              <w:rPr>
                <w:sz w:val="20"/>
              </w:rPr>
            </w:pPr>
            <w:r>
              <w:rPr>
                <w:sz w:val="20"/>
              </w:rPr>
              <w:t>34.6</w:t>
            </w:r>
          </w:p>
        </w:tc>
        <w:tc>
          <w:tcPr>
            <w:tcW w:w="1287" w:type="dxa"/>
          </w:tcPr>
          <w:p>
            <w:pPr>
              <w:pStyle w:val="TableParagraph"/>
              <w:ind w:right="21"/>
              <w:rPr>
                <w:sz w:val="20"/>
              </w:rPr>
            </w:pPr>
            <w:r>
              <w:rPr>
                <w:sz w:val="20"/>
              </w:rPr>
              <w:t>43.0</w:t>
            </w:r>
          </w:p>
        </w:tc>
        <w:tc>
          <w:tcPr>
            <w:tcW w:w="1287" w:type="dxa"/>
          </w:tcPr>
          <w:p>
            <w:pPr>
              <w:pStyle w:val="TableParagraph"/>
              <w:ind w:right="122"/>
              <w:rPr>
                <w:sz w:val="20"/>
              </w:rPr>
            </w:pPr>
            <w:r>
              <w:rPr>
                <w:sz w:val="20"/>
              </w:rPr>
              <w:t>45.4</w:t>
            </w:r>
          </w:p>
        </w:tc>
        <w:tc>
          <w:tcPr>
            <w:tcW w:w="1287" w:type="dxa"/>
          </w:tcPr>
          <w:p>
            <w:pPr>
              <w:pStyle w:val="TableParagraph"/>
              <w:ind w:right="123"/>
              <w:rPr>
                <w:sz w:val="20"/>
              </w:rPr>
            </w:pPr>
            <w:r>
              <w:rPr>
                <w:sz w:val="20"/>
              </w:rPr>
              <w:t>41.7</w:t>
            </w:r>
          </w:p>
        </w:tc>
        <w:tc>
          <w:tcPr>
            <w:tcW w:w="1287" w:type="dxa"/>
            <w:tcBorders>
              <w:top w:val="dashSmallGap" w:sz="8" w:space="0" w:color="000000"/>
              <w:bottom w:val="dashSmallGap" w:sz="8" w:space="0" w:color="000000"/>
            </w:tcBorders>
          </w:tcPr>
          <w:p>
            <w:pPr>
              <w:pStyle w:val="TableParagraph"/>
              <w:ind w:right="124"/>
              <w:rPr>
                <w:sz w:val="20"/>
              </w:rPr>
            </w:pPr>
            <w:r>
              <w:rPr>
                <w:sz w:val="20"/>
              </w:rPr>
              <w:t>42.3</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20"/>
              <w:rPr>
                <w:sz w:val="20"/>
              </w:rPr>
            </w:pPr>
            <w:r>
              <w:rPr>
                <w:sz w:val="20"/>
              </w:rPr>
              <w:t>45.8</w:t>
            </w:r>
          </w:p>
        </w:tc>
        <w:tc>
          <w:tcPr>
            <w:tcW w:w="1287" w:type="dxa"/>
          </w:tcPr>
          <w:p>
            <w:pPr>
              <w:pStyle w:val="TableParagraph"/>
              <w:ind w:right="21"/>
              <w:rPr>
                <w:sz w:val="20"/>
              </w:rPr>
            </w:pPr>
            <w:r>
              <w:rPr>
                <w:sz w:val="20"/>
              </w:rPr>
              <w:t>41.7</w:t>
            </w:r>
          </w:p>
        </w:tc>
        <w:tc>
          <w:tcPr>
            <w:tcW w:w="1287" w:type="dxa"/>
          </w:tcPr>
          <w:p>
            <w:pPr>
              <w:pStyle w:val="TableParagraph"/>
              <w:ind w:right="122"/>
              <w:rPr>
                <w:sz w:val="20"/>
              </w:rPr>
            </w:pPr>
            <w:r>
              <w:rPr>
                <w:sz w:val="20"/>
              </w:rPr>
              <w:t>58.3</w:t>
            </w:r>
          </w:p>
        </w:tc>
        <w:tc>
          <w:tcPr>
            <w:tcW w:w="1287" w:type="dxa"/>
          </w:tcPr>
          <w:p>
            <w:pPr>
              <w:pStyle w:val="TableParagraph"/>
              <w:ind w:right="123"/>
              <w:rPr>
                <w:sz w:val="20"/>
              </w:rPr>
            </w:pPr>
            <w:r>
              <w:rPr>
                <w:sz w:val="20"/>
              </w:rPr>
              <w:t>54.2</w:t>
            </w:r>
          </w:p>
        </w:tc>
        <w:tc>
          <w:tcPr>
            <w:tcW w:w="1287" w:type="dxa"/>
            <w:tcBorders>
              <w:top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20"/>
              <w:rPr>
                <w:sz w:val="20"/>
              </w:rPr>
            </w:pPr>
            <w:r>
              <w:rPr>
                <w:sz w:val="20"/>
              </w:rPr>
              <w:t>47.2</w:t>
            </w:r>
          </w:p>
        </w:tc>
        <w:tc>
          <w:tcPr>
            <w:tcW w:w="1287" w:type="dxa"/>
          </w:tcPr>
          <w:p>
            <w:pPr>
              <w:pStyle w:val="TableParagraph"/>
              <w:ind w:right="21"/>
              <w:rPr>
                <w:sz w:val="20"/>
              </w:rPr>
            </w:pPr>
            <w:r>
              <w:rPr>
                <w:sz w:val="20"/>
              </w:rPr>
              <w:t>47.2</w:t>
            </w:r>
          </w:p>
        </w:tc>
        <w:tc>
          <w:tcPr>
            <w:tcW w:w="1287" w:type="dxa"/>
          </w:tcPr>
          <w:p>
            <w:pPr>
              <w:pStyle w:val="TableParagraph"/>
              <w:ind w:right="122"/>
              <w:rPr>
                <w:sz w:val="20"/>
              </w:rPr>
            </w:pPr>
            <w:r>
              <w:rPr>
                <w:sz w:val="20"/>
              </w:rPr>
              <w:t>54.2</w:t>
            </w:r>
          </w:p>
        </w:tc>
        <w:tc>
          <w:tcPr>
            <w:tcW w:w="1287" w:type="dxa"/>
          </w:tcPr>
          <w:p>
            <w:pPr>
              <w:pStyle w:val="TableParagraph"/>
              <w:ind w:right="123"/>
              <w:rPr>
                <w:sz w:val="20"/>
              </w:rPr>
            </w:pPr>
            <w:r>
              <w:rPr>
                <w:sz w:val="20"/>
              </w:rPr>
              <w:t>50.0</w:t>
            </w:r>
          </w:p>
        </w:tc>
        <w:tc>
          <w:tcPr>
            <w:tcW w:w="1287" w:type="dxa"/>
          </w:tcPr>
          <w:p>
            <w:pPr>
              <w:pStyle w:val="TableParagraph"/>
              <w:ind w:right="124"/>
              <w:rPr>
                <w:sz w:val="20"/>
              </w:rPr>
            </w:pPr>
            <w:r>
              <w:rPr>
                <w:sz w:val="20"/>
              </w:rPr>
              <w:t>54.2</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20"/>
              <w:rPr>
                <w:sz w:val="20"/>
              </w:rPr>
            </w:pPr>
            <w:r>
              <w:rPr>
                <w:sz w:val="20"/>
              </w:rPr>
              <w:t>35.7</w:t>
            </w:r>
          </w:p>
        </w:tc>
        <w:tc>
          <w:tcPr>
            <w:tcW w:w="1287" w:type="dxa"/>
          </w:tcPr>
          <w:p>
            <w:pPr>
              <w:pStyle w:val="TableParagraph"/>
              <w:ind w:right="21"/>
              <w:rPr>
                <w:sz w:val="20"/>
              </w:rPr>
            </w:pPr>
            <w:r>
              <w:rPr>
                <w:sz w:val="20"/>
              </w:rPr>
              <w:t>46.4</w:t>
            </w:r>
          </w:p>
        </w:tc>
        <w:tc>
          <w:tcPr>
            <w:tcW w:w="1287" w:type="dxa"/>
          </w:tcPr>
          <w:p>
            <w:pPr>
              <w:pStyle w:val="TableParagraph"/>
              <w:ind w:right="122"/>
              <w:rPr>
                <w:sz w:val="20"/>
              </w:rPr>
            </w:pPr>
            <w:r>
              <w:rPr>
                <w:sz w:val="20"/>
              </w:rPr>
              <w:t>46.4</w:t>
            </w:r>
          </w:p>
        </w:tc>
        <w:tc>
          <w:tcPr>
            <w:tcW w:w="1287" w:type="dxa"/>
          </w:tcPr>
          <w:p>
            <w:pPr>
              <w:pStyle w:val="TableParagraph"/>
              <w:ind w:right="123"/>
              <w:rPr>
                <w:sz w:val="20"/>
              </w:rPr>
            </w:pPr>
            <w:r>
              <w:rPr>
                <w:sz w:val="20"/>
              </w:rPr>
              <w:t>53.6</w:t>
            </w:r>
          </w:p>
        </w:tc>
        <w:tc>
          <w:tcPr>
            <w:tcW w:w="1287" w:type="dxa"/>
          </w:tcPr>
          <w:p>
            <w:pPr>
              <w:pStyle w:val="TableParagraph"/>
              <w:ind w:right="124"/>
              <w:rPr>
                <w:sz w:val="20"/>
              </w:rPr>
            </w:pPr>
            <w:r>
              <w:rPr>
                <w:sz w:val="20"/>
              </w:rPr>
              <w:t>39.3</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5" w:lineRule="exact"/>
              <w:ind w:left="127" w:right="96"/>
              <w:jc w:val="center"/>
              <w:rPr>
                <w:sz w:val="20"/>
              </w:rPr>
            </w:pPr>
            <w:r>
              <w:rPr>
                <w:sz w:val="20"/>
              </w:rPr>
              <w:t>平成１７年</w:t>
            </w:r>
          </w:p>
          <w:p>
            <w:pPr>
              <w:pStyle w:val="TableParagraph"/>
              <w:spacing w:line="234" w:lineRule="exact"/>
              <w:ind w:left="127" w:right="96"/>
              <w:jc w:val="center"/>
              <w:rPr>
                <w:sz w:val="20"/>
              </w:rPr>
            </w:pPr>
            <w:r>
              <w:rPr>
                <w:sz w:val="20"/>
              </w:rPr>
              <w:t>１０月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4"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4" w:lineRule="exact"/>
              <w:ind w:left="128" w:right="93"/>
              <w:jc w:val="center"/>
              <w:rPr>
                <w:sz w:val="20"/>
              </w:rPr>
            </w:pPr>
            <w:r>
              <w:rPr>
                <w:sz w:val="20"/>
              </w:rPr>
              <w:t>４月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4" w:lineRule="exact"/>
              <w:ind w:left="128" w:right="92"/>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4"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8"/>
              <w:jc w:val="center"/>
              <w:rPr>
                <w:sz w:val="20"/>
              </w:rPr>
            </w:pPr>
            <w:r>
              <w:rPr>
                <w:sz w:val="20"/>
              </w:rPr>
              <w:t>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7"/>
              <w:rPr>
                <w:sz w:val="20"/>
              </w:rPr>
            </w:pPr>
            <w:r>
              <w:rPr>
                <w:w w:val="105"/>
                <w:sz w:val="20"/>
              </w:rPr>
              <w:t>0.0</w:t>
            </w:r>
          </w:p>
        </w:tc>
      </w:tr>
      <w:tr>
        <w:trPr>
          <w:trHeight w:val="224" w:hRule="atLeast"/>
        </w:trPr>
        <w:tc>
          <w:tcPr>
            <w:tcW w:w="1968" w:type="dxa"/>
            <w:shd w:val="clear" w:color="auto" w:fill="CCFFCC"/>
          </w:tcPr>
          <w:p>
            <w:pPr>
              <w:pStyle w:val="TableParagraph"/>
              <w:ind w:left="69" w:right="38"/>
              <w:jc w:val="center"/>
              <w:rPr>
                <w:sz w:val="20"/>
              </w:rPr>
            </w:pPr>
            <w:r>
              <w:rPr>
                <w:sz w:val="20"/>
              </w:rPr>
              <w:t>やや良くなっている</w:t>
            </w:r>
          </w:p>
        </w:tc>
        <w:tc>
          <w:tcPr>
            <w:tcW w:w="1286" w:type="dxa"/>
          </w:tcPr>
          <w:p>
            <w:pPr>
              <w:pStyle w:val="TableParagraph"/>
              <w:ind w:right="18"/>
              <w:rPr>
                <w:sz w:val="20"/>
              </w:rPr>
            </w:pPr>
            <w:r>
              <w:rPr>
                <w:sz w:val="20"/>
              </w:rPr>
              <w:t>10.2</w:t>
            </w:r>
          </w:p>
        </w:tc>
        <w:tc>
          <w:tcPr>
            <w:tcW w:w="1286" w:type="dxa"/>
          </w:tcPr>
          <w:p>
            <w:pPr>
              <w:pStyle w:val="TableParagraph"/>
              <w:ind w:right="18"/>
              <w:rPr>
                <w:sz w:val="20"/>
              </w:rPr>
            </w:pPr>
            <w:r>
              <w:rPr>
                <w:sz w:val="20"/>
              </w:rPr>
              <w:t>21.9</w:t>
            </w:r>
          </w:p>
        </w:tc>
        <w:tc>
          <w:tcPr>
            <w:tcW w:w="1286" w:type="dxa"/>
          </w:tcPr>
          <w:p>
            <w:pPr>
              <w:pStyle w:val="TableParagraph"/>
              <w:ind w:right="17"/>
              <w:rPr>
                <w:sz w:val="20"/>
              </w:rPr>
            </w:pPr>
            <w:r>
              <w:rPr>
                <w:sz w:val="20"/>
              </w:rPr>
              <w:t>23.5</w:t>
            </w:r>
          </w:p>
        </w:tc>
        <w:tc>
          <w:tcPr>
            <w:tcW w:w="1286" w:type="dxa"/>
          </w:tcPr>
          <w:p>
            <w:pPr>
              <w:pStyle w:val="TableParagraph"/>
              <w:ind w:right="16"/>
              <w:rPr>
                <w:sz w:val="20"/>
              </w:rPr>
            </w:pPr>
            <w:r>
              <w:rPr>
                <w:w w:val="105"/>
                <w:sz w:val="20"/>
              </w:rPr>
              <w:t>9.0</w:t>
            </w:r>
          </w:p>
        </w:tc>
        <w:tc>
          <w:tcPr>
            <w:tcW w:w="1286" w:type="dxa"/>
          </w:tcPr>
          <w:p>
            <w:pPr>
              <w:pStyle w:val="TableParagraph"/>
              <w:ind w:right="17"/>
              <w:rPr>
                <w:sz w:val="20"/>
              </w:rPr>
            </w:pPr>
            <w:r>
              <w:rPr>
                <w:sz w:val="20"/>
              </w:rPr>
              <w:t>14.3</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54.1</w:t>
            </w:r>
          </w:p>
        </w:tc>
        <w:tc>
          <w:tcPr>
            <w:tcW w:w="1286" w:type="dxa"/>
          </w:tcPr>
          <w:p>
            <w:pPr>
              <w:pStyle w:val="TableParagraph"/>
              <w:ind w:right="18"/>
              <w:rPr>
                <w:sz w:val="20"/>
              </w:rPr>
            </w:pPr>
            <w:r>
              <w:rPr>
                <w:sz w:val="20"/>
              </w:rPr>
              <w:t>52.1</w:t>
            </w:r>
          </w:p>
        </w:tc>
        <w:tc>
          <w:tcPr>
            <w:tcW w:w="1286" w:type="dxa"/>
          </w:tcPr>
          <w:p>
            <w:pPr>
              <w:pStyle w:val="TableParagraph"/>
              <w:ind w:right="17"/>
              <w:rPr>
                <w:sz w:val="20"/>
              </w:rPr>
            </w:pPr>
            <w:r>
              <w:rPr>
                <w:sz w:val="20"/>
              </w:rPr>
              <w:t>52.0</w:t>
            </w:r>
          </w:p>
        </w:tc>
        <w:tc>
          <w:tcPr>
            <w:tcW w:w="1286" w:type="dxa"/>
          </w:tcPr>
          <w:p>
            <w:pPr>
              <w:pStyle w:val="TableParagraph"/>
              <w:ind w:right="17"/>
              <w:rPr>
                <w:sz w:val="20"/>
              </w:rPr>
            </w:pPr>
            <w:r>
              <w:rPr>
                <w:sz w:val="20"/>
              </w:rPr>
              <w:t>63.0</w:t>
            </w:r>
          </w:p>
        </w:tc>
        <w:tc>
          <w:tcPr>
            <w:tcW w:w="1286" w:type="dxa"/>
          </w:tcPr>
          <w:p>
            <w:pPr>
              <w:pStyle w:val="TableParagraph"/>
              <w:ind w:right="17"/>
              <w:rPr>
                <w:sz w:val="20"/>
              </w:rPr>
            </w:pPr>
            <w:r>
              <w:rPr>
                <w:sz w:val="20"/>
              </w:rPr>
              <w:t>61.2</w:t>
            </w:r>
          </w:p>
        </w:tc>
      </w:tr>
      <w:tr>
        <w:trPr>
          <w:trHeight w:val="224" w:hRule="atLeast"/>
        </w:trPr>
        <w:tc>
          <w:tcPr>
            <w:tcW w:w="1968" w:type="dxa"/>
            <w:shd w:val="clear" w:color="auto" w:fill="CCFFCC"/>
          </w:tcPr>
          <w:p>
            <w:pPr>
              <w:pStyle w:val="TableParagraph"/>
              <w:ind w:left="69" w:right="38"/>
              <w:jc w:val="center"/>
              <w:rPr>
                <w:sz w:val="20"/>
              </w:rPr>
            </w:pPr>
            <w:r>
              <w:rPr>
                <w:sz w:val="20"/>
              </w:rPr>
              <w:t>やや悪くなっている</w:t>
            </w:r>
          </w:p>
        </w:tc>
        <w:tc>
          <w:tcPr>
            <w:tcW w:w="1286" w:type="dxa"/>
          </w:tcPr>
          <w:p>
            <w:pPr>
              <w:pStyle w:val="TableParagraph"/>
              <w:ind w:right="18"/>
              <w:rPr>
                <w:sz w:val="20"/>
              </w:rPr>
            </w:pPr>
            <w:r>
              <w:rPr>
                <w:sz w:val="20"/>
              </w:rPr>
              <w:t>24.5</w:t>
            </w:r>
          </w:p>
        </w:tc>
        <w:tc>
          <w:tcPr>
            <w:tcW w:w="1286" w:type="dxa"/>
          </w:tcPr>
          <w:p>
            <w:pPr>
              <w:pStyle w:val="TableParagraph"/>
              <w:ind w:right="18"/>
              <w:rPr>
                <w:sz w:val="20"/>
              </w:rPr>
            </w:pPr>
            <w:r>
              <w:rPr>
                <w:sz w:val="20"/>
              </w:rPr>
              <w:t>17.7</w:t>
            </w:r>
          </w:p>
        </w:tc>
        <w:tc>
          <w:tcPr>
            <w:tcW w:w="1286" w:type="dxa"/>
          </w:tcPr>
          <w:p>
            <w:pPr>
              <w:pStyle w:val="TableParagraph"/>
              <w:ind w:right="17"/>
              <w:rPr>
                <w:sz w:val="20"/>
              </w:rPr>
            </w:pPr>
            <w:r>
              <w:rPr>
                <w:sz w:val="20"/>
              </w:rPr>
              <w:t>20.4</w:t>
            </w:r>
          </w:p>
        </w:tc>
        <w:tc>
          <w:tcPr>
            <w:tcW w:w="1286" w:type="dxa"/>
          </w:tcPr>
          <w:p>
            <w:pPr>
              <w:pStyle w:val="TableParagraph"/>
              <w:ind w:right="17"/>
              <w:rPr>
                <w:sz w:val="20"/>
              </w:rPr>
            </w:pPr>
            <w:r>
              <w:rPr>
                <w:sz w:val="20"/>
              </w:rPr>
              <w:t>22.0</w:t>
            </w:r>
          </w:p>
        </w:tc>
        <w:tc>
          <w:tcPr>
            <w:tcW w:w="1286" w:type="dxa"/>
          </w:tcPr>
          <w:p>
            <w:pPr>
              <w:pStyle w:val="TableParagraph"/>
              <w:ind w:right="17"/>
              <w:rPr>
                <w:sz w:val="20"/>
              </w:rPr>
            </w:pPr>
            <w:r>
              <w:rPr>
                <w:sz w:val="20"/>
              </w:rPr>
              <w:t>17.3</w:t>
            </w:r>
          </w:p>
        </w:tc>
      </w:tr>
      <w:tr>
        <w:trPr>
          <w:trHeight w:val="224" w:hRule="atLeast"/>
        </w:trPr>
        <w:tc>
          <w:tcPr>
            <w:tcW w:w="1968" w:type="dxa"/>
            <w:shd w:val="clear" w:color="auto" w:fill="CCFFCC"/>
          </w:tcPr>
          <w:p>
            <w:pPr>
              <w:pStyle w:val="TableParagraph"/>
              <w:ind w:left="69" w:right="38"/>
              <w:jc w:val="center"/>
              <w:rPr>
                <w:sz w:val="20"/>
              </w:rPr>
            </w:pPr>
            <w:r>
              <w:rPr>
                <w:sz w:val="20"/>
              </w:rPr>
              <w:t>悪くなっている</w:t>
            </w:r>
          </w:p>
        </w:tc>
        <w:tc>
          <w:tcPr>
            <w:tcW w:w="1286" w:type="dxa"/>
          </w:tcPr>
          <w:p>
            <w:pPr>
              <w:pStyle w:val="TableParagraph"/>
              <w:ind w:right="18"/>
              <w:rPr>
                <w:sz w:val="20"/>
              </w:rPr>
            </w:pPr>
            <w:r>
              <w:rPr>
                <w:sz w:val="20"/>
              </w:rPr>
              <w:t>11.2</w:t>
            </w:r>
          </w:p>
        </w:tc>
        <w:tc>
          <w:tcPr>
            <w:tcW w:w="1286" w:type="dxa"/>
          </w:tcPr>
          <w:p>
            <w:pPr>
              <w:pStyle w:val="TableParagraph"/>
              <w:ind w:right="17"/>
              <w:rPr>
                <w:sz w:val="20"/>
              </w:rPr>
            </w:pPr>
            <w:r>
              <w:rPr>
                <w:w w:val="105"/>
                <w:sz w:val="20"/>
              </w:rPr>
              <w:t>8.3</w:t>
            </w:r>
          </w:p>
        </w:tc>
        <w:tc>
          <w:tcPr>
            <w:tcW w:w="1286" w:type="dxa"/>
          </w:tcPr>
          <w:p>
            <w:pPr>
              <w:pStyle w:val="TableParagraph"/>
              <w:ind w:right="16"/>
              <w:rPr>
                <w:sz w:val="20"/>
              </w:rPr>
            </w:pPr>
            <w:r>
              <w:rPr>
                <w:w w:val="105"/>
                <w:sz w:val="20"/>
              </w:rPr>
              <w:t>4.1</w:t>
            </w:r>
          </w:p>
        </w:tc>
        <w:tc>
          <w:tcPr>
            <w:tcW w:w="1286" w:type="dxa"/>
          </w:tcPr>
          <w:p>
            <w:pPr>
              <w:pStyle w:val="TableParagraph"/>
              <w:ind w:right="16"/>
              <w:rPr>
                <w:sz w:val="20"/>
              </w:rPr>
            </w:pPr>
            <w:r>
              <w:rPr>
                <w:w w:val="105"/>
                <w:sz w:val="20"/>
              </w:rPr>
              <w:t>6.0</w:t>
            </w:r>
          </w:p>
        </w:tc>
        <w:tc>
          <w:tcPr>
            <w:tcW w:w="1286" w:type="dxa"/>
          </w:tcPr>
          <w:p>
            <w:pPr>
              <w:pStyle w:val="TableParagraph"/>
              <w:ind w:right="15"/>
              <w:rPr>
                <w:sz w:val="20"/>
              </w:rPr>
            </w:pPr>
            <w:r>
              <w:rPr>
                <w:w w:val="105"/>
                <w:sz w:val="20"/>
              </w:rPr>
              <w:t>7.1</w:t>
            </w:r>
          </w:p>
        </w:tc>
      </w:tr>
    </w:tbl>
    <w:p>
      <w:pPr>
        <w:pStyle w:val="BodyText"/>
        <w:spacing w:before="2"/>
        <w:rPr>
          <w:sz w:val="33"/>
        </w:rPr>
      </w:pPr>
    </w:p>
    <w:p>
      <w:pPr>
        <w:spacing w:before="0"/>
        <w:ind w:left="175" w:right="0" w:firstLine="0"/>
        <w:jc w:val="left"/>
        <w:rPr>
          <w:sz w:val="21"/>
        </w:rPr>
      </w:pPr>
      <w:r>
        <w:rPr>
          <w:w w:val="105"/>
          <w:sz w:val="21"/>
        </w:rPr>
        <w:t>（２）３か月後の景気の先行き判断</w:t>
      </w:r>
    </w:p>
    <w:p>
      <w:pPr>
        <w:spacing w:before="214"/>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7" w:lineRule="exact"/>
              <w:ind w:left="372"/>
              <w:jc w:val="left"/>
              <w:rPr>
                <w:sz w:val="20"/>
              </w:rPr>
            </w:pPr>
            <w:r>
              <w:rPr>
                <w:sz w:val="20"/>
              </w:rPr>
              <w:t>ｎ 98</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5"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5"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30"/>
              <w:rPr>
                <w:sz w:val="20"/>
              </w:rPr>
            </w:pPr>
            <w:r>
              <w:rPr>
                <w:sz w:val="20"/>
              </w:rPr>
              <w:t>43.6</w:t>
            </w:r>
          </w:p>
        </w:tc>
        <w:tc>
          <w:tcPr>
            <w:tcW w:w="1287" w:type="dxa"/>
          </w:tcPr>
          <w:p>
            <w:pPr>
              <w:pStyle w:val="TableParagraph"/>
              <w:ind w:right="30"/>
              <w:rPr>
                <w:sz w:val="20"/>
              </w:rPr>
            </w:pPr>
            <w:r>
              <w:rPr>
                <w:sz w:val="20"/>
              </w:rPr>
              <w:t>49.2</w:t>
            </w:r>
          </w:p>
        </w:tc>
        <w:tc>
          <w:tcPr>
            <w:tcW w:w="1287" w:type="dxa"/>
          </w:tcPr>
          <w:p>
            <w:pPr>
              <w:pStyle w:val="TableParagraph"/>
              <w:ind w:right="134"/>
              <w:rPr>
                <w:sz w:val="20"/>
              </w:rPr>
            </w:pPr>
            <w:r>
              <w:rPr>
                <w:sz w:val="20"/>
              </w:rPr>
              <w:t>51.5</w:t>
            </w:r>
          </w:p>
        </w:tc>
        <w:tc>
          <w:tcPr>
            <w:tcW w:w="1287" w:type="dxa"/>
          </w:tcPr>
          <w:p>
            <w:pPr>
              <w:pStyle w:val="TableParagraph"/>
              <w:ind w:right="135"/>
              <w:rPr>
                <w:sz w:val="20"/>
              </w:rPr>
            </w:pPr>
            <w:r>
              <w:rPr>
                <w:sz w:val="20"/>
              </w:rPr>
              <w:t>49.3</w:t>
            </w:r>
          </w:p>
        </w:tc>
        <w:tc>
          <w:tcPr>
            <w:tcW w:w="1287" w:type="dxa"/>
          </w:tcPr>
          <w:p>
            <w:pPr>
              <w:pStyle w:val="TableParagraph"/>
              <w:ind w:right="135"/>
              <w:rPr>
                <w:sz w:val="20"/>
              </w:rPr>
            </w:pPr>
            <w:r>
              <w:rPr>
                <w:sz w:val="20"/>
              </w:rPr>
              <w:t>46.7</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20"/>
              <w:rPr>
                <w:sz w:val="20"/>
              </w:rPr>
            </w:pPr>
            <w:r>
              <w:rPr>
                <w:sz w:val="20"/>
              </w:rPr>
              <w:t>42.8</w:t>
            </w:r>
          </w:p>
        </w:tc>
        <w:tc>
          <w:tcPr>
            <w:tcW w:w="1287" w:type="dxa"/>
          </w:tcPr>
          <w:p>
            <w:pPr>
              <w:pStyle w:val="TableParagraph"/>
              <w:ind w:right="21"/>
              <w:rPr>
                <w:sz w:val="20"/>
              </w:rPr>
            </w:pPr>
            <w:r>
              <w:rPr>
                <w:sz w:val="20"/>
              </w:rPr>
              <w:t>47.5</w:t>
            </w:r>
          </w:p>
        </w:tc>
        <w:tc>
          <w:tcPr>
            <w:tcW w:w="1287" w:type="dxa"/>
          </w:tcPr>
          <w:p>
            <w:pPr>
              <w:pStyle w:val="TableParagraph"/>
              <w:ind w:right="122"/>
              <w:rPr>
                <w:sz w:val="20"/>
              </w:rPr>
            </w:pPr>
            <w:r>
              <w:rPr>
                <w:sz w:val="20"/>
              </w:rPr>
              <w:t>50.7</w:t>
            </w:r>
          </w:p>
        </w:tc>
        <w:tc>
          <w:tcPr>
            <w:tcW w:w="1287" w:type="dxa"/>
          </w:tcPr>
          <w:p>
            <w:pPr>
              <w:pStyle w:val="TableParagraph"/>
              <w:ind w:right="123"/>
              <w:rPr>
                <w:sz w:val="20"/>
              </w:rPr>
            </w:pPr>
            <w:r>
              <w:rPr>
                <w:sz w:val="20"/>
              </w:rPr>
              <w:t>48.7</w:t>
            </w:r>
          </w:p>
        </w:tc>
        <w:tc>
          <w:tcPr>
            <w:tcW w:w="1287" w:type="dxa"/>
          </w:tcPr>
          <w:p>
            <w:pPr>
              <w:pStyle w:val="TableParagraph"/>
              <w:ind w:right="124"/>
              <w:rPr>
                <w:sz w:val="20"/>
              </w:rPr>
            </w:pPr>
            <w:r>
              <w:rPr>
                <w:sz w:val="20"/>
              </w:rPr>
              <w:t>47.3</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20"/>
              <w:rPr>
                <w:sz w:val="20"/>
              </w:rPr>
            </w:pPr>
            <w:r>
              <w:rPr>
                <w:sz w:val="20"/>
              </w:rPr>
              <w:t>41.4</w:t>
            </w:r>
          </w:p>
        </w:tc>
        <w:tc>
          <w:tcPr>
            <w:tcW w:w="1287" w:type="dxa"/>
          </w:tcPr>
          <w:p>
            <w:pPr>
              <w:pStyle w:val="TableParagraph"/>
              <w:ind w:right="21"/>
              <w:rPr>
                <w:sz w:val="20"/>
              </w:rPr>
            </w:pPr>
            <w:r>
              <w:rPr>
                <w:sz w:val="20"/>
              </w:rPr>
              <w:t>46.6</w:t>
            </w:r>
          </w:p>
        </w:tc>
        <w:tc>
          <w:tcPr>
            <w:tcW w:w="1287" w:type="dxa"/>
          </w:tcPr>
          <w:p>
            <w:pPr>
              <w:pStyle w:val="TableParagraph"/>
              <w:ind w:right="122"/>
              <w:rPr>
                <w:sz w:val="20"/>
              </w:rPr>
            </w:pPr>
            <w:r>
              <w:rPr>
                <w:sz w:val="20"/>
              </w:rPr>
              <w:t>52.7</w:t>
            </w:r>
          </w:p>
        </w:tc>
        <w:tc>
          <w:tcPr>
            <w:tcW w:w="1287" w:type="dxa"/>
          </w:tcPr>
          <w:p>
            <w:pPr>
              <w:pStyle w:val="TableParagraph"/>
              <w:ind w:right="123"/>
              <w:rPr>
                <w:sz w:val="20"/>
              </w:rPr>
            </w:pPr>
            <w:r>
              <w:rPr>
                <w:sz w:val="20"/>
              </w:rPr>
              <w:t>50.0</w:t>
            </w:r>
          </w:p>
        </w:tc>
        <w:tc>
          <w:tcPr>
            <w:tcW w:w="1287" w:type="dxa"/>
            <w:tcBorders>
              <w:bottom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20"/>
              <w:rPr>
                <w:sz w:val="20"/>
              </w:rPr>
            </w:pPr>
            <w:r>
              <w:rPr>
                <w:sz w:val="20"/>
              </w:rPr>
              <w:t>39.6</w:t>
            </w:r>
          </w:p>
        </w:tc>
        <w:tc>
          <w:tcPr>
            <w:tcW w:w="1287" w:type="dxa"/>
          </w:tcPr>
          <w:p>
            <w:pPr>
              <w:pStyle w:val="TableParagraph"/>
              <w:ind w:right="21"/>
              <w:rPr>
                <w:sz w:val="20"/>
              </w:rPr>
            </w:pPr>
            <w:r>
              <w:rPr>
                <w:sz w:val="20"/>
              </w:rPr>
              <w:t>50.0</w:t>
            </w:r>
          </w:p>
        </w:tc>
        <w:tc>
          <w:tcPr>
            <w:tcW w:w="1287" w:type="dxa"/>
          </w:tcPr>
          <w:p>
            <w:pPr>
              <w:pStyle w:val="TableParagraph"/>
              <w:ind w:right="122"/>
              <w:rPr>
                <w:sz w:val="20"/>
              </w:rPr>
            </w:pPr>
            <w:r>
              <w:rPr>
                <w:sz w:val="20"/>
              </w:rPr>
              <w:t>47.9</w:t>
            </w:r>
          </w:p>
        </w:tc>
        <w:tc>
          <w:tcPr>
            <w:tcW w:w="1287" w:type="dxa"/>
          </w:tcPr>
          <w:p>
            <w:pPr>
              <w:pStyle w:val="TableParagraph"/>
              <w:ind w:right="123"/>
              <w:rPr>
                <w:sz w:val="20"/>
              </w:rPr>
            </w:pPr>
            <w:r>
              <w:rPr>
                <w:sz w:val="20"/>
              </w:rPr>
              <w:t>43.8</w:t>
            </w:r>
          </w:p>
        </w:tc>
        <w:tc>
          <w:tcPr>
            <w:tcW w:w="1287" w:type="dxa"/>
            <w:tcBorders>
              <w:top w:val="dashSmallGap" w:sz="8" w:space="0" w:color="000000"/>
              <w:bottom w:val="dashSmallGap" w:sz="8" w:space="0" w:color="000000"/>
            </w:tcBorders>
          </w:tcPr>
          <w:p>
            <w:pPr>
              <w:pStyle w:val="TableParagraph"/>
              <w:ind w:right="124"/>
              <w:rPr>
                <w:sz w:val="20"/>
              </w:rPr>
            </w:pPr>
            <w:r>
              <w:rPr>
                <w:sz w:val="20"/>
              </w:rPr>
              <w:t>39.6</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20"/>
              <w:rPr>
                <w:sz w:val="20"/>
              </w:rPr>
            </w:pPr>
            <w:r>
              <w:rPr>
                <w:sz w:val="20"/>
              </w:rPr>
              <w:t>46.2</w:t>
            </w:r>
          </w:p>
        </w:tc>
        <w:tc>
          <w:tcPr>
            <w:tcW w:w="1287" w:type="dxa"/>
          </w:tcPr>
          <w:p>
            <w:pPr>
              <w:pStyle w:val="TableParagraph"/>
              <w:ind w:right="21"/>
              <w:rPr>
                <w:sz w:val="20"/>
              </w:rPr>
            </w:pPr>
            <w:r>
              <w:rPr>
                <w:sz w:val="20"/>
              </w:rPr>
              <w:t>49.0</w:t>
            </w:r>
          </w:p>
        </w:tc>
        <w:tc>
          <w:tcPr>
            <w:tcW w:w="1287" w:type="dxa"/>
          </w:tcPr>
          <w:p>
            <w:pPr>
              <w:pStyle w:val="TableParagraph"/>
              <w:ind w:right="122"/>
              <w:rPr>
                <w:sz w:val="20"/>
              </w:rPr>
            </w:pPr>
            <w:r>
              <w:rPr>
                <w:sz w:val="20"/>
              </w:rPr>
              <w:t>50.9</w:t>
            </w:r>
          </w:p>
        </w:tc>
        <w:tc>
          <w:tcPr>
            <w:tcW w:w="1287" w:type="dxa"/>
          </w:tcPr>
          <w:p>
            <w:pPr>
              <w:pStyle w:val="TableParagraph"/>
              <w:ind w:right="123"/>
              <w:rPr>
                <w:sz w:val="20"/>
              </w:rPr>
            </w:pPr>
            <w:r>
              <w:rPr>
                <w:sz w:val="20"/>
              </w:rPr>
              <w:t>49.1</w:t>
            </w:r>
          </w:p>
        </w:tc>
        <w:tc>
          <w:tcPr>
            <w:tcW w:w="1287" w:type="dxa"/>
            <w:tcBorders>
              <w:top w:val="dashSmallGap" w:sz="8" w:space="0" w:color="000000"/>
              <w:bottom w:val="dashSmallGap" w:sz="8" w:space="0" w:color="000000"/>
            </w:tcBorders>
          </w:tcPr>
          <w:p>
            <w:pPr>
              <w:pStyle w:val="TableParagraph"/>
              <w:ind w:right="124"/>
              <w:rPr>
                <w:sz w:val="20"/>
              </w:rPr>
            </w:pPr>
            <w:r>
              <w:rPr>
                <w:sz w:val="20"/>
              </w:rPr>
              <w:t>48.1</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20"/>
              <w:rPr>
                <w:sz w:val="20"/>
              </w:rPr>
            </w:pPr>
            <w:r>
              <w:rPr>
                <w:sz w:val="20"/>
              </w:rPr>
              <w:t>41.7</w:t>
            </w:r>
          </w:p>
        </w:tc>
        <w:tc>
          <w:tcPr>
            <w:tcW w:w="1287" w:type="dxa"/>
          </w:tcPr>
          <w:p>
            <w:pPr>
              <w:pStyle w:val="TableParagraph"/>
              <w:ind w:right="21"/>
              <w:rPr>
                <w:sz w:val="20"/>
              </w:rPr>
            </w:pPr>
            <w:r>
              <w:rPr>
                <w:sz w:val="20"/>
              </w:rPr>
              <w:t>41.7</w:t>
            </w:r>
          </w:p>
        </w:tc>
        <w:tc>
          <w:tcPr>
            <w:tcW w:w="1287" w:type="dxa"/>
          </w:tcPr>
          <w:p>
            <w:pPr>
              <w:pStyle w:val="TableParagraph"/>
              <w:ind w:right="122"/>
              <w:rPr>
                <w:sz w:val="20"/>
              </w:rPr>
            </w:pPr>
            <w:r>
              <w:rPr>
                <w:sz w:val="20"/>
              </w:rPr>
              <w:t>45.8</w:t>
            </w:r>
          </w:p>
        </w:tc>
        <w:tc>
          <w:tcPr>
            <w:tcW w:w="1287" w:type="dxa"/>
          </w:tcPr>
          <w:p>
            <w:pPr>
              <w:pStyle w:val="TableParagraph"/>
              <w:ind w:right="123"/>
              <w:rPr>
                <w:sz w:val="20"/>
              </w:rPr>
            </w:pPr>
            <w:r>
              <w:rPr>
                <w:sz w:val="20"/>
              </w:rPr>
              <w:t>50.0</w:t>
            </w:r>
          </w:p>
        </w:tc>
        <w:tc>
          <w:tcPr>
            <w:tcW w:w="1287" w:type="dxa"/>
            <w:tcBorders>
              <w:top w:val="dashSmallGap" w:sz="8" w:space="0" w:color="000000"/>
            </w:tcBorders>
          </w:tcPr>
          <w:p>
            <w:pPr>
              <w:pStyle w:val="TableParagraph"/>
              <w:ind w:right="124"/>
              <w:rPr>
                <w:sz w:val="20"/>
              </w:rPr>
            </w:pPr>
            <w:r>
              <w:rPr>
                <w:sz w:val="20"/>
              </w:rPr>
              <w:t>45.0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20"/>
              <w:rPr>
                <w:sz w:val="20"/>
              </w:rPr>
            </w:pPr>
            <w:r>
              <w:rPr>
                <w:sz w:val="20"/>
              </w:rPr>
              <w:t>48.6</w:t>
            </w:r>
          </w:p>
        </w:tc>
        <w:tc>
          <w:tcPr>
            <w:tcW w:w="1287" w:type="dxa"/>
          </w:tcPr>
          <w:p>
            <w:pPr>
              <w:pStyle w:val="TableParagraph"/>
              <w:ind w:right="21"/>
              <w:rPr>
                <w:sz w:val="20"/>
              </w:rPr>
            </w:pPr>
            <w:r>
              <w:rPr>
                <w:sz w:val="20"/>
              </w:rPr>
              <w:t>55.6</w:t>
            </w:r>
          </w:p>
        </w:tc>
        <w:tc>
          <w:tcPr>
            <w:tcW w:w="1287" w:type="dxa"/>
          </w:tcPr>
          <w:p>
            <w:pPr>
              <w:pStyle w:val="TableParagraph"/>
              <w:ind w:right="122"/>
              <w:rPr>
                <w:sz w:val="20"/>
              </w:rPr>
            </w:pPr>
            <w:r>
              <w:rPr>
                <w:sz w:val="20"/>
              </w:rPr>
              <w:t>56.9</w:t>
            </w:r>
          </w:p>
        </w:tc>
        <w:tc>
          <w:tcPr>
            <w:tcW w:w="1287" w:type="dxa"/>
          </w:tcPr>
          <w:p>
            <w:pPr>
              <w:pStyle w:val="TableParagraph"/>
              <w:ind w:right="123"/>
              <w:rPr>
                <w:sz w:val="20"/>
              </w:rPr>
            </w:pPr>
            <w:r>
              <w:rPr>
                <w:sz w:val="20"/>
              </w:rPr>
              <w:t>52.8</w:t>
            </w:r>
          </w:p>
        </w:tc>
        <w:tc>
          <w:tcPr>
            <w:tcW w:w="1287" w:type="dxa"/>
          </w:tcPr>
          <w:p>
            <w:pPr>
              <w:pStyle w:val="TableParagraph"/>
              <w:ind w:right="124"/>
              <w:rPr>
                <w:sz w:val="20"/>
              </w:rPr>
            </w:pPr>
            <w:r>
              <w:rPr>
                <w:sz w:val="20"/>
              </w:rPr>
              <w:t>47.2</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20"/>
              <w:rPr>
                <w:sz w:val="20"/>
              </w:rPr>
            </w:pPr>
            <w:r>
              <w:rPr>
                <w:sz w:val="20"/>
              </w:rPr>
              <w:t>39.3</w:t>
            </w:r>
          </w:p>
        </w:tc>
        <w:tc>
          <w:tcPr>
            <w:tcW w:w="1287" w:type="dxa"/>
          </w:tcPr>
          <w:p>
            <w:pPr>
              <w:pStyle w:val="TableParagraph"/>
              <w:ind w:right="21"/>
              <w:rPr>
                <w:sz w:val="20"/>
              </w:rPr>
            </w:pPr>
            <w:r>
              <w:rPr>
                <w:sz w:val="20"/>
              </w:rPr>
              <w:t>50.0</w:t>
            </w:r>
          </w:p>
        </w:tc>
        <w:tc>
          <w:tcPr>
            <w:tcW w:w="1287" w:type="dxa"/>
          </w:tcPr>
          <w:p>
            <w:pPr>
              <w:pStyle w:val="TableParagraph"/>
              <w:ind w:right="122"/>
              <w:rPr>
                <w:sz w:val="20"/>
              </w:rPr>
            </w:pPr>
            <w:r>
              <w:rPr>
                <w:sz w:val="20"/>
              </w:rPr>
              <w:t>46.4</w:t>
            </w:r>
          </w:p>
        </w:tc>
        <w:tc>
          <w:tcPr>
            <w:tcW w:w="1287" w:type="dxa"/>
          </w:tcPr>
          <w:p>
            <w:pPr>
              <w:pStyle w:val="TableParagraph"/>
              <w:ind w:right="123"/>
              <w:rPr>
                <w:sz w:val="20"/>
              </w:rPr>
            </w:pPr>
            <w:r>
              <w:rPr>
                <w:sz w:val="20"/>
              </w:rPr>
              <w:t>46.4</w:t>
            </w:r>
          </w:p>
        </w:tc>
        <w:tc>
          <w:tcPr>
            <w:tcW w:w="1287" w:type="dxa"/>
          </w:tcPr>
          <w:p>
            <w:pPr>
              <w:pStyle w:val="TableParagraph"/>
              <w:ind w:right="124"/>
              <w:rPr>
                <w:sz w:val="20"/>
              </w:rPr>
            </w:pPr>
            <w:r>
              <w:rPr>
                <w:sz w:val="20"/>
              </w:rPr>
              <w:t>39.3</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5" w:lineRule="exact"/>
              <w:ind w:left="127" w:right="96"/>
              <w:jc w:val="center"/>
              <w:rPr>
                <w:sz w:val="20"/>
              </w:rPr>
            </w:pPr>
            <w:r>
              <w:rPr>
                <w:sz w:val="20"/>
              </w:rPr>
              <w:t>平成１７年</w:t>
            </w:r>
          </w:p>
          <w:p>
            <w:pPr>
              <w:pStyle w:val="TableParagraph"/>
              <w:spacing w:line="235" w:lineRule="exact"/>
              <w:ind w:left="127" w:right="96"/>
              <w:jc w:val="center"/>
              <w:rPr>
                <w:sz w:val="20"/>
              </w:rPr>
            </w:pPr>
            <w:r>
              <w:rPr>
                <w:sz w:val="20"/>
              </w:rPr>
              <w:t>１０月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5"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3"/>
              <w:jc w:val="center"/>
              <w:rPr>
                <w:sz w:val="20"/>
              </w:rPr>
            </w:pPr>
            <w:r>
              <w:rPr>
                <w:sz w:val="20"/>
              </w:rPr>
              <w:t>４月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2"/>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6"/>
              <w:jc w:val="center"/>
              <w:rPr>
                <w:sz w:val="20"/>
              </w:rPr>
            </w:pPr>
            <w:r>
              <w:rPr>
                <w:sz w:val="20"/>
              </w:rPr>
              <w:t>良くなる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1.0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1.0</w:t>
            </w:r>
          </w:p>
        </w:tc>
        <w:tc>
          <w:tcPr>
            <w:tcW w:w="1286" w:type="dxa"/>
          </w:tcPr>
          <w:p>
            <w:pPr>
              <w:pStyle w:val="TableParagraph"/>
              <w:ind w:right="17"/>
              <w:rPr>
                <w:sz w:val="20"/>
              </w:rPr>
            </w:pPr>
            <w:r>
              <w:rPr>
                <w:w w:val="105"/>
                <w:sz w:val="20"/>
              </w:rPr>
              <w:t>1.0</w:t>
            </w:r>
          </w:p>
        </w:tc>
      </w:tr>
      <w:tr>
        <w:trPr>
          <w:trHeight w:val="224" w:hRule="atLeast"/>
        </w:trPr>
        <w:tc>
          <w:tcPr>
            <w:tcW w:w="1968" w:type="dxa"/>
            <w:shd w:val="clear" w:color="auto" w:fill="CCFFCC"/>
          </w:tcPr>
          <w:p>
            <w:pPr>
              <w:pStyle w:val="TableParagraph"/>
              <w:ind w:left="69" w:right="36"/>
              <w:jc w:val="center"/>
              <w:rPr>
                <w:sz w:val="20"/>
              </w:rPr>
            </w:pPr>
            <w:r>
              <w:rPr>
                <w:sz w:val="20"/>
              </w:rPr>
              <w:t>やや良くなる</w:t>
            </w:r>
          </w:p>
        </w:tc>
        <w:tc>
          <w:tcPr>
            <w:tcW w:w="1286" w:type="dxa"/>
          </w:tcPr>
          <w:p>
            <w:pPr>
              <w:pStyle w:val="TableParagraph"/>
              <w:ind w:right="18"/>
              <w:rPr>
                <w:sz w:val="20"/>
              </w:rPr>
            </w:pPr>
            <w:r>
              <w:rPr>
                <w:sz w:val="20"/>
              </w:rPr>
              <w:t>16.3</w:t>
            </w:r>
          </w:p>
        </w:tc>
        <w:tc>
          <w:tcPr>
            <w:tcW w:w="1286" w:type="dxa"/>
          </w:tcPr>
          <w:p>
            <w:pPr>
              <w:pStyle w:val="TableParagraph"/>
              <w:ind w:right="18"/>
              <w:rPr>
                <w:sz w:val="20"/>
              </w:rPr>
            </w:pPr>
            <w:r>
              <w:rPr>
                <w:sz w:val="20"/>
              </w:rPr>
              <w:t>20.8</w:t>
            </w:r>
          </w:p>
        </w:tc>
        <w:tc>
          <w:tcPr>
            <w:tcW w:w="1286" w:type="dxa"/>
          </w:tcPr>
          <w:p>
            <w:pPr>
              <w:pStyle w:val="TableParagraph"/>
              <w:ind w:right="17"/>
              <w:rPr>
                <w:sz w:val="20"/>
              </w:rPr>
            </w:pPr>
            <w:r>
              <w:rPr>
                <w:sz w:val="20"/>
              </w:rPr>
              <w:t>29.6</w:t>
            </w:r>
          </w:p>
        </w:tc>
        <w:tc>
          <w:tcPr>
            <w:tcW w:w="1286" w:type="dxa"/>
          </w:tcPr>
          <w:p>
            <w:pPr>
              <w:pStyle w:val="TableParagraph"/>
              <w:ind w:right="17"/>
              <w:rPr>
                <w:sz w:val="20"/>
              </w:rPr>
            </w:pPr>
            <w:r>
              <w:rPr>
                <w:sz w:val="20"/>
              </w:rPr>
              <w:t>19.0</w:t>
            </w:r>
          </w:p>
        </w:tc>
        <w:tc>
          <w:tcPr>
            <w:tcW w:w="1286" w:type="dxa"/>
          </w:tcPr>
          <w:p>
            <w:pPr>
              <w:pStyle w:val="TableParagraph"/>
              <w:ind w:right="17"/>
              <w:rPr>
                <w:sz w:val="20"/>
              </w:rPr>
            </w:pPr>
            <w:r>
              <w:rPr>
                <w:sz w:val="20"/>
              </w:rPr>
              <w:t>17.3</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50.0</w:t>
            </w:r>
          </w:p>
        </w:tc>
        <w:tc>
          <w:tcPr>
            <w:tcW w:w="1286" w:type="dxa"/>
          </w:tcPr>
          <w:p>
            <w:pPr>
              <w:pStyle w:val="TableParagraph"/>
              <w:ind w:right="18"/>
              <w:rPr>
                <w:sz w:val="20"/>
              </w:rPr>
            </w:pPr>
            <w:r>
              <w:rPr>
                <w:sz w:val="20"/>
              </w:rPr>
              <w:t>56.3</w:t>
            </w:r>
          </w:p>
        </w:tc>
        <w:tc>
          <w:tcPr>
            <w:tcW w:w="1286" w:type="dxa"/>
          </w:tcPr>
          <w:p>
            <w:pPr>
              <w:pStyle w:val="TableParagraph"/>
              <w:ind w:right="17"/>
              <w:rPr>
                <w:sz w:val="20"/>
              </w:rPr>
            </w:pPr>
            <w:r>
              <w:rPr>
                <w:sz w:val="20"/>
              </w:rPr>
              <w:t>50.0</w:t>
            </w:r>
          </w:p>
        </w:tc>
        <w:tc>
          <w:tcPr>
            <w:tcW w:w="1286" w:type="dxa"/>
          </w:tcPr>
          <w:p>
            <w:pPr>
              <w:pStyle w:val="TableParagraph"/>
              <w:ind w:right="17"/>
              <w:rPr>
                <w:sz w:val="20"/>
              </w:rPr>
            </w:pPr>
            <w:r>
              <w:rPr>
                <w:sz w:val="20"/>
              </w:rPr>
              <w:t>58.0</w:t>
            </w:r>
          </w:p>
        </w:tc>
        <w:tc>
          <w:tcPr>
            <w:tcW w:w="1286" w:type="dxa"/>
          </w:tcPr>
          <w:p>
            <w:pPr>
              <w:pStyle w:val="TableParagraph"/>
              <w:ind w:right="17"/>
              <w:rPr>
                <w:sz w:val="20"/>
              </w:rPr>
            </w:pPr>
            <w:r>
              <w:rPr>
                <w:sz w:val="20"/>
              </w:rPr>
              <w:t>56.1</w:t>
            </w:r>
          </w:p>
        </w:tc>
      </w:tr>
      <w:tr>
        <w:trPr>
          <w:trHeight w:val="224" w:hRule="atLeast"/>
        </w:trPr>
        <w:tc>
          <w:tcPr>
            <w:tcW w:w="1968" w:type="dxa"/>
            <w:shd w:val="clear" w:color="auto" w:fill="CCFFCC"/>
          </w:tcPr>
          <w:p>
            <w:pPr>
              <w:pStyle w:val="TableParagraph"/>
              <w:ind w:left="69" w:right="36"/>
              <w:jc w:val="center"/>
              <w:rPr>
                <w:sz w:val="20"/>
              </w:rPr>
            </w:pPr>
            <w:r>
              <w:rPr>
                <w:sz w:val="20"/>
              </w:rPr>
              <w:t>やや悪くなる</w:t>
            </w:r>
          </w:p>
        </w:tc>
        <w:tc>
          <w:tcPr>
            <w:tcW w:w="1286" w:type="dxa"/>
          </w:tcPr>
          <w:p>
            <w:pPr>
              <w:pStyle w:val="TableParagraph"/>
              <w:ind w:right="18"/>
              <w:rPr>
                <w:sz w:val="20"/>
              </w:rPr>
            </w:pPr>
            <w:r>
              <w:rPr>
                <w:sz w:val="20"/>
              </w:rPr>
              <w:t>25.5</w:t>
            </w:r>
          </w:p>
        </w:tc>
        <w:tc>
          <w:tcPr>
            <w:tcW w:w="1286" w:type="dxa"/>
          </w:tcPr>
          <w:p>
            <w:pPr>
              <w:pStyle w:val="TableParagraph"/>
              <w:ind w:right="18"/>
              <w:rPr>
                <w:sz w:val="20"/>
              </w:rPr>
            </w:pPr>
            <w:r>
              <w:rPr>
                <w:sz w:val="20"/>
              </w:rPr>
              <w:t>17.7</w:t>
            </w:r>
          </w:p>
        </w:tc>
        <w:tc>
          <w:tcPr>
            <w:tcW w:w="1286" w:type="dxa"/>
          </w:tcPr>
          <w:p>
            <w:pPr>
              <w:pStyle w:val="TableParagraph"/>
              <w:ind w:right="17"/>
              <w:rPr>
                <w:sz w:val="20"/>
              </w:rPr>
            </w:pPr>
            <w:r>
              <w:rPr>
                <w:sz w:val="20"/>
              </w:rPr>
              <w:t>17.3</w:t>
            </w:r>
          </w:p>
        </w:tc>
        <w:tc>
          <w:tcPr>
            <w:tcW w:w="1286" w:type="dxa"/>
          </w:tcPr>
          <w:p>
            <w:pPr>
              <w:pStyle w:val="TableParagraph"/>
              <w:ind w:right="17"/>
              <w:rPr>
                <w:sz w:val="20"/>
              </w:rPr>
            </w:pPr>
            <w:r>
              <w:rPr>
                <w:sz w:val="20"/>
              </w:rPr>
              <w:t>20.0</w:t>
            </w:r>
          </w:p>
        </w:tc>
        <w:tc>
          <w:tcPr>
            <w:tcW w:w="1286" w:type="dxa"/>
          </w:tcPr>
          <w:p>
            <w:pPr>
              <w:pStyle w:val="TableParagraph"/>
              <w:ind w:right="17"/>
              <w:rPr>
                <w:sz w:val="20"/>
              </w:rPr>
            </w:pPr>
            <w:r>
              <w:rPr>
                <w:sz w:val="20"/>
              </w:rPr>
              <w:t>18.4</w:t>
            </w:r>
          </w:p>
        </w:tc>
      </w:tr>
      <w:tr>
        <w:trPr>
          <w:trHeight w:val="224" w:hRule="atLeast"/>
        </w:trPr>
        <w:tc>
          <w:tcPr>
            <w:tcW w:w="1968" w:type="dxa"/>
            <w:shd w:val="clear" w:color="auto" w:fill="CCFFCC"/>
          </w:tcPr>
          <w:p>
            <w:pPr>
              <w:pStyle w:val="TableParagraph"/>
              <w:ind w:left="69" w:right="36"/>
              <w:jc w:val="center"/>
              <w:rPr>
                <w:sz w:val="20"/>
              </w:rPr>
            </w:pPr>
            <w:r>
              <w:rPr>
                <w:sz w:val="20"/>
              </w:rPr>
              <w:t>悪くなる</w:t>
            </w:r>
          </w:p>
        </w:tc>
        <w:tc>
          <w:tcPr>
            <w:tcW w:w="1286" w:type="dxa"/>
          </w:tcPr>
          <w:p>
            <w:pPr>
              <w:pStyle w:val="TableParagraph"/>
              <w:ind w:right="17"/>
              <w:rPr>
                <w:sz w:val="20"/>
              </w:rPr>
            </w:pPr>
            <w:r>
              <w:rPr>
                <w:w w:val="105"/>
                <w:sz w:val="20"/>
              </w:rPr>
              <w:t>8.2</w:t>
            </w:r>
          </w:p>
        </w:tc>
        <w:tc>
          <w:tcPr>
            <w:tcW w:w="1286" w:type="dxa"/>
          </w:tcPr>
          <w:p>
            <w:pPr>
              <w:pStyle w:val="TableParagraph"/>
              <w:ind w:right="17"/>
              <w:rPr>
                <w:sz w:val="20"/>
              </w:rPr>
            </w:pPr>
            <w:r>
              <w:rPr>
                <w:w w:val="105"/>
                <w:sz w:val="20"/>
              </w:rPr>
              <w:t>4.2</w:t>
            </w:r>
          </w:p>
        </w:tc>
        <w:tc>
          <w:tcPr>
            <w:tcW w:w="1286" w:type="dxa"/>
          </w:tcPr>
          <w:p>
            <w:pPr>
              <w:pStyle w:val="TableParagraph"/>
              <w:ind w:right="16"/>
              <w:rPr>
                <w:sz w:val="20"/>
              </w:rPr>
            </w:pPr>
            <w:r>
              <w:rPr>
                <w:w w:val="105"/>
                <w:sz w:val="20"/>
              </w:rPr>
              <w:t>3.1</w:t>
            </w:r>
          </w:p>
        </w:tc>
        <w:tc>
          <w:tcPr>
            <w:tcW w:w="1286" w:type="dxa"/>
          </w:tcPr>
          <w:p>
            <w:pPr>
              <w:pStyle w:val="TableParagraph"/>
              <w:ind w:right="16"/>
              <w:rPr>
                <w:sz w:val="20"/>
              </w:rPr>
            </w:pPr>
            <w:r>
              <w:rPr>
                <w:w w:val="105"/>
                <w:sz w:val="20"/>
              </w:rPr>
              <w:t>2.0</w:t>
            </w:r>
          </w:p>
        </w:tc>
        <w:tc>
          <w:tcPr>
            <w:tcW w:w="1286" w:type="dxa"/>
          </w:tcPr>
          <w:p>
            <w:pPr>
              <w:pStyle w:val="TableParagraph"/>
              <w:ind w:right="17"/>
              <w:rPr>
                <w:sz w:val="20"/>
              </w:rPr>
            </w:pPr>
            <w:r>
              <w:rPr>
                <w:w w:val="105"/>
                <w:sz w:val="20"/>
              </w:rPr>
              <w:t>7.1</w:t>
            </w:r>
          </w:p>
        </w:tc>
      </w:tr>
    </w:tbl>
    <w:p>
      <w:pPr>
        <w:spacing w:after="0"/>
        <w:rPr>
          <w:sz w:val="20"/>
        </w:rPr>
        <w:sectPr>
          <w:pgSz w:w="11900" w:h="16840"/>
          <w:pgMar w:header="0" w:footer="759" w:top="1320" w:bottom="1000" w:left="1000" w:right="1020"/>
        </w:sectPr>
      </w:pPr>
    </w:p>
    <w:p>
      <w:pPr>
        <w:pStyle w:val="Heading2"/>
      </w:pPr>
      <w:r>
        <w:rPr/>
        <w:t>３．地区別の動向</w:t>
      </w:r>
    </w:p>
    <w:p>
      <w:pPr>
        <w:pStyle w:val="BodyText"/>
        <w:spacing w:before="11"/>
      </w:pPr>
    </w:p>
    <w:p>
      <w:pPr>
        <w:spacing w:before="0"/>
        <w:ind w:left="175" w:right="0" w:firstLine="0"/>
        <w:jc w:val="left"/>
        <w:rPr>
          <w:sz w:val="21"/>
        </w:rPr>
      </w:pPr>
      <w:r>
        <w:rPr>
          <w:w w:val="105"/>
          <w:sz w:val="21"/>
        </w:rPr>
        <w:t>（１）３か月前と比べた景気の現状判断</w:t>
      </w:r>
    </w:p>
    <w:p>
      <w:pPr>
        <w:pStyle w:val="BodyText"/>
        <w:spacing w:before="7"/>
        <w:rPr>
          <w:sz w:val="24"/>
        </w:rPr>
      </w:pPr>
    </w:p>
    <w:p>
      <w:pPr>
        <w:spacing w:line="280" w:lineRule="exact" w:before="0"/>
        <w:ind w:left="175" w:right="0" w:firstLine="0"/>
        <w:jc w:val="left"/>
        <w:rPr>
          <w:sz w:val="21"/>
        </w:rPr>
      </w:pPr>
      <w:r>
        <w:rPr>
          <w:w w:val="105"/>
          <w:sz w:val="21"/>
        </w:rPr>
        <w:t>＜東青地区＞</w:t>
      </w:r>
    </w:p>
    <w:p>
      <w:pPr>
        <w:spacing w:line="267" w:lineRule="exact"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6" w:lineRule="exact"/>
              <w:ind w:left="372"/>
              <w:jc w:val="left"/>
              <w:rPr>
                <w:sz w:val="20"/>
              </w:rPr>
            </w:pPr>
            <w:r>
              <w:rPr>
                <w:sz w:val="20"/>
              </w:rPr>
              <w:t>ｎ= 29</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5"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5"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30"/>
              <w:rPr>
                <w:sz w:val="20"/>
              </w:rPr>
            </w:pPr>
            <w:r>
              <w:rPr>
                <w:sz w:val="20"/>
              </w:rPr>
              <w:t>40.5</w:t>
            </w:r>
          </w:p>
        </w:tc>
        <w:tc>
          <w:tcPr>
            <w:tcW w:w="1287" w:type="dxa"/>
          </w:tcPr>
          <w:p>
            <w:pPr>
              <w:pStyle w:val="TableParagraph"/>
              <w:ind w:right="134"/>
              <w:rPr>
                <w:sz w:val="20"/>
              </w:rPr>
            </w:pPr>
            <w:r>
              <w:rPr>
                <w:sz w:val="20"/>
              </w:rPr>
              <w:t>48.3</w:t>
            </w:r>
          </w:p>
        </w:tc>
        <w:tc>
          <w:tcPr>
            <w:tcW w:w="1287" w:type="dxa"/>
          </w:tcPr>
          <w:p>
            <w:pPr>
              <w:pStyle w:val="TableParagraph"/>
              <w:ind w:right="134"/>
              <w:rPr>
                <w:sz w:val="20"/>
              </w:rPr>
            </w:pPr>
            <w:r>
              <w:rPr>
                <w:sz w:val="20"/>
              </w:rPr>
              <w:t>53.3</w:t>
            </w:r>
          </w:p>
        </w:tc>
        <w:tc>
          <w:tcPr>
            <w:tcW w:w="1287" w:type="dxa"/>
          </w:tcPr>
          <w:p>
            <w:pPr>
              <w:pStyle w:val="TableParagraph"/>
              <w:ind w:right="135"/>
              <w:rPr>
                <w:sz w:val="20"/>
              </w:rPr>
            </w:pPr>
            <w:r>
              <w:rPr>
                <w:sz w:val="20"/>
              </w:rPr>
              <w:t>44.2</w:t>
            </w:r>
          </w:p>
        </w:tc>
        <w:tc>
          <w:tcPr>
            <w:tcW w:w="1287" w:type="dxa"/>
          </w:tcPr>
          <w:p>
            <w:pPr>
              <w:pStyle w:val="TableParagraph"/>
              <w:ind w:right="135"/>
              <w:rPr>
                <w:sz w:val="20"/>
              </w:rPr>
            </w:pPr>
            <w:r>
              <w:rPr>
                <w:sz w:val="20"/>
              </w:rPr>
              <w:t>41.4</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20"/>
              <w:rPr>
                <w:sz w:val="20"/>
              </w:rPr>
            </w:pPr>
            <w:r>
              <w:rPr>
                <w:sz w:val="20"/>
              </w:rPr>
              <w:t>39.8</w:t>
            </w:r>
          </w:p>
        </w:tc>
        <w:tc>
          <w:tcPr>
            <w:tcW w:w="1287" w:type="dxa"/>
          </w:tcPr>
          <w:p>
            <w:pPr>
              <w:pStyle w:val="TableParagraph"/>
              <w:ind w:right="122"/>
              <w:rPr>
                <w:sz w:val="20"/>
              </w:rPr>
            </w:pPr>
            <w:r>
              <w:rPr>
                <w:sz w:val="20"/>
              </w:rPr>
              <w:t>48.9</w:t>
            </w:r>
          </w:p>
        </w:tc>
        <w:tc>
          <w:tcPr>
            <w:tcW w:w="1287" w:type="dxa"/>
          </w:tcPr>
          <w:p>
            <w:pPr>
              <w:pStyle w:val="TableParagraph"/>
              <w:ind w:right="122"/>
              <w:rPr>
                <w:sz w:val="20"/>
              </w:rPr>
            </w:pPr>
            <w:r>
              <w:rPr>
                <w:sz w:val="20"/>
              </w:rPr>
              <w:t>52.2</w:t>
            </w:r>
          </w:p>
        </w:tc>
        <w:tc>
          <w:tcPr>
            <w:tcW w:w="1287" w:type="dxa"/>
          </w:tcPr>
          <w:p>
            <w:pPr>
              <w:pStyle w:val="TableParagraph"/>
              <w:ind w:right="123"/>
              <w:rPr>
                <w:sz w:val="20"/>
              </w:rPr>
            </w:pPr>
            <w:r>
              <w:rPr>
                <w:sz w:val="20"/>
              </w:rPr>
              <w:t>42.4</w:t>
            </w:r>
          </w:p>
        </w:tc>
        <w:tc>
          <w:tcPr>
            <w:tcW w:w="1287" w:type="dxa"/>
          </w:tcPr>
          <w:p>
            <w:pPr>
              <w:pStyle w:val="TableParagraph"/>
              <w:ind w:right="124"/>
              <w:rPr>
                <w:sz w:val="20"/>
              </w:rPr>
            </w:pPr>
            <w:r>
              <w:rPr>
                <w:sz w:val="20"/>
              </w:rPr>
              <w:t>42.0</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20"/>
              <w:rPr>
                <w:sz w:val="20"/>
              </w:rPr>
            </w:pPr>
            <w:r>
              <w:rPr>
                <w:sz w:val="20"/>
              </w:rPr>
              <w:t>47.2</w:t>
            </w:r>
          </w:p>
        </w:tc>
        <w:tc>
          <w:tcPr>
            <w:tcW w:w="1287" w:type="dxa"/>
          </w:tcPr>
          <w:p>
            <w:pPr>
              <w:pStyle w:val="TableParagraph"/>
              <w:ind w:right="122"/>
              <w:rPr>
                <w:sz w:val="20"/>
              </w:rPr>
            </w:pPr>
            <w:r>
              <w:rPr>
                <w:sz w:val="20"/>
              </w:rPr>
              <w:t>61.1</w:t>
            </w:r>
          </w:p>
        </w:tc>
        <w:tc>
          <w:tcPr>
            <w:tcW w:w="1287" w:type="dxa"/>
          </w:tcPr>
          <w:p>
            <w:pPr>
              <w:pStyle w:val="TableParagraph"/>
              <w:ind w:right="122"/>
              <w:rPr>
                <w:sz w:val="20"/>
              </w:rPr>
            </w:pPr>
            <w:r>
              <w:rPr>
                <w:sz w:val="20"/>
              </w:rPr>
              <w:t>55.6</w:t>
            </w:r>
          </w:p>
        </w:tc>
        <w:tc>
          <w:tcPr>
            <w:tcW w:w="1287" w:type="dxa"/>
          </w:tcPr>
          <w:p>
            <w:pPr>
              <w:pStyle w:val="TableParagraph"/>
              <w:ind w:right="123"/>
              <w:rPr>
                <w:sz w:val="20"/>
              </w:rPr>
            </w:pPr>
            <w:r>
              <w:rPr>
                <w:sz w:val="20"/>
              </w:rPr>
              <w:t>41.7</w:t>
            </w:r>
          </w:p>
        </w:tc>
        <w:tc>
          <w:tcPr>
            <w:tcW w:w="1287" w:type="dxa"/>
            <w:tcBorders>
              <w:bottom w:val="dashSmallGap" w:sz="8" w:space="0" w:color="000000"/>
            </w:tcBorders>
          </w:tcPr>
          <w:p>
            <w:pPr>
              <w:pStyle w:val="TableParagraph"/>
              <w:ind w:right="124"/>
              <w:rPr>
                <w:sz w:val="20"/>
              </w:rPr>
            </w:pPr>
            <w:r>
              <w:rPr>
                <w:sz w:val="20"/>
              </w:rPr>
              <w:t>47.2</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20"/>
              <w:rPr>
                <w:sz w:val="20"/>
              </w:rPr>
            </w:pPr>
            <w:r>
              <w:rPr>
                <w:sz w:val="20"/>
              </w:rPr>
              <w:t>33.3</w:t>
            </w:r>
          </w:p>
        </w:tc>
        <w:tc>
          <w:tcPr>
            <w:tcW w:w="1287" w:type="dxa"/>
          </w:tcPr>
          <w:p>
            <w:pPr>
              <w:pStyle w:val="TableParagraph"/>
              <w:ind w:right="122"/>
              <w:rPr>
                <w:sz w:val="20"/>
              </w:rPr>
            </w:pPr>
            <w:r>
              <w:rPr>
                <w:sz w:val="20"/>
              </w:rPr>
              <w:t>50.0</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41.7</w:t>
            </w:r>
          </w:p>
        </w:tc>
        <w:tc>
          <w:tcPr>
            <w:tcW w:w="1287" w:type="dxa"/>
            <w:tcBorders>
              <w:top w:val="dashSmallGap" w:sz="8" w:space="0" w:color="000000"/>
              <w:bottom w:val="dashSmallGap" w:sz="8" w:space="0" w:color="000000"/>
            </w:tcBorders>
          </w:tcPr>
          <w:p>
            <w:pPr>
              <w:pStyle w:val="TableParagraph"/>
              <w:ind w:right="124"/>
              <w:rPr>
                <w:sz w:val="20"/>
              </w:rPr>
            </w:pPr>
            <w:r>
              <w:rPr>
                <w:sz w:val="20"/>
              </w:rPr>
              <w:t>41.7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20"/>
              <w:rPr>
                <w:sz w:val="20"/>
              </w:rPr>
            </w:pPr>
            <w:r>
              <w:rPr>
                <w:sz w:val="20"/>
              </w:rPr>
              <w:t>34.4</w:t>
            </w:r>
          </w:p>
        </w:tc>
        <w:tc>
          <w:tcPr>
            <w:tcW w:w="1287" w:type="dxa"/>
          </w:tcPr>
          <w:p>
            <w:pPr>
              <w:pStyle w:val="TableParagraph"/>
              <w:ind w:right="122"/>
              <w:rPr>
                <w:sz w:val="20"/>
              </w:rPr>
            </w:pPr>
            <w:r>
              <w:rPr>
                <w:sz w:val="20"/>
              </w:rPr>
              <w:t>34.4</w:t>
            </w:r>
          </w:p>
        </w:tc>
        <w:tc>
          <w:tcPr>
            <w:tcW w:w="1287" w:type="dxa"/>
          </w:tcPr>
          <w:p>
            <w:pPr>
              <w:pStyle w:val="TableParagraph"/>
              <w:ind w:right="122"/>
              <w:rPr>
                <w:sz w:val="20"/>
              </w:rPr>
            </w:pPr>
            <w:r>
              <w:rPr>
                <w:sz w:val="20"/>
              </w:rPr>
              <w:t>47.2</w:t>
            </w:r>
          </w:p>
        </w:tc>
        <w:tc>
          <w:tcPr>
            <w:tcW w:w="1287" w:type="dxa"/>
          </w:tcPr>
          <w:p>
            <w:pPr>
              <w:pStyle w:val="TableParagraph"/>
              <w:ind w:right="123"/>
              <w:rPr>
                <w:sz w:val="20"/>
              </w:rPr>
            </w:pPr>
            <w:r>
              <w:rPr>
                <w:sz w:val="20"/>
              </w:rPr>
              <w:t>41.7</w:t>
            </w:r>
          </w:p>
        </w:tc>
        <w:tc>
          <w:tcPr>
            <w:tcW w:w="1287" w:type="dxa"/>
            <w:tcBorders>
              <w:top w:val="dashSmallGap" w:sz="8" w:space="0" w:color="000000"/>
              <w:bottom w:val="dashSmallGap" w:sz="8" w:space="0" w:color="000000"/>
            </w:tcBorders>
          </w:tcPr>
          <w:p>
            <w:pPr>
              <w:pStyle w:val="TableParagraph"/>
              <w:ind w:right="124"/>
              <w:rPr>
                <w:sz w:val="20"/>
              </w:rPr>
            </w:pPr>
            <w:r>
              <w:rPr>
                <w:sz w:val="20"/>
              </w:rPr>
              <w:t>36.1</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20"/>
              <w:rPr>
                <w:sz w:val="20"/>
              </w:rPr>
            </w:pPr>
            <w:r>
              <w:rPr>
                <w:sz w:val="20"/>
              </w:rPr>
              <w:t>37.5</w:t>
            </w:r>
          </w:p>
        </w:tc>
        <w:tc>
          <w:tcPr>
            <w:tcW w:w="1287" w:type="dxa"/>
          </w:tcPr>
          <w:p>
            <w:pPr>
              <w:pStyle w:val="TableParagraph"/>
              <w:ind w:right="122"/>
              <w:rPr>
                <w:sz w:val="20"/>
              </w:rPr>
            </w:pPr>
            <w:r>
              <w:rPr>
                <w:sz w:val="20"/>
              </w:rPr>
              <w:t>50.0</w:t>
            </w:r>
          </w:p>
        </w:tc>
        <w:tc>
          <w:tcPr>
            <w:tcW w:w="1287" w:type="dxa"/>
          </w:tcPr>
          <w:p>
            <w:pPr>
              <w:pStyle w:val="TableParagraph"/>
              <w:ind w:right="122"/>
              <w:rPr>
                <w:sz w:val="20"/>
              </w:rPr>
            </w:pPr>
            <w:r>
              <w:rPr>
                <w:sz w:val="20"/>
              </w:rPr>
              <w:t>62.5</w:t>
            </w:r>
          </w:p>
        </w:tc>
        <w:tc>
          <w:tcPr>
            <w:tcW w:w="1287" w:type="dxa"/>
          </w:tcPr>
          <w:p>
            <w:pPr>
              <w:pStyle w:val="TableParagraph"/>
              <w:ind w:right="123"/>
              <w:rPr>
                <w:sz w:val="20"/>
              </w:rPr>
            </w:pPr>
            <w:r>
              <w:rPr>
                <w:sz w:val="20"/>
              </w:rPr>
              <w:t>50.0</w:t>
            </w:r>
          </w:p>
        </w:tc>
        <w:tc>
          <w:tcPr>
            <w:tcW w:w="1287" w:type="dxa"/>
            <w:tcBorders>
              <w:top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20"/>
              <w:rPr>
                <w:sz w:val="20"/>
              </w:rPr>
            </w:pPr>
            <w:r>
              <w:rPr>
                <w:sz w:val="20"/>
              </w:rPr>
              <w:t>43.8</w:t>
            </w:r>
          </w:p>
        </w:tc>
        <w:tc>
          <w:tcPr>
            <w:tcW w:w="1287" w:type="dxa"/>
          </w:tcPr>
          <w:p>
            <w:pPr>
              <w:pStyle w:val="TableParagraph"/>
              <w:ind w:right="122"/>
              <w:rPr>
                <w:sz w:val="20"/>
              </w:rPr>
            </w:pPr>
            <w:r>
              <w:rPr>
                <w:sz w:val="20"/>
              </w:rPr>
              <w:t>56.3</w:t>
            </w:r>
          </w:p>
        </w:tc>
        <w:tc>
          <w:tcPr>
            <w:tcW w:w="1287" w:type="dxa"/>
          </w:tcPr>
          <w:p>
            <w:pPr>
              <w:pStyle w:val="TableParagraph"/>
              <w:ind w:right="122"/>
              <w:rPr>
                <w:sz w:val="20"/>
              </w:rPr>
            </w:pPr>
            <w:r>
              <w:rPr>
                <w:sz w:val="20"/>
              </w:rPr>
              <w:t>62.5</w:t>
            </w:r>
          </w:p>
        </w:tc>
        <w:tc>
          <w:tcPr>
            <w:tcW w:w="1287" w:type="dxa"/>
          </w:tcPr>
          <w:p>
            <w:pPr>
              <w:pStyle w:val="TableParagraph"/>
              <w:ind w:right="123"/>
              <w:rPr>
                <w:sz w:val="20"/>
              </w:rPr>
            </w:pPr>
            <w:r>
              <w:rPr>
                <w:sz w:val="20"/>
              </w:rPr>
              <w:t>50.0</w:t>
            </w:r>
          </w:p>
        </w:tc>
        <w:tc>
          <w:tcPr>
            <w:tcW w:w="1287" w:type="dxa"/>
          </w:tcPr>
          <w:p>
            <w:pPr>
              <w:pStyle w:val="TableParagraph"/>
              <w:ind w:right="124"/>
              <w:rPr>
                <w:sz w:val="20"/>
              </w:rPr>
            </w:pPr>
            <w:r>
              <w:rPr>
                <w:sz w:val="20"/>
              </w:rPr>
              <w:t>43.8</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20"/>
              <w:rPr>
                <w:sz w:val="20"/>
              </w:rPr>
            </w:pPr>
            <w:r>
              <w:rPr>
                <w:sz w:val="20"/>
              </w:rPr>
              <w:t>41.7</w:t>
            </w:r>
          </w:p>
        </w:tc>
        <w:tc>
          <w:tcPr>
            <w:tcW w:w="1287" w:type="dxa"/>
          </w:tcPr>
          <w:p>
            <w:pPr>
              <w:pStyle w:val="TableParagraph"/>
              <w:ind w:right="122"/>
              <w:rPr>
                <w:sz w:val="20"/>
              </w:rPr>
            </w:pPr>
            <w:r>
              <w:rPr>
                <w:sz w:val="20"/>
              </w:rPr>
              <w:t>33.3</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50.0</w:t>
            </w:r>
          </w:p>
        </w:tc>
        <w:tc>
          <w:tcPr>
            <w:tcW w:w="1287" w:type="dxa"/>
          </w:tcPr>
          <w:p>
            <w:pPr>
              <w:pStyle w:val="TableParagraph"/>
              <w:ind w:right="124"/>
              <w:rPr>
                <w:sz w:val="20"/>
              </w:rPr>
            </w:pPr>
            <w:r>
              <w:rPr>
                <w:sz w:val="20"/>
              </w:rPr>
              <w:t>33.3</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5" w:lineRule="exact"/>
              <w:ind w:left="127" w:right="96"/>
              <w:jc w:val="center"/>
              <w:rPr>
                <w:sz w:val="20"/>
              </w:rPr>
            </w:pPr>
            <w:r>
              <w:rPr>
                <w:sz w:val="20"/>
              </w:rPr>
              <w:t>平成１７年</w:t>
            </w:r>
          </w:p>
          <w:p>
            <w:pPr>
              <w:pStyle w:val="TableParagraph"/>
              <w:spacing w:line="235" w:lineRule="exact"/>
              <w:ind w:left="127" w:right="96"/>
              <w:jc w:val="center"/>
              <w:rPr>
                <w:sz w:val="20"/>
              </w:rPr>
            </w:pPr>
            <w:r>
              <w:rPr>
                <w:sz w:val="20"/>
              </w:rPr>
              <w:t>１０月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5"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3"/>
              <w:jc w:val="center"/>
              <w:rPr>
                <w:sz w:val="20"/>
              </w:rPr>
            </w:pPr>
            <w:r>
              <w:rPr>
                <w:sz w:val="20"/>
              </w:rPr>
              <w:t>４月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2"/>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8"/>
              <w:jc w:val="center"/>
              <w:rPr>
                <w:sz w:val="20"/>
              </w:rPr>
            </w:pPr>
            <w:r>
              <w:rPr>
                <w:sz w:val="20"/>
              </w:rPr>
              <w:t>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7"/>
              <w:rPr>
                <w:sz w:val="20"/>
              </w:rPr>
            </w:pPr>
            <w:r>
              <w:rPr>
                <w:w w:val="105"/>
                <w:sz w:val="20"/>
              </w:rPr>
              <w:t>0.0</w:t>
            </w:r>
          </w:p>
        </w:tc>
      </w:tr>
      <w:tr>
        <w:trPr>
          <w:trHeight w:val="224" w:hRule="atLeast"/>
        </w:trPr>
        <w:tc>
          <w:tcPr>
            <w:tcW w:w="1968" w:type="dxa"/>
            <w:shd w:val="clear" w:color="auto" w:fill="CCFFCC"/>
          </w:tcPr>
          <w:p>
            <w:pPr>
              <w:pStyle w:val="TableParagraph"/>
              <w:ind w:left="69" w:right="38"/>
              <w:jc w:val="center"/>
              <w:rPr>
                <w:sz w:val="20"/>
              </w:rPr>
            </w:pPr>
            <w:r>
              <w:rPr>
                <w:sz w:val="20"/>
              </w:rPr>
              <w:t>やや良くなっている</w:t>
            </w:r>
          </w:p>
        </w:tc>
        <w:tc>
          <w:tcPr>
            <w:tcW w:w="1286" w:type="dxa"/>
          </w:tcPr>
          <w:p>
            <w:pPr>
              <w:pStyle w:val="TableParagraph"/>
              <w:ind w:right="18"/>
              <w:rPr>
                <w:sz w:val="20"/>
              </w:rPr>
            </w:pPr>
            <w:r>
              <w:rPr>
                <w:sz w:val="20"/>
              </w:rPr>
              <w:t>10.3</w:t>
            </w:r>
          </w:p>
        </w:tc>
        <w:tc>
          <w:tcPr>
            <w:tcW w:w="1286" w:type="dxa"/>
          </w:tcPr>
          <w:p>
            <w:pPr>
              <w:pStyle w:val="TableParagraph"/>
              <w:ind w:right="18"/>
              <w:rPr>
                <w:sz w:val="20"/>
              </w:rPr>
            </w:pPr>
            <w:r>
              <w:rPr>
                <w:sz w:val="20"/>
              </w:rPr>
              <w:t>31.0</w:t>
            </w:r>
          </w:p>
        </w:tc>
        <w:tc>
          <w:tcPr>
            <w:tcW w:w="1286" w:type="dxa"/>
          </w:tcPr>
          <w:p>
            <w:pPr>
              <w:pStyle w:val="TableParagraph"/>
              <w:ind w:right="17"/>
              <w:rPr>
                <w:sz w:val="20"/>
              </w:rPr>
            </w:pPr>
            <w:r>
              <w:rPr>
                <w:sz w:val="20"/>
              </w:rPr>
              <w:t>33.3</w:t>
            </w:r>
          </w:p>
        </w:tc>
        <w:tc>
          <w:tcPr>
            <w:tcW w:w="1286" w:type="dxa"/>
          </w:tcPr>
          <w:p>
            <w:pPr>
              <w:pStyle w:val="TableParagraph"/>
              <w:ind w:right="17"/>
              <w:rPr>
                <w:sz w:val="20"/>
              </w:rPr>
            </w:pPr>
            <w:r>
              <w:rPr>
                <w:sz w:val="20"/>
              </w:rPr>
              <w:t>10.0</w:t>
            </w:r>
          </w:p>
        </w:tc>
        <w:tc>
          <w:tcPr>
            <w:tcW w:w="1286" w:type="dxa"/>
          </w:tcPr>
          <w:p>
            <w:pPr>
              <w:pStyle w:val="TableParagraph"/>
              <w:ind w:right="17"/>
              <w:rPr>
                <w:sz w:val="20"/>
              </w:rPr>
            </w:pPr>
            <w:r>
              <w:rPr>
                <w:sz w:val="20"/>
              </w:rPr>
              <w:t>10.3</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51.7</w:t>
            </w:r>
          </w:p>
        </w:tc>
        <w:tc>
          <w:tcPr>
            <w:tcW w:w="1286" w:type="dxa"/>
          </w:tcPr>
          <w:p>
            <w:pPr>
              <w:pStyle w:val="TableParagraph"/>
              <w:ind w:right="18"/>
              <w:rPr>
                <w:sz w:val="20"/>
              </w:rPr>
            </w:pPr>
            <w:r>
              <w:rPr>
                <w:sz w:val="20"/>
              </w:rPr>
              <w:t>41.4</w:t>
            </w:r>
          </w:p>
        </w:tc>
        <w:tc>
          <w:tcPr>
            <w:tcW w:w="1286" w:type="dxa"/>
          </w:tcPr>
          <w:p>
            <w:pPr>
              <w:pStyle w:val="TableParagraph"/>
              <w:ind w:right="17"/>
              <w:rPr>
                <w:sz w:val="20"/>
              </w:rPr>
            </w:pPr>
            <w:r>
              <w:rPr>
                <w:sz w:val="20"/>
              </w:rPr>
              <w:t>50.0</w:t>
            </w:r>
          </w:p>
        </w:tc>
        <w:tc>
          <w:tcPr>
            <w:tcW w:w="1286" w:type="dxa"/>
          </w:tcPr>
          <w:p>
            <w:pPr>
              <w:pStyle w:val="TableParagraph"/>
              <w:ind w:right="17"/>
              <w:rPr>
                <w:sz w:val="20"/>
              </w:rPr>
            </w:pPr>
            <w:r>
              <w:rPr>
                <w:sz w:val="20"/>
              </w:rPr>
              <w:t>60.0</w:t>
            </w:r>
          </w:p>
        </w:tc>
        <w:tc>
          <w:tcPr>
            <w:tcW w:w="1286" w:type="dxa"/>
          </w:tcPr>
          <w:p>
            <w:pPr>
              <w:pStyle w:val="TableParagraph"/>
              <w:ind w:right="17"/>
              <w:rPr>
                <w:sz w:val="20"/>
              </w:rPr>
            </w:pPr>
            <w:r>
              <w:rPr>
                <w:sz w:val="20"/>
              </w:rPr>
              <w:t>55.2</w:t>
            </w:r>
          </w:p>
        </w:tc>
      </w:tr>
      <w:tr>
        <w:trPr>
          <w:trHeight w:val="224" w:hRule="atLeast"/>
        </w:trPr>
        <w:tc>
          <w:tcPr>
            <w:tcW w:w="1968" w:type="dxa"/>
            <w:shd w:val="clear" w:color="auto" w:fill="CCFFCC"/>
          </w:tcPr>
          <w:p>
            <w:pPr>
              <w:pStyle w:val="TableParagraph"/>
              <w:ind w:left="69" w:right="38"/>
              <w:jc w:val="center"/>
              <w:rPr>
                <w:sz w:val="20"/>
              </w:rPr>
            </w:pPr>
            <w:r>
              <w:rPr>
                <w:sz w:val="20"/>
              </w:rPr>
              <w:t>やや悪くなっている</w:t>
            </w:r>
          </w:p>
        </w:tc>
        <w:tc>
          <w:tcPr>
            <w:tcW w:w="1286" w:type="dxa"/>
          </w:tcPr>
          <w:p>
            <w:pPr>
              <w:pStyle w:val="TableParagraph"/>
              <w:ind w:right="18"/>
              <w:rPr>
                <w:sz w:val="20"/>
              </w:rPr>
            </w:pPr>
            <w:r>
              <w:rPr>
                <w:sz w:val="20"/>
              </w:rPr>
              <w:t>27.6</w:t>
            </w:r>
          </w:p>
        </w:tc>
        <w:tc>
          <w:tcPr>
            <w:tcW w:w="1286" w:type="dxa"/>
          </w:tcPr>
          <w:p>
            <w:pPr>
              <w:pStyle w:val="TableParagraph"/>
              <w:ind w:right="18"/>
              <w:rPr>
                <w:sz w:val="20"/>
              </w:rPr>
            </w:pPr>
            <w:r>
              <w:rPr>
                <w:sz w:val="20"/>
              </w:rPr>
              <w:t>17.2</w:t>
            </w:r>
          </w:p>
        </w:tc>
        <w:tc>
          <w:tcPr>
            <w:tcW w:w="1286" w:type="dxa"/>
          </w:tcPr>
          <w:p>
            <w:pPr>
              <w:pStyle w:val="TableParagraph"/>
              <w:ind w:right="17"/>
              <w:rPr>
                <w:sz w:val="20"/>
              </w:rPr>
            </w:pPr>
            <w:r>
              <w:rPr>
                <w:sz w:val="20"/>
              </w:rPr>
              <w:t>13.3</w:t>
            </w:r>
          </w:p>
        </w:tc>
        <w:tc>
          <w:tcPr>
            <w:tcW w:w="1286" w:type="dxa"/>
          </w:tcPr>
          <w:p>
            <w:pPr>
              <w:pStyle w:val="TableParagraph"/>
              <w:ind w:right="17"/>
              <w:rPr>
                <w:sz w:val="20"/>
              </w:rPr>
            </w:pPr>
            <w:r>
              <w:rPr>
                <w:sz w:val="20"/>
              </w:rPr>
              <w:t>26.7</w:t>
            </w:r>
          </w:p>
        </w:tc>
        <w:tc>
          <w:tcPr>
            <w:tcW w:w="1286" w:type="dxa"/>
          </w:tcPr>
          <w:p>
            <w:pPr>
              <w:pStyle w:val="TableParagraph"/>
              <w:ind w:right="17"/>
              <w:rPr>
                <w:sz w:val="20"/>
              </w:rPr>
            </w:pPr>
            <w:r>
              <w:rPr>
                <w:sz w:val="20"/>
              </w:rPr>
              <w:t>24.1</w:t>
            </w:r>
          </w:p>
        </w:tc>
      </w:tr>
      <w:tr>
        <w:trPr>
          <w:trHeight w:val="224" w:hRule="atLeast"/>
        </w:trPr>
        <w:tc>
          <w:tcPr>
            <w:tcW w:w="1968" w:type="dxa"/>
            <w:shd w:val="clear" w:color="auto" w:fill="CCFFCC"/>
          </w:tcPr>
          <w:p>
            <w:pPr>
              <w:pStyle w:val="TableParagraph"/>
              <w:ind w:left="69" w:right="38"/>
              <w:jc w:val="center"/>
              <w:rPr>
                <w:sz w:val="20"/>
              </w:rPr>
            </w:pPr>
            <w:r>
              <w:rPr>
                <w:sz w:val="20"/>
              </w:rPr>
              <w:t>悪くなっている</w:t>
            </w:r>
          </w:p>
        </w:tc>
        <w:tc>
          <w:tcPr>
            <w:tcW w:w="1286" w:type="dxa"/>
          </w:tcPr>
          <w:p>
            <w:pPr>
              <w:pStyle w:val="TableParagraph"/>
              <w:ind w:right="18"/>
              <w:rPr>
                <w:sz w:val="20"/>
              </w:rPr>
            </w:pPr>
            <w:r>
              <w:rPr>
                <w:sz w:val="20"/>
              </w:rPr>
              <w:t>10.3</w:t>
            </w:r>
          </w:p>
        </w:tc>
        <w:tc>
          <w:tcPr>
            <w:tcW w:w="1286" w:type="dxa"/>
          </w:tcPr>
          <w:p>
            <w:pPr>
              <w:pStyle w:val="TableParagraph"/>
              <w:ind w:right="18"/>
              <w:rPr>
                <w:sz w:val="20"/>
              </w:rPr>
            </w:pPr>
            <w:r>
              <w:rPr>
                <w:sz w:val="20"/>
              </w:rPr>
              <w:t>10.3</w:t>
            </w:r>
          </w:p>
        </w:tc>
        <w:tc>
          <w:tcPr>
            <w:tcW w:w="1286" w:type="dxa"/>
          </w:tcPr>
          <w:p>
            <w:pPr>
              <w:pStyle w:val="TableParagraph"/>
              <w:ind w:right="16"/>
              <w:rPr>
                <w:sz w:val="20"/>
              </w:rPr>
            </w:pPr>
            <w:r>
              <w:rPr>
                <w:w w:val="105"/>
                <w:sz w:val="20"/>
              </w:rPr>
              <w:t>3.3</w:t>
            </w:r>
          </w:p>
        </w:tc>
        <w:tc>
          <w:tcPr>
            <w:tcW w:w="1286" w:type="dxa"/>
          </w:tcPr>
          <w:p>
            <w:pPr>
              <w:pStyle w:val="TableParagraph"/>
              <w:ind w:right="16"/>
              <w:rPr>
                <w:sz w:val="20"/>
              </w:rPr>
            </w:pPr>
            <w:r>
              <w:rPr>
                <w:w w:val="105"/>
                <w:sz w:val="20"/>
              </w:rPr>
              <w:t>3.3</w:t>
            </w:r>
          </w:p>
        </w:tc>
        <w:tc>
          <w:tcPr>
            <w:tcW w:w="1286" w:type="dxa"/>
          </w:tcPr>
          <w:p>
            <w:pPr>
              <w:pStyle w:val="TableParagraph"/>
              <w:ind w:right="17"/>
              <w:rPr>
                <w:sz w:val="20"/>
              </w:rPr>
            </w:pPr>
            <w:r>
              <w:rPr>
                <w:sz w:val="20"/>
              </w:rPr>
              <w:t>10.3</w:t>
            </w:r>
          </w:p>
        </w:tc>
      </w:tr>
    </w:tbl>
    <w:p>
      <w:pPr>
        <w:pStyle w:val="BodyText"/>
        <w:spacing w:before="5"/>
        <w:rPr>
          <w:sz w:val="35"/>
        </w:rPr>
      </w:pPr>
    </w:p>
    <w:p>
      <w:pPr>
        <w:spacing w:line="280" w:lineRule="exact" w:before="1"/>
        <w:ind w:left="175" w:right="0" w:firstLine="0"/>
        <w:jc w:val="left"/>
        <w:rPr>
          <w:sz w:val="21"/>
        </w:rPr>
      </w:pPr>
      <w:r>
        <w:rPr>
          <w:w w:val="105"/>
          <w:sz w:val="21"/>
        </w:rPr>
        <w:t>＜津軽地区＞</w:t>
      </w:r>
    </w:p>
    <w:p>
      <w:pPr>
        <w:spacing w:line="267" w:lineRule="exact"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6" w:lineRule="exact"/>
              <w:ind w:left="372"/>
              <w:jc w:val="left"/>
              <w:rPr>
                <w:sz w:val="20"/>
              </w:rPr>
            </w:pPr>
            <w:r>
              <w:rPr>
                <w:sz w:val="20"/>
              </w:rPr>
              <w:t>ｎ= 30</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5"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5"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30"/>
              <w:rPr>
                <w:sz w:val="20"/>
              </w:rPr>
            </w:pPr>
            <w:r>
              <w:rPr>
                <w:sz w:val="20"/>
              </w:rPr>
              <w:t>40.5</w:t>
            </w:r>
          </w:p>
        </w:tc>
        <w:tc>
          <w:tcPr>
            <w:tcW w:w="1287" w:type="dxa"/>
          </w:tcPr>
          <w:p>
            <w:pPr>
              <w:pStyle w:val="TableParagraph"/>
              <w:ind w:right="30"/>
              <w:rPr>
                <w:sz w:val="20"/>
              </w:rPr>
            </w:pPr>
            <w:r>
              <w:rPr>
                <w:sz w:val="20"/>
              </w:rPr>
              <w:t>47.3</w:t>
            </w:r>
          </w:p>
        </w:tc>
        <w:tc>
          <w:tcPr>
            <w:tcW w:w="1287" w:type="dxa"/>
          </w:tcPr>
          <w:p>
            <w:pPr>
              <w:pStyle w:val="TableParagraph"/>
              <w:ind w:right="134"/>
              <w:rPr>
                <w:sz w:val="20"/>
              </w:rPr>
            </w:pPr>
            <w:r>
              <w:rPr>
                <w:sz w:val="20"/>
              </w:rPr>
              <w:t>43.1</w:t>
            </w:r>
          </w:p>
        </w:tc>
        <w:tc>
          <w:tcPr>
            <w:tcW w:w="1287" w:type="dxa"/>
          </w:tcPr>
          <w:p>
            <w:pPr>
              <w:pStyle w:val="TableParagraph"/>
              <w:ind w:right="135"/>
              <w:rPr>
                <w:sz w:val="20"/>
              </w:rPr>
            </w:pPr>
            <w:r>
              <w:rPr>
                <w:sz w:val="20"/>
              </w:rPr>
              <w:t>43.3</w:t>
            </w:r>
          </w:p>
        </w:tc>
        <w:tc>
          <w:tcPr>
            <w:tcW w:w="1287" w:type="dxa"/>
          </w:tcPr>
          <w:p>
            <w:pPr>
              <w:pStyle w:val="TableParagraph"/>
              <w:ind w:right="135"/>
              <w:rPr>
                <w:sz w:val="20"/>
              </w:rPr>
            </w:pPr>
            <w:r>
              <w:rPr>
                <w:sz w:val="20"/>
              </w:rPr>
              <w:t>47.5</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20"/>
              <w:rPr>
                <w:sz w:val="20"/>
              </w:rPr>
            </w:pPr>
            <w:r>
              <w:rPr>
                <w:sz w:val="20"/>
              </w:rPr>
              <w:t>38.1</w:t>
            </w:r>
          </w:p>
        </w:tc>
        <w:tc>
          <w:tcPr>
            <w:tcW w:w="1287" w:type="dxa"/>
          </w:tcPr>
          <w:p>
            <w:pPr>
              <w:pStyle w:val="TableParagraph"/>
              <w:ind w:right="21"/>
              <w:rPr>
                <w:sz w:val="20"/>
              </w:rPr>
            </w:pPr>
            <w:r>
              <w:rPr>
                <w:sz w:val="20"/>
              </w:rPr>
              <w:t>47.5</w:t>
            </w:r>
          </w:p>
        </w:tc>
        <w:tc>
          <w:tcPr>
            <w:tcW w:w="1287" w:type="dxa"/>
          </w:tcPr>
          <w:p>
            <w:pPr>
              <w:pStyle w:val="TableParagraph"/>
              <w:ind w:right="122"/>
              <w:rPr>
                <w:sz w:val="20"/>
              </w:rPr>
            </w:pPr>
            <w:r>
              <w:rPr>
                <w:sz w:val="20"/>
              </w:rPr>
              <w:t>42.9</w:t>
            </w:r>
          </w:p>
        </w:tc>
        <w:tc>
          <w:tcPr>
            <w:tcW w:w="1287" w:type="dxa"/>
          </w:tcPr>
          <w:p>
            <w:pPr>
              <w:pStyle w:val="TableParagraph"/>
              <w:ind w:right="123"/>
              <w:rPr>
                <w:sz w:val="20"/>
              </w:rPr>
            </w:pPr>
            <w:r>
              <w:rPr>
                <w:sz w:val="20"/>
              </w:rPr>
              <w:t>40.9</w:t>
            </w:r>
          </w:p>
        </w:tc>
        <w:tc>
          <w:tcPr>
            <w:tcW w:w="1287" w:type="dxa"/>
          </w:tcPr>
          <w:p>
            <w:pPr>
              <w:pStyle w:val="TableParagraph"/>
              <w:ind w:right="124"/>
              <w:rPr>
                <w:sz w:val="20"/>
              </w:rPr>
            </w:pPr>
            <w:r>
              <w:rPr>
                <w:sz w:val="20"/>
              </w:rPr>
              <w:t>47.7</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20"/>
              <w:rPr>
                <w:sz w:val="20"/>
              </w:rPr>
            </w:pPr>
            <w:r>
              <w:rPr>
                <w:sz w:val="20"/>
              </w:rPr>
              <w:t>31.3</w:t>
            </w:r>
          </w:p>
        </w:tc>
        <w:tc>
          <w:tcPr>
            <w:tcW w:w="1287" w:type="dxa"/>
          </w:tcPr>
          <w:p>
            <w:pPr>
              <w:pStyle w:val="TableParagraph"/>
              <w:ind w:right="21"/>
              <w:rPr>
                <w:sz w:val="20"/>
              </w:rPr>
            </w:pPr>
            <w:r>
              <w:rPr>
                <w:sz w:val="20"/>
              </w:rPr>
              <w:t>43.8</w:t>
            </w:r>
          </w:p>
        </w:tc>
        <w:tc>
          <w:tcPr>
            <w:tcW w:w="1287" w:type="dxa"/>
          </w:tcPr>
          <w:p>
            <w:pPr>
              <w:pStyle w:val="TableParagraph"/>
              <w:ind w:right="122"/>
              <w:rPr>
                <w:sz w:val="20"/>
              </w:rPr>
            </w:pPr>
            <w:r>
              <w:rPr>
                <w:sz w:val="20"/>
              </w:rPr>
              <w:t>40.6</w:t>
            </w:r>
          </w:p>
        </w:tc>
        <w:tc>
          <w:tcPr>
            <w:tcW w:w="1287" w:type="dxa"/>
          </w:tcPr>
          <w:p>
            <w:pPr>
              <w:pStyle w:val="TableParagraph"/>
              <w:ind w:right="123"/>
              <w:rPr>
                <w:sz w:val="20"/>
              </w:rPr>
            </w:pPr>
            <w:r>
              <w:rPr>
                <w:sz w:val="20"/>
              </w:rPr>
              <w:t>38.9</w:t>
            </w:r>
          </w:p>
        </w:tc>
        <w:tc>
          <w:tcPr>
            <w:tcW w:w="1287" w:type="dxa"/>
            <w:tcBorders>
              <w:bottom w:val="dashSmallGap" w:sz="8" w:space="0" w:color="000000"/>
            </w:tcBorders>
          </w:tcPr>
          <w:p>
            <w:pPr>
              <w:pStyle w:val="TableParagraph"/>
              <w:ind w:right="124"/>
              <w:rPr>
                <w:sz w:val="20"/>
              </w:rPr>
            </w:pPr>
            <w:r>
              <w:rPr>
                <w:sz w:val="20"/>
              </w:rPr>
              <w:t>52.8</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20"/>
              <w:rPr>
                <w:sz w:val="20"/>
              </w:rPr>
            </w:pPr>
            <w:r>
              <w:rPr>
                <w:sz w:val="20"/>
              </w:rPr>
              <w:t>50.0</w:t>
            </w:r>
          </w:p>
        </w:tc>
        <w:tc>
          <w:tcPr>
            <w:tcW w:w="1287" w:type="dxa"/>
          </w:tcPr>
          <w:p>
            <w:pPr>
              <w:pStyle w:val="TableParagraph"/>
              <w:ind w:right="21"/>
              <w:rPr>
                <w:sz w:val="20"/>
              </w:rPr>
            </w:pPr>
            <w:r>
              <w:rPr>
                <w:sz w:val="20"/>
              </w:rPr>
              <w:t>50.0</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41.7</w:t>
            </w:r>
          </w:p>
        </w:tc>
        <w:tc>
          <w:tcPr>
            <w:tcW w:w="1287" w:type="dxa"/>
            <w:tcBorders>
              <w:top w:val="dashSmallGap" w:sz="8" w:space="0" w:color="000000"/>
              <w:bottom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20"/>
              <w:rPr>
                <w:sz w:val="20"/>
              </w:rPr>
            </w:pPr>
            <w:r>
              <w:rPr>
                <w:sz w:val="20"/>
              </w:rPr>
              <w:t>37.5</w:t>
            </w:r>
          </w:p>
        </w:tc>
        <w:tc>
          <w:tcPr>
            <w:tcW w:w="1287" w:type="dxa"/>
          </w:tcPr>
          <w:p>
            <w:pPr>
              <w:pStyle w:val="TableParagraph"/>
              <w:ind w:right="21"/>
              <w:rPr>
                <w:sz w:val="20"/>
              </w:rPr>
            </w:pPr>
            <w:r>
              <w:rPr>
                <w:sz w:val="20"/>
              </w:rPr>
              <w:t>53.6</w:t>
            </w:r>
          </w:p>
        </w:tc>
        <w:tc>
          <w:tcPr>
            <w:tcW w:w="1287" w:type="dxa"/>
          </w:tcPr>
          <w:p>
            <w:pPr>
              <w:pStyle w:val="TableParagraph"/>
              <w:ind w:right="122"/>
              <w:rPr>
                <w:sz w:val="20"/>
              </w:rPr>
            </w:pPr>
            <w:r>
              <w:rPr>
                <w:sz w:val="20"/>
              </w:rPr>
              <w:t>40.6</w:t>
            </w:r>
          </w:p>
        </w:tc>
        <w:tc>
          <w:tcPr>
            <w:tcW w:w="1287" w:type="dxa"/>
          </w:tcPr>
          <w:p>
            <w:pPr>
              <w:pStyle w:val="TableParagraph"/>
              <w:ind w:right="123"/>
              <w:rPr>
                <w:sz w:val="20"/>
              </w:rPr>
            </w:pPr>
            <w:r>
              <w:rPr>
                <w:sz w:val="20"/>
              </w:rPr>
              <w:t>40.6</w:t>
            </w:r>
          </w:p>
        </w:tc>
        <w:tc>
          <w:tcPr>
            <w:tcW w:w="1287" w:type="dxa"/>
            <w:tcBorders>
              <w:top w:val="dashSmallGap" w:sz="8" w:space="0" w:color="000000"/>
              <w:bottom w:val="dashSmallGap" w:sz="8" w:space="0" w:color="000000"/>
            </w:tcBorders>
          </w:tcPr>
          <w:p>
            <w:pPr>
              <w:pStyle w:val="TableParagraph"/>
              <w:ind w:right="124"/>
              <w:rPr>
                <w:sz w:val="20"/>
              </w:rPr>
            </w:pPr>
            <w:r>
              <w:rPr>
                <w:sz w:val="20"/>
              </w:rPr>
              <w:t>40.6</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20"/>
              <w:rPr>
                <w:sz w:val="20"/>
              </w:rPr>
            </w:pPr>
            <w:r>
              <w:rPr>
                <w:sz w:val="20"/>
              </w:rPr>
              <w:t>50.0</w:t>
            </w:r>
          </w:p>
        </w:tc>
        <w:tc>
          <w:tcPr>
            <w:tcW w:w="1287" w:type="dxa"/>
          </w:tcPr>
          <w:p>
            <w:pPr>
              <w:pStyle w:val="TableParagraph"/>
              <w:ind w:right="21"/>
              <w:rPr>
                <w:sz w:val="20"/>
              </w:rPr>
            </w:pPr>
            <w:r>
              <w:rPr>
                <w:sz w:val="20"/>
              </w:rPr>
              <w:t>37.5</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50.0</w:t>
            </w:r>
          </w:p>
        </w:tc>
        <w:tc>
          <w:tcPr>
            <w:tcW w:w="1287" w:type="dxa"/>
            <w:tcBorders>
              <w:top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20"/>
              <w:rPr>
                <w:sz w:val="20"/>
              </w:rPr>
            </w:pPr>
            <w:r>
              <w:rPr>
                <w:sz w:val="20"/>
              </w:rPr>
              <w:t>50.0</w:t>
            </w:r>
          </w:p>
        </w:tc>
        <w:tc>
          <w:tcPr>
            <w:tcW w:w="1287" w:type="dxa"/>
          </w:tcPr>
          <w:p>
            <w:pPr>
              <w:pStyle w:val="TableParagraph"/>
              <w:ind w:right="21"/>
              <w:rPr>
                <w:sz w:val="20"/>
              </w:rPr>
            </w:pPr>
            <w:r>
              <w:rPr>
                <w:sz w:val="20"/>
              </w:rPr>
              <w:t>45.8</w:t>
            </w:r>
          </w:p>
        </w:tc>
        <w:tc>
          <w:tcPr>
            <w:tcW w:w="1287" w:type="dxa"/>
          </w:tcPr>
          <w:p>
            <w:pPr>
              <w:pStyle w:val="TableParagraph"/>
              <w:ind w:right="122"/>
              <w:rPr>
                <w:sz w:val="20"/>
              </w:rPr>
            </w:pPr>
            <w:r>
              <w:rPr>
                <w:sz w:val="20"/>
              </w:rPr>
              <w:t>45.8</w:t>
            </w:r>
          </w:p>
        </w:tc>
        <w:tc>
          <w:tcPr>
            <w:tcW w:w="1287" w:type="dxa"/>
          </w:tcPr>
          <w:p>
            <w:pPr>
              <w:pStyle w:val="TableParagraph"/>
              <w:ind w:right="123"/>
              <w:rPr>
                <w:sz w:val="20"/>
              </w:rPr>
            </w:pPr>
            <w:r>
              <w:rPr>
                <w:sz w:val="20"/>
              </w:rPr>
              <w:t>45.8</w:t>
            </w:r>
          </w:p>
        </w:tc>
        <w:tc>
          <w:tcPr>
            <w:tcW w:w="1287" w:type="dxa"/>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20"/>
              <w:rPr>
                <w:sz w:val="20"/>
              </w:rPr>
            </w:pPr>
            <w:r>
              <w:rPr>
                <w:sz w:val="20"/>
              </w:rPr>
              <w:t>37.5</w:t>
            </w:r>
          </w:p>
        </w:tc>
        <w:tc>
          <w:tcPr>
            <w:tcW w:w="1287" w:type="dxa"/>
          </w:tcPr>
          <w:p>
            <w:pPr>
              <w:pStyle w:val="TableParagraph"/>
              <w:ind w:right="21"/>
              <w:rPr>
                <w:sz w:val="20"/>
              </w:rPr>
            </w:pPr>
            <w:r>
              <w:rPr>
                <w:sz w:val="20"/>
              </w:rPr>
              <w:t>50.0</w:t>
            </w:r>
          </w:p>
        </w:tc>
        <w:tc>
          <w:tcPr>
            <w:tcW w:w="1287" w:type="dxa"/>
          </w:tcPr>
          <w:p>
            <w:pPr>
              <w:pStyle w:val="TableParagraph"/>
              <w:ind w:right="122"/>
              <w:rPr>
                <w:sz w:val="20"/>
              </w:rPr>
            </w:pPr>
            <w:r>
              <w:rPr>
                <w:sz w:val="20"/>
              </w:rPr>
              <w:t>37.5</w:t>
            </w:r>
          </w:p>
        </w:tc>
        <w:tc>
          <w:tcPr>
            <w:tcW w:w="1287" w:type="dxa"/>
          </w:tcPr>
          <w:p>
            <w:pPr>
              <w:pStyle w:val="TableParagraph"/>
              <w:ind w:right="123"/>
              <w:rPr>
                <w:sz w:val="20"/>
              </w:rPr>
            </w:pPr>
            <w:r>
              <w:rPr>
                <w:sz w:val="20"/>
              </w:rPr>
              <w:t>62.5</w:t>
            </w:r>
          </w:p>
        </w:tc>
        <w:tc>
          <w:tcPr>
            <w:tcW w:w="1287" w:type="dxa"/>
          </w:tcPr>
          <w:p>
            <w:pPr>
              <w:pStyle w:val="TableParagraph"/>
              <w:ind w:right="124"/>
              <w:rPr>
                <w:sz w:val="20"/>
              </w:rPr>
            </w:pPr>
            <w:r>
              <w:rPr>
                <w:sz w:val="20"/>
              </w:rPr>
              <w:t>37.5</w:t>
            </w:r>
          </w:p>
        </w:tc>
      </w:tr>
    </w:tbl>
    <w:p>
      <w:pPr>
        <w:spacing w:before="204"/>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6" w:lineRule="exact"/>
              <w:ind w:left="127" w:right="96"/>
              <w:jc w:val="center"/>
              <w:rPr>
                <w:sz w:val="20"/>
              </w:rPr>
            </w:pPr>
            <w:r>
              <w:rPr>
                <w:sz w:val="20"/>
              </w:rPr>
              <w:t>平成１７年</w:t>
            </w:r>
          </w:p>
          <w:p>
            <w:pPr>
              <w:pStyle w:val="TableParagraph"/>
              <w:spacing w:line="234" w:lineRule="exact"/>
              <w:ind w:left="127" w:right="96"/>
              <w:jc w:val="center"/>
              <w:rPr>
                <w:sz w:val="20"/>
              </w:rPr>
            </w:pPr>
            <w:r>
              <w:rPr>
                <w:sz w:val="20"/>
              </w:rPr>
              <w:t>１０月</w:t>
            </w:r>
          </w:p>
        </w:tc>
        <w:tc>
          <w:tcPr>
            <w:tcW w:w="1286" w:type="dxa"/>
            <w:shd w:val="clear" w:color="auto" w:fill="CCFFCC"/>
          </w:tcPr>
          <w:p>
            <w:pPr>
              <w:pStyle w:val="TableParagraph"/>
              <w:spacing w:line="216" w:lineRule="exact"/>
              <w:ind w:left="128" w:right="96"/>
              <w:jc w:val="center"/>
              <w:rPr>
                <w:sz w:val="20"/>
              </w:rPr>
            </w:pPr>
            <w:r>
              <w:rPr>
                <w:sz w:val="20"/>
              </w:rPr>
              <w:t>平成１８年</w:t>
            </w:r>
          </w:p>
          <w:p>
            <w:pPr>
              <w:pStyle w:val="TableParagraph"/>
              <w:spacing w:line="234" w:lineRule="exact"/>
              <w:ind w:left="128" w:right="94"/>
              <w:jc w:val="center"/>
              <w:rPr>
                <w:sz w:val="20"/>
              </w:rPr>
            </w:pPr>
            <w:r>
              <w:rPr>
                <w:sz w:val="20"/>
              </w:rPr>
              <w:t>１月</w:t>
            </w:r>
          </w:p>
        </w:tc>
        <w:tc>
          <w:tcPr>
            <w:tcW w:w="1286" w:type="dxa"/>
            <w:shd w:val="clear" w:color="auto" w:fill="CCFFCC"/>
          </w:tcPr>
          <w:p>
            <w:pPr>
              <w:pStyle w:val="TableParagraph"/>
              <w:spacing w:line="216" w:lineRule="exact"/>
              <w:ind w:left="128" w:right="95"/>
              <w:jc w:val="center"/>
              <w:rPr>
                <w:sz w:val="20"/>
              </w:rPr>
            </w:pPr>
            <w:r>
              <w:rPr>
                <w:sz w:val="20"/>
              </w:rPr>
              <w:t>平成１８年</w:t>
            </w:r>
          </w:p>
          <w:p>
            <w:pPr>
              <w:pStyle w:val="TableParagraph"/>
              <w:spacing w:line="234" w:lineRule="exact"/>
              <w:ind w:left="128" w:right="93"/>
              <w:jc w:val="center"/>
              <w:rPr>
                <w:sz w:val="20"/>
              </w:rPr>
            </w:pPr>
            <w:r>
              <w:rPr>
                <w:sz w:val="20"/>
              </w:rPr>
              <w:t>４月</w:t>
            </w:r>
          </w:p>
        </w:tc>
        <w:tc>
          <w:tcPr>
            <w:tcW w:w="1286" w:type="dxa"/>
            <w:shd w:val="clear" w:color="auto" w:fill="CCFFCC"/>
          </w:tcPr>
          <w:p>
            <w:pPr>
              <w:pStyle w:val="TableParagraph"/>
              <w:spacing w:line="216" w:lineRule="exact"/>
              <w:ind w:left="128" w:right="94"/>
              <w:jc w:val="center"/>
              <w:rPr>
                <w:sz w:val="20"/>
              </w:rPr>
            </w:pPr>
            <w:r>
              <w:rPr>
                <w:sz w:val="20"/>
              </w:rPr>
              <w:t>平成１８年</w:t>
            </w:r>
          </w:p>
          <w:p>
            <w:pPr>
              <w:pStyle w:val="TableParagraph"/>
              <w:spacing w:line="234" w:lineRule="exact"/>
              <w:ind w:left="128" w:right="92"/>
              <w:jc w:val="center"/>
              <w:rPr>
                <w:sz w:val="20"/>
              </w:rPr>
            </w:pPr>
            <w:r>
              <w:rPr>
                <w:sz w:val="20"/>
              </w:rPr>
              <w:t>７月</w:t>
            </w:r>
          </w:p>
        </w:tc>
        <w:tc>
          <w:tcPr>
            <w:tcW w:w="1286" w:type="dxa"/>
            <w:shd w:val="clear" w:color="auto" w:fill="CCFFCC"/>
          </w:tcPr>
          <w:p>
            <w:pPr>
              <w:pStyle w:val="TableParagraph"/>
              <w:spacing w:line="216" w:lineRule="exact"/>
              <w:ind w:left="128" w:right="94"/>
              <w:jc w:val="center"/>
              <w:rPr>
                <w:sz w:val="20"/>
              </w:rPr>
            </w:pPr>
            <w:r>
              <w:rPr>
                <w:sz w:val="20"/>
              </w:rPr>
              <w:t>平成１８年</w:t>
            </w:r>
          </w:p>
          <w:p>
            <w:pPr>
              <w:pStyle w:val="TableParagraph"/>
              <w:spacing w:line="234"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8"/>
              <w:jc w:val="center"/>
              <w:rPr>
                <w:sz w:val="20"/>
              </w:rPr>
            </w:pPr>
            <w:r>
              <w:rPr>
                <w:sz w:val="20"/>
              </w:rPr>
              <w:t>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7"/>
              <w:rPr>
                <w:sz w:val="20"/>
              </w:rPr>
            </w:pPr>
            <w:r>
              <w:rPr>
                <w:w w:val="105"/>
                <w:sz w:val="20"/>
              </w:rPr>
              <w:t>0.0</w:t>
            </w:r>
          </w:p>
        </w:tc>
      </w:tr>
      <w:tr>
        <w:trPr>
          <w:trHeight w:val="224" w:hRule="atLeast"/>
        </w:trPr>
        <w:tc>
          <w:tcPr>
            <w:tcW w:w="1968" w:type="dxa"/>
            <w:shd w:val="clear" w:color="auto" w:fill="CCFFCC"/>
          </w:tcPr>
          <w:p>
            <w:pPr>
              <w:pStyle w:val="TableParagraph"/>
              <w:ind w:left="69" w:right="38"/>
              <w:jc w:val="center"/>
              <w:rPr>
                <w:sz w:val="20"/>
              </w:rPr>
            </w:pPr>
            <w:r>
              <w:rPr>
                <w:sz w:val="20"/>
              </w:rPr>
              <w:t>やや良くなっている</w:t>
            </w:r>
          </w:p>
        </w:tc>
        <w:tc>
          <w:tcPr>
            <w:tcW w:w="1286" w:type="dxa"/>
          </w:tcPr>
          <w:p>
            <w:pPr>
              <w:pStyle w:val="TableParagraph"/>
              <w:ind w:right="17"/>
              <w:rPr>
                <w:sz w:val="20"/>
              </w:rPr>
            </w:pPr>
            <w:r>
              <w:rPr>
                <w:w w:val="105"/>
                <w:sz w:val="20"/>
              </w:rPr>
              <w:t>6.9</w:t>
            </w:r>
          </w:p>
        </w:tc>
        <w:tc>
          <w:tcPr>
            <w:tcW w:w="1286" w:type="dxa"/>
          </w:tcPr>
          <w:p>
            <w:pPr>
              <w:pStyle w:val="TableParagraph"/>
              <w:ind w:right="18"/>
              <w:rPr>
                <w:sz w:val="20"/>
              </w:rPr>
            </w:pPr>
            <w:r>
              <w:rPr>
                <w:sz w:val="20"/>
              </w:rPr>
              <w:t>10.7</w:t>
            </w:r>
          </w:p>
        </w:tc>
        <w:tc>
          <w:tcPr>
            <w:tcW w:w="1286" w:type="dxa"/>
          </w:tcPr>
          <w:p>
            <w:pPr>
              <w:pStyle w:val="TableParagraph"/>
              <w:ind w:right="17"/>
              <w:rPr>
                <w:sz w:val="20"/>
              </w:rPr>
            </w:pPr>
            <w:r>
              <w:rPr>
                <w:sz w:val="20"/>
              </w:rPr>
              <w:t>10.3</w:t>
            </w:r>
          </w:p>
        </w:tc>
        <w:tc>
          <w:tcPr>
            <w:tcW w:w="1286" w:type="dxa"/>
          </w:tcPr>
          <w:p>
            <w:pPr>
              <w:pStyle w:val="TableParagraph"/>
              <w:ind w:right="16"/>
              <w:rPr>
                <w:sz w:val="20"/>
              </w:rPr>
            </w:pPr>
            <w:r>
              <w:rPr>
                <w:w w:val="105"/>
                <w:sz w:val="20"/>
              </w:rPr>
              <w:t>6.7</w:t>
            </w:r>
          </w:p>
        </w:tc>
        <w:tc>
          <w:tcPr>
            <w:tcW w:w="1286" w:type="dxa"/>
          </w:tcPr>
          <w:p>
            <w:pPr>
              <w:pStyle w:val="TableParagraph"/>
              <w:ind w:right="17"/>
              <w:rPr>
                <w:sz w:val="20"/>
              </w:rPr>
            </w:pPr>
            <w:r>
              <w:rPr>
                <w:sz w:val="20"/>
              </w:rPr>
              <w:t>10.0</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55.2</w:t>
            </w:r>
          </w:p>
        </w:tc>
        <w:tc>
          <w:tcPr>
            <w:tcW w:w="1286" w:type="dxa"/>
          </w:tcPr>
          <w:p>
            <w:pPr>
              <w:pStyle w:val="TableParagraph"/>
              <w:ind w:right="18"/>
              <w:rPr>
                <w:sz w:val="20"/>
              </w:rPr>
            </w:pPr>
            <w:r>
              <w:rPr>
                <w:sz w:val="20"/>
              </w:rPr>
              <w:t>75.0</w:t>
            </w:r>
          </w:p>
        </w:tc>
        <w:tc>
          <w:tcPr>
            <w:tcW w:w="1286" w:type="dxa"/>
          </w:tcPr>
          <w:p>
            <w:pPr>
              <w:pStyle w:val="TableParagraph"/>
              <w:ind w:right="17"/>
              <w:rPr>
                <w:sz w:val="20"/>
              </w:rPr>
            </w:pPr>
            <w:r>
              <w:rPr>
                <w:sz w:val="20"/>
              </w:rPr>
              <w:t>62.1</w:t>
            </w:r>
          </w:p>
        </w:tc>
        <w:tc>
          <w:tcPr>
            <w:tcW w:w="1286" w:type="dxa"/>
          </w:tcPr>
          <w:p>
            <w:pPr>
              <w:pStyle w:val="TableParagraph"/>
              <w:ind w:right="17"/>
              <w:rPr>
                <w:sz w:val="20"/>
              </w:rPr>
            </w:pPr>
            <w:r>
              <w:rPr>
                <w:sz w:val="20"/>
              </w:rPr>
              <w:t>66.7</w:t>
            </w:r>
          </w:p>
        </w:tc>
        <w:tc>
          <w:tcPr>
            <w:tcW w:w="1286" w:type="dxa"/>
          </w:tcPr>
          <w:p>
            <w:pPr>
              <w:pStyle w:val="TableParagraph"/>
              <w:ind w:right="17"/>
              <w:rPr>
                <w:sz w:val="20"/>
              </w:rPr>
            </w:pPr>
            <w:r>
              <w:rPr>
                <w:sz w:val="20"/>
              </w:rPr>
              <w:t>73.3</w:t>
            </w:r>
          </w:p>
        </w:tc>
      </w:tr>
      <w:tr>
        <w:trPr>
          <w:trHeight w:val="224" w:hRule="atLeast"/>
        </w:trPr>
        <w:tc>
          <w:tcPr>
            <w:tcW w:w="1968" w:type="dxa"/>
            <w:shd w:val="clear" w:color="auto" w:fill="CCFFCC"/>
          </w:tcPr>
          <w:p>
            <w:pPr>
              <w:pStyle w:val="TableParagraph"/>
              <w:ind w:left="69" w:right="38"/>
              <w:jc w:val="center"/>
              <w:rPr>
                <w:sz w:val="20"/>
              </w:rPr>
            </w:pPr>
            <w:r>
              <w:rPr>
                <w:sz w:val="20"/>
              </w:rPr>
              <w:t>やや悪くなっている</w:t>
            </w:r>
          </w:p>
        </w:tc>
        <w:tc>
          <w:tcPr>
            <w:tcW w:w="1286" w:type="dxa"/>
          </w:tcPr>
          <w:p>
            <w:pPr>
              <w:pStyle w:val="TableParagraph"/>
              <w:ind w:right="18"/>
              <w:rPr>
                <w:sz w:val="20"/>
              </w:rPr>
            </w:pPr>
            <w:r>
              <w:rPr>
                <w:sz w:val="20"/>
              </w:rPr>
              <w:t>31.0</w:t>
            </w:r>
          </w:p>
        </w:tc>
        <w:tc>
          <w:tcPr>
            <w:tcW w:w="1286" w:type="dxa"/>
          </w:tcPr>
          <w:p>
            <w:pPr>
              <w:pStyle w:val="TableParagraph"/>
              <w:ind w:right="17"/>
              <w:rPr>
                <w:sz w:val="20"/>
              </w:rPr>
            </w:pPr>
            <w:r>
              <w:rPr>
                <w:w w:val="105"/>
                <w:sz w:val="20"/>
              </w:rPr>
              <w:t>7.1</w:t>
            </w:r>
          </w:p>
        </w:tc>
        <w:tc>
          <w:tcPr>
            <w:tcW w:w="1286" w:type="dxa"/>
          </w:tcPr>
          <w:p>
            <w:pPr>
              <w:pStyle w:val="TableParagraph"/>
              <w:ind w:right="17"/>
              <w:rPr>
                <w:sz w:val="20"/>
              </w:rPr>
            </w:pPr>
            <w:r>
              <w:rPr>
                <w:sz w:val="20"/>
              </w:rPr>
              <w:t>17.2</w:t>
            </w:r>
          </w:p>
        </w:tc>
        <w:tc>
          <w:tcPr>
            <w:tcW w:w="1286" w:type="dxa"/>
          </w:tcPr>
          <w:p>
            <w:pPr>
              <w:pStyle w:val="TableParagraph"/>
              <w:ind w:right="17"/>
              <w:rPr>
                <w:sz w:val="20"/>
              </w:rPr>
            </w:pPr>
            <w:r>
              <w:rPr>
                <w:sz w:val="20"/>
              </w:rPr>
              <w:t>20.0</w:t>
            </w:r>
          </w:p>
        </w:tc>
        <w:tc>
          <w:tcPr>
            <w:tcW w:w="1286" w:type="dxa"/>
          </w:tcPr>
          <w:p>
            <w:pPr>
              <w:pStyle w:val="TableParagraph"/>
              <w:ind w:right="17"/>
              <w:rPr>
                <w:sz w:val="20"/>
              </w:rPr>
            </w:pPr>
            <w:r>
              <w:rPr>
                <w:sz w:val="20"/>
              </w:rPr>
              <w:t>13.3</w:t>
            </w:r>
          </w:p>
        </w:tc>
      </w:tr>
      <w:tr>
        <w:trPr>
          <w:trHeight w:val="224" w:hRule="atLeast"/>
        </w:trPr>
        <w:tc>
          <w:tcPr>
            <w:tcW w:w="1968" w:type="dxa"/>
            <w:shd w:val="clear" w:color="auto" w:fill="CCFFCC"/>
          </w:tcPr>
          <w:p>
            <w:pPr>
              <w:pStyle w:val="TableParagraph"/>
              <w:ind w:left="69" w:right="38"/>
              <w:jc w:val="center"/>
              <w:rPr>
                <w:sz w:val="20"/>
              </w:rPr>
            </w:pPr>
            <w:r>
              <w:rPr>
                <w:sz w:val="20"/>
              </w:rPr>
              <w:t>悪くなっている</w:t>
            </w:r>
          </w:p>
        </w:tc>
        <w:tc>
          <w:tcPr>
            <w:tcW w:w="1286" w:type="dxa"/>
          </w:tcPr>
          <w:p>
            <w:pPr>
              <w:pStyle w:val="TableParagraph"/>
              <w:ind w:right="17"/>
              <w:rPr>
                <w:sz w:val="20"/>
              </w:rPr>
            </w:pPr>
            <w:r>
              <w:rPr>
                <w:w w:val="105"/>
                <w:sz w:val="20"/>
              </w:rPr>
              <w:t>6.9</w:t>
            </w:r>
          </w:p>
        </w:tc>
        <w:tc>
          <w:tcPr>
            <w:tcW w:w="1286" w:type="dxa"/>
          </w:tcPr>
          <w:p>
            <w:pPr>
              <w:pStyle w:val="TableParagraph"/>
              <w:ind w:right="17"/>
              <w:rPr>
                <w:sz w:val="20"/>
              </w:rPr>
            </w:pPr>
            <w:r>
              <w:rPr>
                <w:w w:val="105"/>
                <w:sz w:val="20"/>
              </w:rPr>
              <w:t>7.1</w:t>
            </w:r>
          </w:p>
        </w:tc>
        <w:tc>
          <w:tcPr>
            <w:tcW w:w="1286" w:type="dxa"/>
          </w:tcPr>
          <w:p>
            <w:pPr>
              <w:pStyle w:val="TableParagraph"/>
              <w:ind w:right="17"/>
              <w:rPr>
                <w:sz w:val="20"/>
              </w:rPr>
            </w:pPr>
            <w:r>
              <w:rPr>
                <w:sz w:val="20"/>
              </w:rPr>
              <w:t>10.3</w:t>
            </w:r>
          </w:p>
        </w:tc>
        <w:tc>
          <w:tcPr>
            <w:tcW w:w="1286" w:type="dxa"/>
          </w:tcPr>
          <w:p>
            <w:pPr>
              <w:pStyle w:val="TableParagraph"/>
              <w:ind w:right="16"/>
              <w:rPr>
                <w:sz w:val="20"/>
              </w:rPr>
            </w:pPr>
            <w:r>
              <w:rPr>
                <w:w w:val="105"/>
                <w:sz w:val="20"/>
              </w:rPr>
              <w:t>6.7</w:t>
            </w:r>
          </w:p>
        </w:tc>
        <w:tc>
          <w:tcPr>
            <w:tcW w:w="1286" w:type="dxa"/>
          </w:tcPr>
          <w:p>
            <w:pPr>
              <w:pStyle w:val="TableParagraph"/>
              <w:ind w:right="15"/>
              <w:rPr>
                <w:sz w:val="20"/>
              </w:rPr>
            </w:pPr>
            <w:r>
              <w:rPr>
                <w:w w:val="105"/>
                <w:sz w:val="20"/>
              </w:rPr>
              <w:t>3.3</w:t>
            </w:r>
          </w:p>
        </w:tc>
      </w:tr>
    </w:tbl>
    <w:p>
      <w:pPr>
        <w:spacing w:after="0"/>
        <w:rPr>
          <w:sz w:val="20"/>
        </w:rPr>
        <w:sectPr>
          <w:pgSz w:w="11900" w:h="16840"/>
          <w:pgMar w:header="0" w:footer="759" w:top="1320" w:bottom="1000" w:left="1000" w:right="1020"/>
        </w:sectPr>
      </w:pPr>
    </w:p>
    <w:p>
      <w:pPr>
        <w:pStyle w:val="BodyText"/>
        <w:rPr>
          <w:sz w:val="20"/>
        </w:rPr>
      </w:pPr>
    </w:p>
    <w:p>
      <w:pPr>
        <w:pStyle w:val="BodyText"/>
        <w:spacing w:before="9"/>
        <w:rPr>
          <w:sz w:val="27"/>
        </w:rPr>
      </w:pPr>
    </w:p>
    <w:p>
      <w:pPr>
        <w:spacing w:line="280" w:lineRule="exact" w:before="107"/>
        <w:ind w:left="175" w:right="0" w:firstLine="0"/>
        <w:jc w:val="left"/>
        <w:rPr>
          <w:sz w:val="21"/>
        </w:rPr>
      </w:pPr>
      <w:r>
        <w:rPr>
          <w:w w:val="105"/>
          <w:sz w:val="21"/>
        </w:rPr>
        <w:t>＜県南地区＞</w:t>
      </w:r>
    </w:p>
    <w:p>
      <w:pPr>
        <w:spacing w:line="267" w:lineRule="exact"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7" w:lineRule="exact"/>
              <w:ind w:left="372"/>
              <w:jc w:val="left"/>
              <w:rPr>
                <w:sz w:val="20"/>
              </w:rPr>
            </w:pPr>
            <w:r>
              <w:rPr>
                <w:sz w:val="20"/>
              </w:rPr>
              <w:t>ｎ= 29</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5"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5"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133"/>
              <w:rPr>
                <w:sz w:val="20"/>
              </w:rPr>
            </w:pPr>
            <w:r>
              <w:rPr>
                <w:sz w:val="20"/>
              </w:rPr>
              <w:t>45.8</w:t>
            </w:r>
          </w:p>
        </w:tc>
        <w:tc>
          <w:tcPr>
            <w:tcW w:w="1287" w:type="dxa"/>
          </w:tcPr>
          <w:p>
            <w:pPr>
              <w:pStyle w:val="TableParagraph"/>
              <w:ind w:right="134"/>
              <w:rPr>
                <w:sz w:val="20"/>
              </w:rPr>
            </w:pPr>
            <w:r>
              <w:rPr>
                <w:sz w:val="20"/>
              </w:rPr>
              <w:t>48.3</w:t>
            </w:r>
          </w:p>
        </w:tc>
        <w:tc>
          <w:tcPr>
            <w:tcW w:w="1287" w:type="dxa"/>
          </w:tcPr>
          <w:p>
            <w:pPr>
              <w:pStyle w:val="TableParagraph"/>
              <w:ind w:right="134"/>
              <w:rPr>
                <w:sz w:val="20"/>
              </w:rPr>
            </w:pPr>
            <w:r>
              <w:rPr>
                <w:sz w:val="20"/>
              </w:rPr>
              <w:t>48.3</w:t>
            </w:r>
          </w:p>
        </w:tc>
        <w:tc>
          <w:tcPr>
            <w:tcW w:w="1287" w:type="dxa"/>
          </w:tcPr>
          <w:p>
            <w:pPr>
              <w:pStyle w:val="TableParagraph"/>
              <w:ind w:right="135"/>
              <w:rPr>
                <w:sz w:val="20"/>
              </w:rPr>
            </w:pPr>
            <w:r>
              <w:rPr>
                <w:sz w:val="20"/>
              </w:rPr>
              <w:t>46.7</w:t>
            </w:r>
          </w:p>
        </w:tc>
        <w:tc>
          <w:tcPr>
            <w:tcW w:w="1287" w:type="dxa"/>
          </w:tcPr>
          <w:p>
            <w:pPr>
              <w:pStyle w:val="TableParagraph"/>
              <w:ind w:right="136"/>
              <w:rPr>
                <w:sz w:val="20"/>
              </w:rPr>
            </w:pPr>
            <w:r>
              <w:rPr>
                <w:sz w:val="20"/>
              </w:rPr>
              <w:t>49.1</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18"/>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121"/>
              <w:rPr>
                <w:sz w:val="20"/>
              </w:rPr>
            </w:pPr>
            <w:r>
              <w:rPr>
                <w:sz w:val="20"/>
              </w:rPr>
              <w:t>45.2</w:t>
            </w:r>
          </w:p>
        </w:tc>
        <w:tc>
          <w:tcPr>
            <w:tcW w:w="1287" w:type="dxa"/>
          </w:tcPr>
          <w:p>
            <w:pPr>
              <w:pStyle w:val="TableParagraph"/>
              <w:ind w:right="122"/>
              <w:rPr>
                <w:sz w:val="20"/>
              </w:rPr>
            </w:pPr>
            <w:r>
              <w:rPr>
                <w:sz w:val="20"/>
              </w:rPr>
              <w:t>48.8</w:t>
            </w:r>
          </w:p>
        </w:tc>
        <w:tc>
          <w:tcPr>
            <w:tcW w:w="1287" w:type="dxa"/>
          </w:tcPr>
          <w:p>
            <w:pPr>
              <w:pStyle w:val="TableParagraph"/>
              <w:ind w:right="122"/>
              <w:rPr>
                <w:sz w:val="20"/>
              </w:rPr>
            </w:pPr>
            <w:r>
              <w:rPr>
                <w:sz w:val="20"/>
              </w:rPr>
              <w:t>46.3</w:t>
            </w:r>
          </w:p>
        </w:tc>
        <w:tc>
          <w:tcPr>
            <w:tcW w:w="1287" w:type="dxa"/>
          </w:tcPr>
          <w:p>
            <w:pPr>
              <w:pStyle w:val="TableParagraph"/>
              <w:ind w:right="123"/>
              <w:rPr>
                <w:sz w:val="20"/>
              </w:rPr>
            </w:pPr>
            <w:r>
              <w:rPr>
                <w:sz w:val="20"/>
              </w:rPr>
              <w:t>44.0</w:t>
            </w:r>
          </w:p>
        </w:tc>
        <w:tc>
          <w:tcPr>
            <w:tcW w:w="1287" w:type="dxa"/>
          </w:tcPr>
          <w:p>
            <w:pPr>
              <w:pStyle w:val="TableParagraph"/>
              <w:ind w:right="124"/>
              <w:rPr>
                <w:sz w:val="20"/>
              </w:rPr>
            </w:pPr>
            <w:r>
              <w:rPr>
                <w:sz w:val="20"/>
              </w:rPr>
              <w:t>45.0</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18"/>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121"/>
              <w:rPr>
                <w:sz w:val="20"/>
              </w:rPr>
            </w:pPr>
            <w:r>
              <w:rPr>
                <w:sz w:val="20"/>
              </w:rPr>
              <w:t>47.2</w:t>
            </w:r>
          </w:p>
        </w:tc>
        <w:tc>
          <w:tcPr>
            <w:tcW w:w="1287" w:type="dxa"/>
          </w:tcPr>
          <w:p>
            <w:pPr>
              <w:pStyle w:val="TableParagraph"/>
              <w:ind w:right="122"/>
              <w:rPr>
                <w:sz w:val="20"/>
              </w:rPr>
            </w:pPr>
            <w:r>
              <w:rPr>
                <w:sz w:val="20"/>
              </w:rPr>
              <w:t>52.8</w:t>
            </w:r>
          </w:p>
        </w:tc>
        <w:tc>
          <w:tcPr>
            <w:tcW w:w="1287" w:type="dxa"/>
          </w:tcPr>
          <w:p>
            <w:pPr>
              <w:pStyle w:val="TableParagraph"/>
              <w:ind w:right="122"/>
              <w:rPr>
                <w:sz w:val="20"/>
              </w:rPr>
            </w:pPr>
            <w:r>
              <w:rPr>
                <w:sz w:val="20"/>
              </w:rPr>
              <w:t>43.8</w:t>
            </w:r>
          </w:p>
        </w:tc>
        <w:tc>
          <w:tcPr>
            <w:tcW w:w="1287" w:type="dxa"/>
          </w:tcPr>
          <w:p>
            <w:pPr>
              <w:pStyle w:val="TableParagraph"/>
              <w:ind w:right="123"/>
              <w:rPr>
                <w:sz w:val="20"/>
              </w:rPr>
            </w:pPr>
            <w:r>
              <w:rPr>
                <w:sz w:val="20"/>
              </w:rPr>
              <w:t>50.0</w:t>
            </w:r>
          </w:p>
        </w:tc>
        <w:tc>
          <w:tcPr>
            <w:tcW w:w="1287" w:type="dxa"/>
            <w:tcBorders>
              <w:bottom w:val="dashSmallGap" w:sz="8" w:space="0" w:color="000000"/>
            </w:tcBorders>
          </w:tcPr>
          <w:p>
            <w:pPr>
              <w:pStyle w:val="TableParagraph"/>
              <w:ind w:right="124"/>
              <w:rPr>
                <w:sz w:val="20"/>
              </w:rPr>
            </w:pPr>
            <w:r>
              <w:rPr>
                <w:sz w:val="20"/>
              </w:rPr>
              <w:t>52.8</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121"/>
              <w:rPr>
                <w:sz w:val="20"/>
              </w:rPr>
            </w:pPr>
            <w:r>
              <w:rPr>
                <w:sz w:val="20"/>
              </w:rPr>
              <w:t>50.0</w:t>
            </w:r>
          </w:p>
        </w:tc>
        <w:tc>
          <w:tcPr>
            <w:tcW w:w="1287" w:type="dxa"/>
          </w:tcPr>
          <w:p>
            <w:pPr>
              <w:pStyle w:val="TableParagraph"/>
              <w:ind w:right="122"/>
              <w:rPr>
                <w:sz w:val="20"/>
              </w:rPr>
            </w:pPr>
            <w:r>
              <w:rPr>
                <w:sz w:val="20"/>
              </w:rPr>
              <w:t>37.5</w:t>
            </w:r>
          </w:p>
        </w:tc>
        <w:tc>
          <w:tcPr>
            <w:tcW w:w="1287" w:type="dxa"/>
          </w:tcPr>
          <w:p>
            <w:pPr>
              <w:pStyle w:val="TableParagraph"/>
              <w:ind w:right="122"/>
              <w:rPr>
                <w:sz w:val="20"/>
              </w:rPr>
            </w:pPr>
            <w:r>
              <w:rPr>
                <w:sz w:val="20"/>
              </w:rPr>
              <w:t>33.3</w:t>
            </w:r>
          </w:p>
        </w:tc>
        <w:tc>
          <w:tcPr>
            <w:tcW w:w="1287" w:type="dxa"/>
          </w:tcPr>
          <w:p>
            <w:pPr>
              <w:pStyle w:val="TableParagraph"/>
              <w:ind w:right="123"/>
              <w:rPr>
                <w:sz w:val="20"/>
              </w:rPr>
            </w:pPr>
            <w:r>
              <w:rPr>
                <w:sz w:val="20"/>
              </w:rPr>
              <w:t>25.0</w:t>
            </w:r>
          </w:p>
        </w:tc>
        <w:tc>
          <w:tcPr>
            <w:tcW w:w="1287" w:type="dxa"/>
            <w:tcBorders>
              <w:top w:val="dashSmallGap" w:sz="8" w:space="0" w:color="000000"/>
              <w:bottom w:val="dashSmallGap" w:sz="8" w:space="0" w:color="000000"/>
            </w:tcBorders>
          </w:tcPr>
          <w:p>
            <w:pPr>
              <w:pStyle w:val="TableParagraph"/>
              <w:ind w:right="124"/>
              <w:rPr>
                <w:sz w:val="20"/>
              </w:rPr>
            </w:pPr>
            <w:r>
              <w:rPr>
                <w:sz w:val="20"/>
              </w:rPr>
              <w:t>16.7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121"/>
              <w:rPr>
                <w:sz w:val="20"/>
              </w:rPr>
            </w:pPr>
            <w:r>
              <w:rPr>
                <w:sz w:val="20"/>
              </w:rPr>
              <w:t>39.3</w:t>
            </w:r>
          </w:p>
        </w:tc>
        <w:tc>
          <w:tcPr>
            <w:tcW w:w="1287" w:type="dxa"/>
          </w:tcPr>
          <w:p>
            <w:pPr>
              <w:pStyle w:val="TableParagraph"/>
              <w:ind w:right="122"/>
              <w:rPr>
                <w:sz w:val="20"/>
              </w:rPr>
            </w:pPr>
            <w:r>
              <w:rPr>
                <w:sz w:val="20"/>
              </w:rPr>
              <w:t>50.0</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39.3</w:t>
            </w:r>
          </w:p>
        </w:tc>
        <w:tc>
          <w:tcPr>
            <w:tcW w:w="1287" w:type="dxa"/>
            <w:tcBorders>
              <w:top w:val="dashSmallGap" w:sz="8" w:space="0" w:color="000000"/>
              <w:bottom w:val="dashSmallGap" w:sz="8" w:space="0" w:color="000000"/>
            </w:tcBorders>
          </w:tcPr>
          <w:p>
            <w:pPr>
              <w:pStyle w:val="TableParagraph"/>
              <w:ind w:right="124"/>
              <w:rPr>
                <w:sz w:val="20"/>
              </w:rPr>
            </w:pPr>
            <w:r>
              <w:rPr>
                <w:sz w:val="20"/>
              </w:rPr>
              <w:t>45.8</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121"/>
              <w:rPr>
                <w:sz w:val="20"/>
              </w:rPr>
            </w:pPr>
            <w:r>
              <w:rPr>
                <w:sz w:val="20"/>
              </w:rPr>
              <w:t>50.0</w:t>
            </w:r>
          </w:p>
        </w:tc>
        <w:tc>
          <w:tcPr>
            <w:tcW w:w="1287" w:type="dxa"/>
          </w:tcPr>
          <w:p>
            <w:pPr>
              <w:pStyle w:val="TableParagraph"/>
              <w:ind w:right="122"/>
              <w:rPr>
                <w:sz w:val="20"/>
              </w:rPr>
            </w:pPr>
            <w:r>
              <w:rPr>
                <w:sz w:val="20"/>
              </w:rPr>
              <w:t>37.5</w:t>
            </w:r>
          </w:p>
        </w:tc>
        <w:tc>
          <w:tcPr>
            <w:tcW w:w="1287" w:type="dxa"/>
          </w:tcPr>
          <w:p>
            <w:pPr>
              <w:pStyle w:val="TableParagraph"/>
              <w:ind w:right="122"/>
              <w:rPr>
                <w:sz w:val="20"/>
              </w:rPr>
            </w:pPr>
            <w:r>
              <w:rPr>
                <w:sz w:val="20"/>
              </w:rPr>
              <w:t>62.5</w:t>
            </w:r>
          </w:p>
        </w:tc>
        <w:tc>
          <w:tcPr>
            <w:tcW w:w="1287" w:type="dxa"/>
          </w:tcPr>
          <w:p>
            <w:pPr>
              <w:pStyle w:val="TableParagraph"/>
              <w:ind w:right="123"/>
              <w:rPr>
                <w:sz w:val="20"/>
              </w:rPr>
            </w:pPr>
            <w:r>
              <w:rPr>
                <w:sz w:val="20"/>
              </w:rPr>
              <w:t>62.5</w:t>
            </w:r>
          </w:p>
        </w:tc>
        <w:tc>
          <w:tcPr>
            <w:tcW w:w="1287" w:type="dxa"/>
            <w:tcBorders>
              <w:top w:val="dashSmallGap" w:sz="8" w:space="0" w:color="000000"/>
            </w:tcBorders>
          </w:tcPr>
          <w:p>
            <w:pPr>
              <w:pStyle w:val="TableParagraph"/>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121"/>
              <w:rPr>
                <w:sz w:val="20"/>
              </w:rPr>
            </w:pPr>
            <w:r>
              <w:rPr>
                <w:sz w:val="20"/>
              </w:rPr>
              <w:t>53.6</w:t>
            </w:r>
          </w:p>
        </w:tc>
        <w:tc>
          <w:tcPr>
            <w:tcW w:w="1287" w:type="dxa"/>
          </w:tcPr>
          <w:p>
            <w:pPr>
              <w:pStyle w:val="TableParagraph"/>
              <w:ind w:right="122"/>
              <w:rPr>
                <w:sz w:val="20"/>
              </w:rPr>
            </w:pPr>
            <w:r>
              <w:rPr>
                <w:sz w:val="20"/>
              </w:rPr>
              <w:t>42.9</w:t>
            </w:r>
          </w:p>
        </w:tc>
        <w:tc>
          <w:tcPr>
            <w:tcW w:w="1287" w:type="dxa"/>
          </w:tcPr>
          <w:p>
            <w:pPr>
              <w:pStyle w:val="TableParagraph"/>
              <w:ind w:right="122"/>
              <w:rPr>
                <w:sz w:val="20"/>
              </w:rPr>
            </w:pPr>
            <w:r>
              <w:rPr>
                <w:sz w:val="20"/>
              </w:rPr>
              <w:t>53.6</w:t>
            </w:r>
          </w:p>
        </w:tc>
        <w:tc>
          <w:tcPr>
            <w:tcW w:w="1287" w:type="dxa"/>
          </w:tcPr>
          <w:p>
            <w:pPr>
              <w:pStyle w:val="TableParagraph"/>
              <w:ind w:right="123"/>
              <w:rPr>
                <w:sz w:val="20"/>
              </w:rPr>
            </w:pPr>
            <w:r>
              <w:rPr>
                <w:sz w:val="20"/>
              </w:rPr>
              <w:t>53.6</w:t>
            </w:r>
          </w:p>
        </w:tc>
        <w:tc>
          <w:tcPr>
            <w:tcW w:w="1287" w:type="dxa"/>
          </w:tcPr>
          <w:p>
            <w:pPr>
              <w:pStyle w:val="TableParagraph"/>
              <w:ind w:right="124"/>
              <w:rPr>
                <w:sz w:val="20"/>
              </w:rPr>
            </w:pPr>
            <w:r>
              <w:rPr>
                <w:sz w:val="20"/>
              </w:rPr>
              <w:t>60.7</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121"/>
              <w:rPr>
                <w:sz w:val="20"/>
              </w:rPr>
            </w:pPr>
            <w:r>
              <w:rPr>
                <w:sz w:val="20"/>
              </w:rPr>
              <w:t>25.0</w:t>
            </w:r>
          </w:p>
        </w:tc>
        <w:tc>
          <w:tcPr>
            <w:tcW w:w="1287" w:type="dxa"/>
          </w:tcPr>
          <w:p>
            <w:pPr>
              <w:pStyle w:val="TableParagraph"/>
              <w:ind w:right="122"/>
              <w:rPr>
                <w:sz w:val="20"/>
              </w:rPr>
            </w:pPr>
            <w:r>
              <w:rPr>
                <w:sz w:val="20"/>
              </w:rPr>
              <w:t>62.5</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50.0</w:t>
            </w:r>
          </w:p>
        </w:tc>
        <w:tc>
          <w:tcPr>
            <w:tcW w:w="1287" w:type="dxa"/>
          </w:tcPr>
          <w:p>
            <w:pPr>
              <w:pStyle w:val="TableParagraph"/>
              <w:ind w:right="124"/>
              <w:rPr>
                <w:sz w:val="20"/>
              </w:rPr>
            </w:pPr>
            <w:r>
              <w:rPr>
                <w:sz w:val="20"/>
              </w:rPr>
              <w:t>50.0</w:t>
            </w:r>
          </w:p>
        </w:tc>
      </w:tr>
    </w:tbl>
    <w:p>
      <w:pPr>
        <w:spacing w:before="205"/>
        <w:ind w:left="360" w:right="0" w:firstLine="0"/>
        <w:jc w:val="left"/>
        <w:rPr>
          <w:sz w:val="20"/>
        </w:rPr>
      </w:pPr>
      <w:r>
        <w:rPr>
          <w:sz w:val="20"/>
        </w:rPr>
        <w:t>②回答別構成比</w:t>
      </w:r>
      <w:r>
        <w:rPr>
          <w:spacing w:val="2"/>
          <w:sz w:val="20"/>
        </w:rPr>
        <w:t>（％）</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18"/>
              </w:rPr>
            </w:pPr>
          </w:p>
        </w:tc>
        <w:tc>
          <w:tcPr>
            <w:tcW w:w="1286" w:type="dxa"/>
            <w:shd w:val="clear" w:color="auto" w:fill="CCFFCC"/>
          </w:tcPr>
          <w:p>
            <w:pPr>
              <w:pStyle w:val="TableParagraph"/>
              <w:spacing w:line="215" w:lineRule="exact"/>
              <w:ind w:left="127" w:right="96"/>
              <w:jc w:val="center"/>
              <w:rPr>
                <w:sz w:val="20"/>
              </w:rPr>
            </w:pPr>
            <w:r>
              <w:rPr>
                <w:sz w:val="20"/>
              </w:rPr>
              <w:t>平成１７年</w:t>
            </w:r>
          </w:p>
          <w:p>
            <w:pPr>
              <w:pStyle w:val="TableParagraph"/>
              <w:spacing w:line="235" w:lineRule="exact"/>
              <w:ind w:left="127" w:right="96"/>
              <w:jc w:val="center"/>
              <w:rPr>
                <w:sz w:val="20"/>
              </w:rPr>
            </w:pPr>
            <w:r>
              <w:rPr>
                <w:sz w:val="20"/>
              </w:rPr>
              <w:t>１０月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5"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3"/>
              <w:jc w:val="center"/>
              <w:rPr>
                <w:sz w:val="20"/>
              </w:rPr>
            </w:pPr>
            <w:r>
              <w:rPr>
                <w:sz w:val="20"/>
              </w:rPr>
              <w:t>４月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2"/>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8"/>
              <w:jc w:val="center"/>
              <w:rPr>
                <w:sz w:val="20"/>
              </w:rPr>
            </w:pPr>
            <w:r>
              <w:rPr>
                <w:sz w:val="20"/>
              </w:rPr>
              <w:t>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r>
      <w:tr>
        <w:trPr>
          <w:trHeight w:val="224" w:hRule="atLeast"/>
        </w:trPr>
        <w:tc>
          <w:tcPr>
            <w:tcW w:w="1968" w:type="dxa"/>
            <w:shd w:val="clear" w:color="auto" w:fill="CCFFCC"/>
          </w:tcPr>
          <w:p>
            <w:pPr>
              <w:pStyle w:val="TableParagraph"/>
              <w:ind w:left="69" w:right="38"/>
              <w:jc w:val="center"/>
              <w:rPr>
                <w:sz w:val="20"/>
              </w:rPr>
            </w:pPr>
            <w:r>
              <w:rPr>
                <w:sz w:val="20"/>
              </w:rPr>
              <w:t>やや良くなっている</w:t>
            </w:r>
          </w:p>
        </w:tc>
        <w:tc>
          <w:tcPr>
            <w:tcW w:w="1286" w:type="dxa"/>
          </w:tcPr>
          <w:p>
            <w:pPr>
              <w:pStyle w:val="TableParagraph"/>
              <w:ind w:right="18"/>
              <w:rPr>
                <w:sz w:val="20"/>
              </w:rPr>
            </w:pPr>
            <w:r>
              <w:rPr>
                <w:sz w:val="20"/>
              </w:rPr>
              <w:t>16.7</w:t>
            </w:r>
          </w:p>
        </w:tc>
        <w:tc>
          <w:tcPr>
            <w:tcW w:w="1286" w:type="dxa"/>
          </w:tcPr>
          <w:p>
            <w:pPr>
              <w:pStyle w:val="TableParagraph"/>
              <w:ind w:right="18"/>
              <w:rPr>
                <w:sz w:val="20"/>
              </w:rPr>
            </w:pPr>
            <w:r>
              <w:rPr>
                <w:sz w:val="20"/>
              </w:rPr>
              <w:t>24.1</w:t>
            </w:r>
          </w:p>
        </w:tc>
        <w:tc>
          <w:tcPr>
            <w:tcW w:w="1286" w:type="dxa"/>
          </w:tcPr>
          <w:p>
            <w:pPr>
              <w:pStyle w:val="TableParagraph"/>
              <w:ind w:right="18"/>
              <w:rPr>
                <w:sz w:val="20"/>
              </w:rPr>
            </w:pPr>
            <w:r>
              <w:rPr>
                <w:sz w:val="20"/>
              </w:rPr>
              <w:t>24.1</w:t>
            </w:r>
          </w:p>
        </w:tc>
        <w:tc>
          <w:tcPr>
            <w:tcW w:w="1286" w:type="dxa"/>
          </w:tcPr>
          <w:p>
            <w:pPr>
              <w:pStyle w:val="TableParagraph"/>
              <w:ind w:right="17"/>
              <w:rPr>
                <w:sz w:val="20"/>
              </w:rPr>
            </w:pPr>
            <w:r>
              <w:rPr>
                <w:sz w:val="20"/>
              </w:rPr>
              <w:t>13.3</w:t>
            </w:r>
          </w:p>
        </w:tc>
        <w:tc>
          <w:tcPr>
            <w:tcW w:w="1286" w:type="dxa"/>
          </w:tcPr>
          <w:p>
            <w:pPr>
              <w:pStyle w:val="TableParagraph"/>
              <w:ind w:right="17"/>
              <w:rPr>
                <w:sz w:val="20"/>
              </w:rPr>
            </w:pPr>
            <w:r>
              <w:rPr>
                <w:sz w:val="20"/>
              </w:rPr>
              <w:t>20.7</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56.7</w:t>
            </w:r>
          </w:p>
        </w:tc>
        <w:tc>
          <w:tcPr>
            <w:tcW w:w="1286" w:type="dxa"/>
          </w:tcPr>
          <w:p>
            <w:pPr>
              <w:pStyle w:val="TableParagraph"/>
              <w:ind w:right="18"/>
              <w:rPr>
                <w:sz w:val="20"/>
              </w:rPr>
            </w:pPr>
            <w:r>
              <w:rPr>
                <w:sz w:val="20"/>
              </w:rPr>
              <w:t>48.3</w:t>
            </w:r>
          </w:p>
        </w:tc>
        <w:tc>
          <w:tcPr>
            <w:tcW w:w="1286" w:type="dxa"/>
          </w:tcPr>
          <w:p>
            <w:pPr>
              <w:pStyle w:val="TableParagraph"/>
              <w:ind w:right="18"/>
              <w:rPr>
                <w:sz w:val="20"/>
              </w:rPr>
            </w:pPr>
            <w:r>
              <w:rPr>
                <w:sz w:val="20"/>
              </w:rPr>
              <w:t>44.8</w:t>
            </w:r>
          </w:p>
        </w:tc>
        <w:tc>
          <w:tcPr>
            <w:tcW w:w="1286" w:type="dxa"/>
          </w:tcPr>
          <w:p>
            <w:pPr>
              <w:pStyle w:val="TableParagraph"/>
              <w:ind w:right="17"/>
              <w:rPr>
                <w:sz w:val="20"/>
              </w:rPr>
            </w:pPr>
            <w:r>
              <w:rPr>
                <w:sz w:val="20"/>
              </w:rPr>
              <w:t>63.3</w:t>
            </w:r>
          </w:p>
        </w:tc>
        <w:tc>
          <w:tcPr>
            <w:tcW w:w="1286" w:type="dxa"/>
          </w:tcPr>
          <w:p>
            <w:pPr>
              <w:pStyle w:val="TableParagraph"/>
              <w:ind w:right="17"/>
              <w:rPr>
                <w:sz w:val="20"/>
              </w:rPr>
            </w:pPr>
            <w:r>
              <w:rPr>
                <w:sz w:val="20"/>
              </w:rPr>
              <w:t>62.1</w:t>
            </w:r>
          </w:p>
        </w:tc>
      </w:tr>
      <w:tr>
        <w:trPr>
          <w:trHeight w:val="224" w:hRule="atLeast"/>
        </w:trPr>
        <w:tc>
          <w:tcPr>
            <w:tcW w:w="1968" w:type="dxa"/>
            <w:shd w:val="clear" w:color="auto" w:fill="CCFFCC"/>
          </w:tcPr>
          <w:p>
            <w:pPr>
              <w:pStyle w:val="TableParagraph"/>
              <w:ind w:left="69" w:right="38"/>
              <w:jc w:val="center"/>
              <w:rPr>
                <w:sz w:val="20"/>
              </w:rPr>
            </w:pPr>
            <w:r>
              <w:rPr>
                <w:sz w:val="20"/>
              </w:rPr>
              <w:t>やや悪くなっている</w:t>
            </w:r>
          </w:p>
        </w:tc>
        <w:tc>
          <w:tcPr>
            <w:tcW w:w="1286" w:type="dxa"/>
          </w:tcPr>
          <w:p>
            <w:pPr>
              <w:pStyle w:val="TableParagraph"/>
              <w:ind w:right="18"/>
              <w:rPr>
                <w:sz w:val="20"/>
              </w:rPr>
            </w:pPr>
            <w:r>
              <w:rPr>
                <w:sz w:val="20"/>
              </w:rPr>
              <w:t>20.0</w:t>
            </w:r>
          </w:p>
        </w:tc>
        <w:tc>
          <w:tcPr>
            <w:tcW w:w="1286" w:type="dxa"/>
          </w:tcPr>
          <w:p>
            <w:pPr>
              <w:pStyle w:val="TableParagraph"/>
              <w:ind w:right="18"/>
              <w:rPr>
                <w:sz w:val="20"/>
              </w:rPr>
            </w:pPr>
            <w:r>
              <w:rPr>
                <w:sz w:val="20"/>
              </w:rPr>
              <w:t>24.1</w:t>
            </w:r>
          </w:p>
        </w:tc>
        <w:tc>
          <w:tcPr>
            <w:tcW w:w="1286" w:type="dxa"/>
          </w:tcPr>
          <w:p>
            <w:pPr>
              <w:pStyle w:val="TableParagraph"/>
              <w:ind w:right="18"/>
              <w:rPr>
                <w:sz w:val="20"/>
              </w:rPr>
            </w:pPr>
            <w:r>
              <w:rPr>
                <w:sz w:val="20"/>
              </w:rPr>
              <w:t>31.0</w:t>
            </w:r>
          </w:p>
        </w:tc>
        <w:tc>
          <w:tcPr>
            <w:tcW w:w="1286" w:type="dxa"/>
          </w:tcPr>
          <w:p>
            <w:pPr>
              <w:pStyle w:val="TableParagraph"/>
              <w:ind w:right="17"/>
              <w:rPr>
                <w:sz w:val="20"/>
              </w:rPr>
            </w:pPr>
            <w:r>
              <w:rPr>
                <w:sz w:val="20"/>
              </w:rPr>
              <w:t>20.0</w:t>
            </w:r>
          </w:p>
        </w:tc>
        <w:tc>
          <w:tcPr>
            <w:tcW w:w="1286" w:type="dxa"/>
          </w:tcPr>
          <w:p>
            <w:pPr>
              <w:pStyle w:val="TableParagraph"/>
              <w:ind w:right="17"/>
              <w:rPr>
                <w:sz w:val="20"/>
              </w:rPr>
            </w:pPr>
            <w:r>
              <w:rPr>
                <w:sz w:val="20"/>
              </w:rPr>
              <w:t>10.3</w:t>
            </w:r>
          </w:p>
        </w:tc>
      </w:tr>
      <w:tr>
        <w:trPr>
          <w:trHeight w:val="224" w:hRule="atLeast"/>
        </w:trPr>
        <w:tc>
          <w:tcPr>
            <w:tcW w:w="1968" w:type="dxa"/>
            <w:shd w:val="clear" w:color="auto" w:fill="CCFFCC"/>
          </w:tcPr>
          <w:p>
            <w:pPr>
              <w:pStyle w:val="TableParagraph"/>
              <w:ind w:left="69" w:right="38"/>
              <w:jc w:val="center"/>
              <w:rPr>
                <w:sz w:val="20"/>
              </w:rPr>
            </w:pPr>
            <w:r>
              <w:rPr>
                <w:sz w:val="20"/>
              </w:rPr>
              <w:t>悪くなっている</w:t>
            </w:r>
          </w:p>
        </w:tc>
        <w:tc>
          <w:tcPr>
            <w:tcW w:w="1286" w:type="dxa"/>
          </w:tcPr>
          <w:p>
            <w:pPr>
              <w:pStyle w:val="TableParagraph"/>
              <w:ind w:right="17"/>
              <w:rPr>
                <w:sz w:val="20"/>
              </w:rPr>
            </w:pPr>
            <w:r>
              <w:rPr>
                <w:w w:val="105"/>
                <w:sz w:val="20"/>
              </w:rPr>
              <w:t>6.7</w:t>
            </w:r>
          </w:p>
        </w:tc>
        <w:tc>
          <w:tcPr>
            <w:tcW w:w="1286" w:type="dxa"/>
          </w:tcPr>
          <w:p>
            <w:pPr>
              <w:pStyle w:val="TableParagraph"/>
              <w:ind w:right="17"/>
              <w:rPr>
                <w:sz w:val="20"/>
              </w:rPr>
            </w:pPr>
            <w:r>
              <w:rPr>
                <w:w w:val="105"/>
                <w:sz w:val="20"/>
              </w:rPr>
              <w:t>3.4</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3.3</w:t>
            </w:r>
          </w:p>
        </w:tc>
        <w:tc>
          <w:tcPr>
            <w:tcW w:w="1286" w:type="dxa"/>
          </w:tcPr>
          <w:p>
            <w:pPr>
              <w:pStyle w:val="TableParagraph"/>
              <w:ind w:right="16"/>
              <w:rPr>
                <w:sz w:val="20"/>
              </w:rPr>
            </w:pPr>
            <w:r>
              <w:rPr>
                <w:w w:val="105"/>
                <w:sz w:val="20"/>
              </w:rPr>
              <w:t>6.9</w:t>
            </w:r>
          </w:p>
        </w:tc>
      </w:tr>
    </w:tbl>
    <w:p>
      <w:pPr>
        <w:pStyle w:val="BodyText"/>
        <w:spacing w:before="6"/>
        <w:rPr>
          <w:sz w:val="35"/>
        </w:rPr>
      </w:pPr>
    </w:p>
    <w:p>
      <w:pPr>
        <w:spacing w:line="280" w:lineRule="exact" w:before="0"/>
        <w:ind w:left="175" w:right="0" w:firstLine="0"/>
        <w:jc w:val="left"/>
        <w:rPr>
          <w:sz w:val="21"/>
        </w:rPr>
      </w:pPr>
      <w:r>
        <w:rPr>
          <w:sz w:val="21"/>
        </w:rPr>
        <w:t>＜下北地区＞（参考）</w:t>
      </w:r>
    </w:p>
    <w:p>
      <w:pPr>
        <w:spacing w:line="267" w:lineRule="exact"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6" w:lineRule="exact"/>
              <w:ind w:left="372"/>
              <w:jc w:val="left"/>
              <w:rPr>
                <w:sz w:val="20"/>
              </w:rPr>
            </w:pPr>
            <w:r>
              <w:rPr>
                <w:sz w:val="20"/>
              </w:rPr>
              <w:t>ｎ= 10</w:t>
            </w:r>
          </w:p>
        </w:tc>
        <w:tc>
          <w:tcPr>
            <w:tcW w:w="1287" w:type="dxa"/>
            <w:shd w:val="clear" w:color="auto" w:fill="CCFFCC"/>
          </w:tcPr>
          <w:p>
            <w:pPr>
              <w:pStyle w:val="TableParagraph"/>
              <w:spacing w:line="215" w:lineRule="exact"/>
              <w:ind w:left="125" w:right="97"/>
              <w:jc w:val="center"/>
              <w:rPr>
                <w:sz w:val="20"/>
              </w:rPr>
            </w:pPr>
            <w:r>
              <w:rPr>
                <w:sz w:val="20"/>
              </w:rPr>
              <w:t>平成１７年</w:t>
            </w:r>
          </w:p>
          <w:p>
            <w:pPr>
              <w:pStyle w:val="TableParagraph"/>
              <w:spacing w:line="235" w:lineRule="exact"/>
              <w:ind w:left="125" w:right="97"/>
              <w:jc w:val="center"/>
              <w:rPr>
                <w:sz w:val="20"/>
              </w:rPr>
            </w:pPr>
            <w:r>
              <w:rPr>
                <w:sz w:val="20"/>
              </w:rPr>
              <w:t>１０月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１月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４月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5" w:right="98"/>
              <w:jc w:val="center"/>
              <w:rPr>
                <w:sz w:val="20"/>
              </w:rPr>
            </w:pPr>
            <w:r>
              <w:rPr>
                <w:sz w:val="20"/>
              </w:rPr>
              <w:t>７月</w:t>
            </w:r>
          </w:p>
        </w:tc>
        <w:tc>
          <w:tcPr>
            <w:tcW w:w="1287" w:type="dxa"/>
            <w:shd w:val="clear" w:color="auto" w:fill="CCFFCC"/>
          </w:tcPr>
          <w:p>
            <w:pPr>
              <w:pStyle w:val="TableParagraph"/>
              <w:spacing w:line="215" w:lineRule="exact"/>
              <w:ind w:left="122" w:right="99"/>
              <w:jc w:val="center"/>
              <w:rPr>
                <w:sz w:val="20"/>
              </w:rPr>
            </w:pPr>
            <w:r>
              <w:rPr>
                <w:sz w:val="20"/>
              </w:rPr>
              <w:t>平成１８年</w:t>
            </w:r>
          </w:p>
          <w:p>
            <w:pPr>
              <w:pStyle w:val="TableParagraph"/>
              <w:spacing w:line="235" w:lineRule="exact"/>
              <w:ind w:left="122" w:right="99"/>
              <w:jc w:val="center"/>
              <w:rPr>
                <w:sz w:val="20"/>
              </w:rPr>
            </w:pPr>
            <w:r>
              <w:rPr>
                <w:sz w:val="20"/>
              </w:rPr>
              <w:t>１０月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ind w:left="220"/>
              <w:jc w:val="left"/>
              <w:rPr>
                <w:sz w:val="20"/>
              </w:rPr>
            </w:pPr>
            <w:r>
              <w:rPr>
                <w:sz w:val="20"/>
              </w:rPr>
              <w:t>合</w:t>
              <w:tab/>
              <w:t>計</w:t>
            </w:r>
          </w:p>
        </w:tc>
        <w:tc>
          <w:tcPr>
            <w:tcW w:w="1287" w:type="dxa"/>
          </w:tcPr>
          <w:p>
            <w:pPr>
              <w:pStyle w:val="TableParagraph"/>
              <w:ind w:right="133"/>
              <w:rPr>
                <w:sz w:val="20"/>
              </w:rPr>
            </w:pPr>
            <w:r>
              <w:rPr>
                <w:sz w:val="20"/>
              </w:rPr>
              <w:t>27.5</w:t>
            </w:r>
          </w:p>
        </w:tc>
        <w:tc>
          <w:tcPr>
            <w:tcW w:w="1287" w:type="dxa"/>
          </w:tcPr>
          <w:p>
            <w:pPr>
              <w:pStyle w:val="TableParagraph"/>
              <w:ind w:right="134"/>
              <w:rPr>
                <w:sz w:val="20"/>
              </w:rPr>
            </w:pPr>
            <w:r>
              <w:rPr>
                <w:sz w:val="20"/>
              </w:rPr>
              <w:t>37.5</w:t>
            </w:r>
          </w:p>
        </w:tc>
        <w:tc>
          <w:tcPr>
            <w:tcW w:w="1287" w:type="dxa"/>
          </w:tcPr>
          <w:p>
            <w:pPr>
              <w:pStyle w:val="TableParagraph"/>
              <w:ind w:right="134"/>
              <w:rPr>
                <w:sz w:val="20"/>
              </w:rPr>
            </w:pPr>
            <w:r>
              <w:rPr>
                <w:sz w:val="20"/>
              </w:rPr>
              <w:t>52.5</w:t>
            </w:r>
          </w:p>
        </w:tc>
        <w:tc>
          <w:tcPr>
            <w:tcW w:w="1287" w:type="dxa"/>
          </w:tcPr>
          <w:p>
            <w:pPr>
              <w:pStyle w:val="TableParagraph"/>
              <w:ind w:right="135"/>
              <w:rPr>
                <w:sz w:val="20"/>
              </w:rPr>
            </w:pPr>
            <w:r>
              <w:rPr>
                <w:sz w:val="20"/>
              </w:rPr>
              <w:t>35.0</w:t>
            </w:r>
          </w:p>
        </w:tc>
        <w:tc>
          <w:tcPr>
            <w:tcW w:w="1287" w:type="dxa"/>
          </w:tcPr>
          <w:p>
            <w:pPr>
              <w:pStyle w:val="TableParagraph"/>
              <w:ind w:left="730"/>
              <w:jc w:val="left"/>
              <w:rPr>
                <w:sz w:val="20"/>
              </w:rPr>
            </w:pPr>
            <w:r>
              <w:rPr>
                <w:sz w:val="20"/>
              </w:rPr>
              <w:t>42.5</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18"/>
              </w:rPr>
            </w:pPr>
          </w:p>
        </w:tc>
        <w:tc>
          <w:tcPr>
            <w:tcW w:w="1640" w:type="dxa"/>
            <w:gridSpan w:val="2"/>
            <w:tcBorders>
              <w:bottom w:val="nil"/>
            </w:tcBorders>
            <w:shd w:val="clear" w:color="auto" w:fill="CCFFCC"/>
          </w:tcPr>
          <w:p>
            <w:pPr>
              <w:pStyle w:val="TableParagraph"/>
              <w:ind w:left="32"/>
              <w:jc w:val="left"/>
              <w:rPr>
                <w:sz w:val="20"/>
              </w:rPr>
            </w:pPr>
            <w:r>
              <w:rPr>
                <w:sz w:val="20"/>
              </w:rPr>
              <w:t>家計関連</w:t>
            </w:r>
          </w:p>
        </w:tc>
        <w:tc>
          <w:tcPr>
            <w:tcW w:w="1287" w:type="dxa"/>
          </w:tcPr>
          <w:p>
            <w:pPr>
              <w:pStyle w:val="TableParagraph"/>
              <w:ind w:right="121"/>
              <w:rPr>
                <w:sz w:val="20"/>
              </w:rPr>
            </w:pPr>
            <w:r>
              <w:rPr>
                <w:sz w:val="20"/>
              </w:rPr>
              <w:t>30.6</w:t>
            </w:r>
          </w:p>
        </w:tc>
        <w:tc>
          <w:tcPr>
            <w:tcW w:w="1287" w:type="dxa"/>
          </w:tcPr>
          <w:p>
            <w:pPr>
              <w:pStyle w:val="TableParagraph"/>
              <w:ind w:right="122"/>
              <w:rPr>
                <w:sz w:val="20"/>
              </w:rPr>
            </w:pPr>
            <w:r>
              <w:rPr>
                <w:sz w:val="20"/>
              </w:rPr>
              <w:t>36.1</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33.3</w:t>
            </w:r>
          </w:p>
        </w:tc>
        <w:tc>
          <w:tcPr>
            <w:tcW w:w="1287" w:type="dxa"/>
          </w:tcPr>
          <w:p>
            <w:pPr>
              <w:pStyle w:val="TableParagraph"/>
              <w:ind w:left="742"/>
              <w:jc w:val="left"/>
              <w:rPr>
                <w:sz w:val="20"/>
              </w:rPr>
            </w:pPr>
            <w:r>
              <w:rPr>
                <w:sz w:val="20"/>
              </w:rPr>
              <w:t>38.9</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18"/>
              </w:rPr>
            </w:pPr>
          </w:p>
        </w:tc>
        <w:tc>
          <w:tcPr>
            <w:tcW w:w="1311" w:type="dxa"/>
            <w:shd w:val="clear" w:color="auto" w:fill="CCFFCC"/>
          </w:tcPr>
          <w:p>
            <w:pPr>
              <w:pStyle w:val="TableParagraph"/>
              <w:ind w:left="32"/>
              <w:jc w:val="left"/>
              <w:rPr>
                <w:sz w:val="20"/>
              </w:rPr>
            </w:pPr>
            <w:r>
              <w:rPr>
                <w:sz w:val="20"/>
              </w:rPr>
              <w:t>小売</w:t>
            </w:r>
          </w:p>
        </w:tc>
        <w:tc>
          <w:tcPr>
            <w:tcW w:w="1287" w:type="dxa"/>
          </w:tcPr>
          <w:p>
            <w:pPr>
              <w:pStyle w:val="TableParagraph"/>
              <w:ind w:right="121"/>
              <w:rPr>
                <w:sz w:val="20"/>
              </w:rPr>
            </w:pPr>
            <w:r>
              <w:rPr>
                <w:sz w:val="20"/>
              </w:rPr>
              <w:t>33.3</w:t>
            </w:r>
          </w:p>
        </w:tc>
        <w:tc>
          <w:tcPr>
            <w:tcW w:w="1287" w:type="dxa"/>
          </w:tcPr>
          <w:p>
            <w:pPr>
              <w:pStyle w:val="TableParagraph"/>
              <w:ind w:right="122"/>
              <w:rPr>
                <w:sz w:val="20"/>
              </w:rPr>
            </w:pPr>
            <w:r>
              <w:rPr>
                <w:sz w:val="20"/>
              </w:rPr>
              <w:t>41.7</w:t>
            </w:r>
          </w:p>
        </w:tc>
        <w:tc>
          <w:tcPr>
            <w:tcW w:w="1287" w:type="dxa"/>
          </w:tcPr>
          <w:p>
            <w:pPr>
              <w:pStyle w:val="TableParagraph"/>
              <w:ind w:right="122"/>
              <w:rPr>
                <w:sz w:val="20"/>
              </w:rPr>
            </w:pPr>
            <w:r>
              <w:rPr>
                <w:sz w:val="20"/>
              </w:rPr>
              <w:t>58.3</w:t>
            </w:r>
          </w:p>
        </w:tc>
        <w:tc>
          <w:tcPr>
            <w:tcW w:w="1287" w:type="dxa"/>
          </w:tcPr>
          <w:p>
            <w:pPr>
              <w:pStyle w:val="TableParagraph"/>
              <w:ind w:right="123"/>
              <w:rPr>
                <w:sz w:val="20"/>
              </w:rPr>
            </w:pPr>
            <w:r>
              <w:rPr>
                <w:sz w:val="20"/>
              </w:rPr>
              <w:t>16.7</w:t>
            </w:r>
          </w:p>
        </w:tc>
        <w:tc>
          <w:tcPr>
            <w:tcW w:w="1287" w:type="dxa"/>
            <w:tcBorders>
              <w:bottom w:val="dashSmallGap" w:sz="8" w:space="0" w:color="000000"/>
            </w:tcBorders>
          </w:tcPr>
          <w:p>
            <w:pPr>
              <w:pStyle w:val="TableParagraph"/>
              <w:ind w:left="742"/>
              <w:jc w:val="left"/>
              <w:rPr>
                <w:sz w:val="20"/>
              </w:rPr>
            </w:pPr>
            <w:r>
              <w:rPr>
                <w:sz w:val="20"/>
              </w:rPr>
              <w:t>16.7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飲食</w:t>
            </w:r>
          </w:p>
        </w:tc>
        <w:tc>
          <w:tcPr>
            <w:tcW w:w="1287" w:type="dxa"/>
          </w:tcPr>
          <w:p>
            <w:pPr>
              <w:pStyle w:val="TableParagraph"/>
              <w:ind w:right="121"/>
              <w:rPr>
                <w:sz w:val="20"/>
              </w:rPr>
            </w:pPr>
            <w:r>
              <w:rPr>
                <w:sz w:val="20"/>
              </w:rPr>
              <w:t>41.7</w:t>
            </w:r>
          </w:p>
        </w:tc>
        <w:tc>
          <w:tcPr>
            <w:tcW w:w="1287" w:type="dxa"/>
          </w:tcPr>
          <w:p>
            <w:pPr>
              <w:pStyle w:val="TableParagraph"/>
              <w:ind w:right="122"/>
              <w:rPr>
                <w:sz w:val="20"/>
              </w:rPr>
            </w:pPr>
            <w:r>
              <w:rPr>
                <w:sz w:val="20"/>
              </w:rPr>
              <w:t>41.7</w:t>
            </w:r>
          </w:p>
        </w:tc>
        <w:tc>
          <w:tcPr>
            <w:tcW w:w="1287" w:type="dxa"/>
          </w:tcPr>
          <w:p>
            <w:pPr>
              <w:pStyle w:val="TableParagraph"/>
              <w:ind w:right="122"/>
              <w:rPr>
                <w:sz w:val="20"/>
              </w:rPr>
            </w:pPr>
            <w:r>
              <w:rPr>
                <w:sz w:val="20"/>
              </w:rPr>
              <w:t>50.0</w:t>
            </w:r>
          </w:p>
        </w:tc>
        <w:tc>
          <w:tcPr>
            <w:tcW w:w="1287" w:type="dxa"/>
          </w:tcPr>
          <w:p>
            <w:pPr>
              <w:pStyle w:val="TableParagraph"/>
              <w:ind w:right="123"/>
              <w:rPr>
                <w:sz w:val="20"/>
              </w:rPr>
            </w:pPr>
            <w:r>
              <w:rPr>
                <w:sz w:val="20"/>
              </w:rPr>
              <w:t>33.3</w:t>
            </w:r>
          </w:p>
        </w:tc>
        <w:tc>
          <w:tcPr>
            <w:tcW w:w="1287" w:type="dxa"/>
            <w:tcBorders>
              <w:top w:val="dashSmallGap" w:sz="8" w:space="0" w:color="000000"/>
              <w:bottom w:val="dashSmallGap" w:sz="8" w:space="0" w:color="000000"/>
            </w:tcBorders>
          </w:tcPr>
          <w:p>
            <w:pPr>
              <w:pStyle w:val="TableParagraph"/>
              <w:ind w:left="742"/>
              <w:jc w:val="left"/>
              <w:rPr>
                <w:sz w:val="20"/>
              </w:rPr>
            </w:pPr>
            <w:r>
              <w:rPr>
                <w:sz w:val="20"/>
              </w:rPr>
              <w:t>41.7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サービス</w:t>
            </w:r>
          </w:p>
        </w:tc>
        <w:tc>
          <w:tcPr>
            <w:tcW w:w="1287" w:type="dxa"/>
          </w:tcPr>
          <w:p>
            <w:pPr>
              <w:pStyle w:val="TableParagraph"/>
              <w:ind w:right="121"/>
              <w:rPr>
                <w:sz w:val="20"/>
              </w:rPr>
            </w:pPr>
            <w:r>
              <w:rPr>
                <w:sz w:val="20"/>
              </w:rPr>
              <w:t>16.7</w:t>
            </w:r>
          </w:p>
        </w:tc>
        <w:tc>
          <w:tcPr>
            <w:tcW w:w="1287" w:type="dxa"/>
          </w:tcPr>
          <w:p>
            <w:pPr>
              <w:pStyle w:val="TableParagraph"/>
              <w:ind w:right="122"/>
              <w:rPr>
                <w:sz w:val="20"/>
              </w:rPr>
            </w:pPr>
            <w:r>
              <w:rPr>
                <w:sz w:val="20"/>
              </w:rPr>
              <w:t>25.0</w:t>
            </w:r>
          </w:p>
        </w:tc>
        <w:tc>
          <w:tcPr>
            <w:tcW w:w="1287" w:type="dxa"/>
          </w:tcPr>
          <w:p>
            <w:pPr>
              <w:pStyle w:val="TableParagraph"/>
              <w:ind w:right="122"/>
              <w:rPr>
                <w:sz w:val="20"/>
              </w:rPr>
            </w:pPr>
            <w:r>
              <w:rPr>
                <w:sz w:val="20"/>
              </w:rPr>
              <w:t>41.7</w:t>
            </w:r>
          </w:p>
        </w:tc>
        <w:tc>
          <w:tcPr>
            <w:tcW w:w="1287" w:type="dxa"/>
          </w:tcPr>
          <w:p>
            <w:pPr>
              <w:pStyle w:val="TableParagraph"/>
              <w:ind w:right="123"/>
              <w:rPr>
                <w:sz w:val="20"/>
              </w:rPr>
            </w:pPr>
            <w:r>
              <w:rPr>
                <w:sz w:val="20"/>
              </w:rPr>
              <w:t>50.0</w:t>
            </w:r>
          </w:p>
        </w:tc>
        <w:tc>
          <w:tcPr>
            <w:tcW w:w="1287" w:type="dxa"/>
            <w:tcBorders>
              <w:top w:val="dashSmallGap" w:sz="8" w:space="0" w:color="000000"/>
              <w:bottom w:val="dashSmallGap" w:sz="8" w:space="0" w:color="000000"/>
            </w:tcBorders>
          </w:tcPr>
          <w:p>
            <w:pPr>
              <w:pStyle w:val="TableParagraph"/>
              <w:ind w:left="742"/>
              <w:jc w:val="left"/>
              <w:rPr>
                <w:sz w:val="20"/>
              </w:rPr>
            </w:pPr>
            <w:r>
              <w:rPr>
                <w:sz w:val="20"/>
              </w:rPr>
              <w:t>58.3</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ind w:left="32"/>
              <w:jc w:val="left"/>
              <w:rPr>
                <w:sz w:val="20"/>
              </w:rPr>
            </w:pPr>
            <w:r>
              <w:rPr>
                <w:sz w:val="20"/>
              </w:rPr>
              <w:t>住宅</w:t>
            </w:r>
          </w:p>
        </w:tc>
        <w:tc>
          <w:tcPr>
            <w:tcW w:w="1287" w:type="dxa"/>
          </w:tcPr>
          <w:p>
            <w:pPr>
              <w:pStyle w:val="TableParagraph"/>
              <w:ind w:right="17"/>
              <w:rPr>
                <w:sz w:val="20"/>
              </w:rPr>
            </w:pPr>
            <w:r>
              <w:rPr>
                <w:w w:val="149"/>
                <w:sz w:val="20"/>
              </w:rPr>
              <w:t>-</w:t>
            </w:r>
          </w:p>
        </w:tc>
        <w:tc>
          <w:tcPr>
            <w:tcW w:w="1287" w:type="dxa"/>
          </w:tcPr>
          <w:p>
            <w:pPr>
              <w:pStyle w:val="TableParagraph"/>
              <w:ind w:right="17"/>
              <w:rPr>
                <w:sz w:val="20"/>
              </w:rPr>
            </w:pPr>
            <w:r>
              <w:rPr>
                <w:w w:val="149"/>
                <w:sz w:val="20"/>
              </w:rPr>
              <w:t>-</w:t>
            </w:r>
          </w:p>
        </w:tc>
        <w:tc>
          <w:tcPr>
            <w:tcW w:w="1287" w:type="dxa"/>
          </w:tcPr>
          <w:p>
            <w:pPr>
              <w:pStyle w:val="TableParagraph"/>
              <w:ind w:right="18"/>
              <w:rPr>
                <w:sz w:val="20"/>
              </w:rPr>
            </w:pPr>
            <w:r>
              <w:rPr>
                <w:w w:val="149"/>
                <w:sz w:val="20"/>
              </w:rPr>
              <w:t>-</w:t>
            </w:r>
          </w:p>
        </w:tc>
        <w:tc>
          <w:tcPr>
            <w:tcW w:w="1287" w:type="dxa"/>
          </w:tcPr>
          <w:p>
            <w:pPr>
              <w:pStyle w:val="TableParagraph"/>
              <w:ind w:right="19"/>
              <w:rPr>
                <w:sz w:val="20"/>
              </w:rPr>
            </w:pPr>
            <w:r>
              <w:rPr>
                <w:w w:val="149"/>
                <w:sz w:val="20"/>
              </w:rPr>
              <w:t>-</w:t>
            </w:r>
          </w:p>
        </w:tc>
        <w:tc>
          <w:tcPr>
            <w:tcW w:w="1287" w:type="dxa"/>
            <w:tcBorders>
              <w:top w:val="dashSmallGap" w:sz="8" w:space="0" w:color="000000"/>
            </w:tcBorders>
          </w:tcPr>
          <w:p>
            <w:pPr>
              <w:pStyle w:val="TableParagraph"/>
              <w:ind w:right="19"/>
              <w:rPr>
                <w:sz w:val="20"/>
              </w:rPr>
            </w:pPr>
            <w:r>
              <w:rPr>
                <w:w w:val="149"/>
                <w:sz w:val="20"/>
              </w:rPr>
              <w:t>-</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企業関連</w:t>
            </w:r>
          </w:p>
        </w:tc>
        <w:tc>
          <w:tcPr>
            <w:tcW w:w="1287" w:type="dxa"/>
          </w:tcPr>
          <w:p>
            <w:pPr>
              <w:pStyle w:val="TableParagraph"/>
              <w:ind w:right="120"/>
              <w:rPr>
                <w:sz w:val="20"/>
              </w:rPr>
            </w:pPr>
            <w:r>
              <w:rPr>
                <w:w w:val="89"/>
                <w:sz w:val="20"/>
              </w:rPr>
              <w:t>0</w:t>
            </w:r>
            <w:r>
              <w:rPr>
                <w:w w:val="179"/>
                <w:sz w:val="20"/>
              </w:rPr>
              <w:t>.</w:t>
            </w:r>
            <w:r>
              <w:rPr>
                <w:w w:val="89"/>
                <w:sz w:val="20"/>
              </w:rPr>
              <w:t>0</w:t>
            </w:r>
          </w:p>
        </w:tc>
        <w:tc>
          <w:tcPr>
            <w:tcW w:w="1287" w:type="dxa"/>
          </w:tcPr>
          <w:p>
            <w:pPr>
              <w:pStyle w:val="TableParagraph"/>
              <w:ind w:right="122"/>
              <w:rPr>
                <w:sz w:val="20"/>
              </w:rPr>
            </w:pPr>
            <w:r>
              <w:rPr>
                <w:sz w:val="20"/>
              </w:rPr>
              <w:t>50.0</w:t>
            </w:r>
          </w:p>
        </w:tc>
        <w:tc>
          <w:tcPr>
            <w:tcW w:w="1287" w:type="dxa"/>
          </w:tcPr>
          <w:p>
            <w:pPr>
              <w:pStyle w:val="TableParagraph"/>
              <w:ind w:right="122"/>
              <w:rPr>
                <w:sz w:val="20"/>
              </w:rPr>
            </w:pPr>
            <w:r>
              <w:rPr>
                <w:sz w:val="20"/>
              </w:rPr>
              <w:t>75.0</w:t>
            </w:r>
          </w:p>
        </w:tc>
        <w:tc>
          <w:tcPr>
            <w:tcW w:w="1287" w:type="dxa"/>
          </w:tcPr>
          <w:p>
            <w:pPr>
              <w:pStyle w:val="TableParagraph"/>
              <w:ind w:right="123"/>
              <w:rPr>
                <w:sz w:val="20"/>
              </w:rPr>
            </w:pPr>
            <w:r>
              <w:rPr>
                <w:sz w:val="20"/>
              </w:rPr>
              <w:t>50.0</w:t>
            </w:r>
          </w:p>
        </w:tc>
        <w:tc>
          <w:tcPr>
            <w:tcW w:w="1287" w:type="dxa"/>
          </w:tcPr>
          <w:p>
            <w:pPr>
              <w:pStyle w:val="TableParagraph"/>
              <w:ind w:left="742"/>
              <w:jc w:val="left"/>
              <w:rPr>
                <w:sz w:val="20"/>
              </w:rPr>
            </w:pPr>
            <w:r>
              <w:rPr>
                <w:sz w:val="20"/>
              </w:rPr>
              <w:t>75.0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ind w:left="32"/>
              <w:jc w:val="left"/>
              <w:rPr>
                <w:sz w:val="20"/>
              </w:rPr>
            </w:pPr>
            <w:r>
              <w:rPr>
                <w:sz w:val="20"/>
              </w:rPr>
              <w:t>雇用関連</w:t>
            </w:r>
          </w:p>
        </w:tc>
        <w:tc>
          <w:tcPr>
            <w:tcW w:w="1287" w:type="dxa"/>
          </w:tcPr>
          <w:p>
            <w:pPr>
              <w:pStyle w:val="TableParagraph"/>
              <w:ind w:right="17"/>
              <w:rPr>
                <w:sz w:val="20"/>
              </w:rPr>
            </w:pPr>
            <w:r>
              <w:rPr>
                <w:w w:val="149"/>
                <w:sz w:val="20"/>
              </w:rPr>
              <w:t>-</w:t>
            </w:r>
          </w:p>
        </w:tc>
        <w:tc>
          <w:tcPr>
            <w:tcW w:w="1287" w:type="dxa"/>
          </w:tcPr>
          <w:p>
            <w:pPr>
              <w:pStyle w:val="TableParagraph"/>
              <w:ind w:right="17"/>
              <w:rPr>
                <w:sz w:val="20"/>
              </w:rPr>
            </w:pPr>
            <w:r>
              <w:rPr>
                <w:w w:val="149"/>
                <w:sz w:val="20"/>
              </w:rPr>
              <w:t>-</w:t>
            </w:r>
          </w:p>
        </w:tc>
        <w:tc>
          <w:tcPr>
            <w:tcW w:w="1287" w:type="dxa"/>
          </w:tcPr>
          <w:p>
            <w:pPr>
              <w:pStyle w:val="TableParagraph"/>
              <w:ind w:right="18"/>
              <w:rPr>
                <w:sz w:val="20"/>
              </w:rPr>
            </w:pPr>
            <w:r>
              <w:rPr>
                <w:w w:val="149"/>
                <w:sz w:val="20"/>
              </w:rPr>
              <w:t>-</w:t>
            </w:r>
          </w:p>
        </w:tc>
        <w:tc>
          <w:tcPr>
            <w:tcW w:w="1287" w:type="dxa"/>
          </w:tcPr>
          <w:p>
            <w:pPr>
              <w:pStyle w:val="TableParagraph"/>
              <w:ind w:right="19"/>
              <w:rPr>
                <w:sz w:val="20"/>
              </w:rPr>
            </w:pPr>
            <w:r>
              <w:rPr>
                <w:w w:val="149"/>
                <w:sz w:val="20"/>
              </w:rPr>
              <w:t>-</w:t>
            </w:r>
          </w:p>
        </w:tc>
        <w:tc>
          <w:tcPr>
            <w:tcW w:w="1287" w:type="dxa"/>
          </w:tcPr>
          <w:p>
            <w:pPr>
              <w:pStyle w:val="TableParagraph"/>
              <w:ind w:right="19"/>
              <w:rPr>
                <w:sz w:val="20"/>
              </w:rPr>
            </w:pPr>
            <w:r>
              <w:rPr>
                <w:w w:val="149"/>
                <w:sz w:val="20"/>
              </w:rPr>
              <w:t>-</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18"/>
              </w:rPr>
            </w:pPr>
          </w:p>
        </w:tc>
        <w:tc>
          <w:tcPr>
            <w:tcW w:w="1286" w:type="dxa"/>
            <w:shd w:val="clear" w:color="auto" w:fill="CCFFCC"/>
          </w:tcPr>
          <w:p>
            <w:pPr>
              <w:pStyle w:val="TableParagraph"/>
              <w:spacing w:line="215" w:lineRule="exact"/>
              <w:ind w:left="127" w:right="96"/>
              <w:jc w:val="center"/>
              <w:rPr>
                <w:sz w:val="20"/>
              </w:rPr>
            </w:pPr>
            <w:r>
              <w:rPr>
                <w:sz w:val="20"/>
              </w:rPr>
              <w:t>平成１７年</w:t>
            </w:r>
          </w:p>
          <w:p>
            <w:pPr>
              <w:pStyle w:val="TableParagraph"/>
              <w:spacing w:line="235" w:lineRule="exact"/>
              <w:ind w:left="127" w:right="96"/>
              <w:jc w:val="center"/>
              <w:rPr>
                <w:sz w:val="20"/>
              </w:rPr>
            </w:pPr>
            <w:r>
              <w:rPr>
                <w:sz w:val="20"/>
              </w:rPr>
              <w:t>１０月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5"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3"/>
              <w:jc w:val="center"/>
              <w:rPr>
                <w:sz w:val="20"/>
              </w:rPr>
            </w:pPr>
            <w:r>
              <w:rPr>
                <w:sz w:val="20"/>
              </w:rPr>
              <w:t>４月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2"/>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4"/>
              <w:jc w:val="center"/>
              <w:rPr>
                <w:sz w:val="20"/>
              </w:rPr>
            </w:pPr>
            <w:r>
              <w:rPr>
                <w:sz w:val="20"/>
              </w:rPr>
              <w:t>１０月</w:t>
            </w:r>
          </w:p>
        </w:tc>
      </w:tr>
      <w:tr>
        <w:trPr>
          <w:trHeight w:val="224" w:hRule="atLeast"/>
        </w:trPr>
        <w:tc>
          <w:tcPr>
            <w:tcW w:w="1968" w:type="dxa"/>
            <w:shd w:val="clear" w:color="auto" w:fill="CCFFCC"/>
          </w:tcPr>
          <w:p>
            <w:pPr>
              <w:pStyle w:val="TableParagraph"/>
              <w:ind w:left="69" w:right="38"/>
              <w:jc w:val="center"/>
              <w:rPr>
                <w:sz w:val="20"/>
              </w:rPr>
            </w:pPr>
            <w:r>
              <w:rPr>
                <w:sz w:val="20"/>
              </w:rPr>
              <w:t>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7"/>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c>
          <w:tcPr>
            <w:tcW w:w="1286" w:type="dxa"/>
          </w:tcPr>
          <w:p>
            <w:pPr>
              <w:pStyle w:val="TableParagraph"/>
              <w:ind w:right="16"/>
              <w:rPr>
                <w:sz w:val="20"/>
              </w:rPr>
            </w:pPr>
            <w:r>
              <w:rPr>
                <w:w w:val="105"/>
                <w:sz w:val="20"/>
              </w:rPr>
              <w:t>0.0</w:t>
            </w:r>
          </w:p>
        </w:tc>
      </w:tr>
      <w:tr>
        <w:trPr>
          <w:trHeight w:val="224" w:hRule="atLeast"/>
        </w:trPr>
        <w:tc>
          <w:tcPr>
            <w:tcW w:w="1968" w:type="dxa"/>
            <w:shd w:val="clear" w:color="auto" w:fill="CCFFCC"/>
          </w:tcPr>
          <w:p>
            <w:pPr>
              <w:pStyle w:val="TableParagraph"/>
              <w:ind w:left="69" w:right="38"/>
              <w:jc w:val="center"/>
              <w:rPr>
                <w:sz w:val="20"/>
              </w:rPr>
            </w:pPr>
            <w:r>
              <w:rPr>
                <w:sz w:val="20"/>
              </w:rPr>
              <w:t>やや良くなっている</w:t>
            </w:r>
          </w:p>
        </w:tc>
        <w:tc>
          <w:tcPr>
            <w:tcW w:w="1286" w:type="dxa"/>
          </w:tcPr>
          <w:p>
            <w:pPr>
              <w:pStyle w:val="TableParagraph"/>
              <w:ind w:right="17"/>
              <w:rPr>
                <w:sz w:val="20"/>
              </w:rPr>
            </w:pPr>
            <w:r>
              <w:rPr>
                <w:w w:val="105"/>
                <w:sz w:val="20"/>
              </w:rPr>
              <w:t>0.0</w:t>
            </w:r>
          </w:p>
        </w:tc>
        <w:tc>
          <w:tcPr>
            <w:tcW w:w="1286" w:type="dxa"/>
          </w:tcPr>
          <w:p>
            <w:pPr>
              <w:pStyle w:val="TableParagraph"/>
              <w:ind w:right="18"/>
              <w:rPr>
                <w:sz w:val="20"/>
              </w:rPr>
            </w:pPr>
            <w:r>
              <w:rPr>
                <w:sz w:val="20"/>
              </w:rPr>
              <w:t>20.0</w:t>
            </w:r>
          </w:p>
        </w:tc>
        <w:tc>
          <w:tcPr>
            <w:tcW w:w="1286" w:type="dxa"/>
          </w:tcPr>
          <w:p>
            <w:pPr>
              <w:pStyle w:val="TableParagraph"/>
              <w:ind w:right="18"/>
              <w:rPr>
                <w:sz w:val="20"/>
              </w:rPr>
            </w:pPr>
            <w:r>
              <w:rPr>
                <w:sz w:val="20"/>
              </w:rPr>
              <w:t>30.0</w:t>
            </w:r>
          </w:p>
        </w:tc>
        <w:tc>
          <w:tcPr>
            <w:tcW w:w="1286" w:type="dxa"/>
          </w:tcPr>
          <w:p>
            <w:pPr>
              <w:pStyle w:val="TableParagraph"/>
              <w:ind w:right="16"/>
              <w:rPr>
                <w:sz w:val="20"/>
              </w:rPr>
            </w:pPr>
            <w:r>
              <w:rPr>
                <w:w w:val="105"/>
                <w:sz w:val="20"/>
              </w:rPr>
              <w:t>0.0</w:t>
            </w:r>
          </w:p>
        </w:tc>
        <w:tc>
          <w:tcPr>
            <w:tcW w:w="1286" w:type="dxa"/>
          </w:tcPr>
          <w:p>
            <w:pPr>
              <w:pStyle w:val="TableParagraph"/>
              <w:ind w:right="17"/>
              <w:rPr>
                <w:sz w:val="20"/>
              </w:rPr>
            </w:pPr>
            <w:r>
              <w:rPr>
                <w:sz w:val="20"/>
              </w:rPr>
              <w:t>20.0</w:t>
            </w:r>
          </w:p>
        </w:tc>
      </w:tr>
      <w:tr>
        <w:trPr>
          <w:trHeight w:val="224" w:hRule="atLeast"/>
        </w:trPr>
        <w:tc>
          <w:tcPr>
            <w:tcW w:w="1968" w:type="dxa"/>
            <w:shd w:val="clear" w:color="auto" w:fill="CCFFCC"/>
          </w:tcPr>
          <w:p>
            <w:pPr>
              <w:pStyle w:val="TableParagraph"/>
              <w:ind w:left="69" w:right="38"/>
              <w:jc w:val="center"/>
              <w:rPr>
                <w:sz w:val="20"/>
              </w:rPr>
            </w:pPr>
            <w:r>
              <w:rPr>
                <w:sz w:val="20"/>
              </w:rPr>
              <w:t>変わらない</w:t>
            </w:r>
          </w:p>
        </w:tc>
        <w:tc>
          <w:tcPr>
            <w:tcW w:w="1286" w:type="dxa"/>
          </w:tcPr>
          <w:p>
            <w:pPr>
              <w:pStyle w:val="TableParagraph"/>
              <w:ind w:right="18"/>
              <w:rPr>
                <w:sz w:val="20"/>
              </w:rPr>
            </w:pPr>
            <w:r>
              <w:rPr>
                <w:sz w:val="20"/>
              </w:rPr>
              <w:t>50.0</w:t>
            </w:r>
          </w:p>
        </w:tc>
        <w:tc>
          <w:tcPr>
            <w:tcW w:w="1286" w:type="dxa"/>
          </w:tcPr>
          <w:p>
            <w:pPr>
              <w:pStyle w:val="TableParagraph"/>
              <w:ind w:right="18"/>
              <w:rPr>
                <w:sz w:val="20"/>
              </w:rPr>
            </w:pPr>
            <w:r>
              <w:rPr>
                <w:sz w:val="20"/>
              </w:rPr>
              <w:t>30.0</w:t>
            </w:r>
          </w:p>
        </w:tc>
        <w:tc>
          <w:tcPr>
            <w:tcW w:w="1286" w:type="dxa"/>
          </w:tcPr>
          <w:p>
            <w:pPr>
              <w:pStyle w:val="TableParagraph"/>
              <w:ind w:right="18"/>
              <w:rPr>
                <w:sz w:val="20"/>
              </w:rPr>
            </w:pPr>
            <w:r>
              <w:rPr>
                <w:sz w:val="20"/>
              </w:rPr>
              <w:t>50.0</w:t>
            </w:r>
          </w:p>
        </w:tc>
        <w:tc>
          <w:tcPr>
            <w:tcW w:w="1286" w:type="dxa"/>
          </w:tcPr>
          <w:p>
            <w:pPr>
              <w:pStyle w:val="TableParagraph"/>
              <w:ind w:right="17"/>
              <w:rPr>
                <w:sz w:val="20"/>
              </w:rPr>
            </w:pPr>
            <w:r>
              <w:rPr>
                <w:sz w:val="20"/>
              </w:rPr>
              <w:t>60.0</w:t>
            </w:r>
          </w:p>
        </w:tc>
        <w:tc>
          <w:tcPr>
            <w:tcW w:w="1286" w:type="dxa"/>
          </w:tcPr>
          <w:p>
            <w:pPr>
              <w:pStyle w:val="TableParagraph"/>
              <w:ind w:right="17"/>
              <w:rPr>
                <w:sz w:val="20"/>
              </w:rPr>
            </w:pPr>
            <w:r>
              <w:rPr>
                <w:sz w:val="20"/>
              </w:rPr>
              <w:t>40.0</w:t>
            </w:r>
          </w:p>
        </w:tc>
      </w:tr>
      <w:tr>
        <w:trPr>
          <w:trHeight w:val="224" w:hRule="atLeast"/>
        </w:trPr>
        <w:tc>
          <w:tcPr>
            <w:tcW w:w="1968" w:type="dxa"/>
            <w:shd w:val="clear" w:color="auto" w:fill="CCFFCC"/>
          </w:tcPr>
          <w:p>
            <w:pPr>
              <w:pStyle w:val="TableParagraph"/>
              <w:ind w:left="69" w:right="38"/>
              <w:jc w:val="center"/>
              <w:rPr>
                <w:sz w:val="20"/>
              </w:rPr>
            </w:pPr>
            <w:r>
              <w:rPr>
                <w:sz w:val="20"/>
              </w:rPr>
              <w:t>やや悪くなっている</w:t>
            </w:r>
          </w:p>
        </w:tc>
        <w:tc>
          <w:tcPr>
            <w:tcW w:w="1286" w:type="dxa"/>
          </w:tcPr>
          <w:p>
            <w:pPr>
              <w:pStyle w:val="TableParagraph"/>
              <w:ind w:right="18"/>
              <w:rPr>
                <w:sz w:val="20"/>
              </w:rPr>
            </w:pPr>
            <w:r>
              <w:rPr>
                <w:sz w:val="20"/>
              </w:rPr>
              <w:t>10.0</w:t>
            </w:r>
          </w:p>
        </w:tc>
        <w:tc>
          <w:tcPr>
            <w:tcW w:w="1286" w:type="dxa"/>
          </w:tcPr>
          <w:p>
            <w:pPr>
              <w:pStyle w:val="TableParagraph"/>
              <w:ind w:right="18"/>
              <w:rPr>
                <w:sz w:val="20"/>
              </w:rPr>
            </w:pPr>
            <w:r>
              <w:rPr>
                <w:sz w:val="20"/>
              </w:rPr>
              <w:t>30.0</w:t>
            </w:r>
          </w:p>
        </w:tc>
        <w:tc>
          <w:tcPr>
            <w:tcW w:w="1286" w:type="dxa"/>
          </w:tcPr>
          <w:p>
            <w:pPr>
              <w:pStyle w:val="TableParagraph"/>
              <w:ind w:right="18"/>
              <w:rPr>
                <w:sz w:val="20"/>
              </w:rPr>
            </w:pPr>
            <w:r>
              <w:rPr>
                <w:sz w:val="20"/>
              </w:rPr>
              <w:t>20.0</w:t>
            </w:r>
          </w:p>
        </w:tc>
        <w:tc>
          <w:tcPr>
            <w:tcW w:w="1286" w:type="dxa"/>
          </w:tcPr>
          <w:p>
            <w:pPr>
              <w:pStyle w:val="TableParagraph"/>
              <w:ind w:right="17"/>
              <w:rPr>
                <w:sz w:val="20"/>
              </w:rPr>
            </w:pPr>
            <w:r>
              <w:rPr>
                <w:sz w:val="20"/>
              </w:rPr>
              <w:t>20.0</w:t>
            </w:r>
          </w:p>
        </w:tc>
        <w:tc>
          <w:tcPr>
            <w:tcW w:w="1286" w:type="dxa"/>
          </w:tcPr>
          <w:p>
            <w:pPr>
              <w:pStyle w:val="TableParagraph"/>
              <w:ind w:right="17"/>
              <w:rPr>
                <w:sz w:val="20"/>
              </w:rPr>
            </w:pPr>
            <w:r>
              <w:rPr>
                <w:sz w:val="20"/>
              </w:rPr>
              <w:t>30.0</w:t>
            </w:r>
          </w:p>
        </w:tc>
      </w:tr>
      <w:tr>
        <w:trPr>
          <w:trHeight w:val="224" w:hRule="atLeast"/>
        </w:trPr>
        <w:tc>
          <w:tcPr>
            <w:tcW w:w="1968" w:type="dxa"/>
            <w:shd w:val="clear" w:color="auto" w:fill="CCFFCC"/>
          </w:tcPr>
          <w:p>
            <w:pPr>
              <w:pStyle w:val="TableParagraph"/>
              <w:ind w:left="69" w:right="38"/>
              <w:jc w:val="center"/>
              <w:rPr>
                <w:sz w:val="20"/>
              </w:rPr>
            </w:pPr>
            <w:r>
              <w:rPr>
                <w:sz w:val="20"/>
              </w:rPr>
              <w:t>悪くなっている</w:t>
            </w:r>
          </w:p>
        </w:tc>
        <w:tc>
          <w:tcPr>
            <w:tcW w:w="1286" w:type="dxa"/>
          </w:tcPr>
          <w:p>
            <w:pPr>
              <w:pStyle w:val="TableParagraph"/>
              <w:ind w:right="18"/>
              <w:rPr>
                <w:sz w:val="20"/>
              </w:rPr>
            </w:pPr>
            <w:r>
              <w:rPr>
                <w:sz w:val="20"/>
              </w:rPr>
              <w:t>40.0</w:t>
            </w:r>
          </w:p>
        </w:tc>
        <w:tc>
          <w:tcPr>
            <w:tcW w:w="1286" w:type="dxa"/>
          </w:tcPr>
          <w:p>
            <w:pPr>
              <w:pStyle w:val="TableParagraph"/>
              <w:ind w:right="18"/>
              <w:rPr>
                <w:sz w:val="20"/>
              </w:rPr>
            </w:pPr>
            <w:r>
              <w:rPr>
                <w:sz w:val="20"/>
              </w:rPr>
              <w:t>20.0</w:t>
            </w:r>
          </w:p>
        </w:tc>
        <w:tc>
          <w:tcPr>
            <w:tcW w:w="1286" w:type="dxa"/>
          </w:tcPr>
          <w:p>
            <w:pPr>
              <w:pStyle w:val="TableParagraph"/>
              <w:ind w:right="16"/>
              <w:rPr>
                <w:sz w:val="20"/>
              </w:rPr>
            </w:pPr>
            <w:r>
              <w:rPr>
                <w:w w:val="105"/>
                <w:sz w:val="20"/>
              </w:rPr>
              <w:t>0.0</w:t>
            </w:r>
          </w:p>
        </w:tc>
        <w:tc>
          <w:tcPr>
            <w:tcW w:w="1286" w:type="dxa"/>
          </w:tcPr>
          <w:p>
            <w:pPr>
              <w:pStyle w:val="TableParagraph"/>
              <w:ind w:right="17"/>
              <w:rPr>
                <w:sz w:val="20"/>
              </w:rPr>
            </w:pPr>
            <w:r>
              <w:rPr>
                <w:sz w:val="20"/>
              </w:rPr>
              <w:t>20.0</w:t>
            </w:r>
          </w:p>
        </w:tc>
        <w:tc>
          <w:tcPr>
            <w:tcW w:w="1286" w:type="dxa"/>
          </w:tcPr>
          <w:p>
            <w:pPr>
              <w:pStyle w:val="TableParagraph"/>
              <w:ind w:right="17"/>
              <w:rPr>
                <w:sz w:val="20"/>
              </w:rPr>
            </w:pPr>
            <w:r>
              <w:rPr>
                <w:sz w:val="20"/>
              </w:rPr>
              <w:t>10.0</w:t>
            </w:r>
          </w:p>
        </w:tc>
      </w:tr>
    </w:tbl>
    <w:p>
      <w:pPr>
        <w:spacing w:after="0"/>
        <w:rPr>
          <w:sz w:val="20"/>
        </w:rPr>
        <w:sectPr>
          <w:pgSz w:w="11900" w:h="16840"/>
          <w:pgMar w:header="0" w:footer="759" w:top="1600" w:bottom="1000" w:left="1000" w:right="1020"/>
        </w:sectPr>
      </w:pPr>
    </w:p>
    <w:p>
      <w:pPr>
        <w:pStyle w:val="Heading4"/>
        <w:spacing w:line="240" w:lineRule="auto" w:before="170"/>
      </w:pPr>
      <w:r>
        <w:rPr>
          <w:w w:val="105"/>
        </w:rPr>
        <w:t>（２）３か月後の景気の先行き判断</w:t>
      </w:r>
    </w:p>
    <w:p>
      <w:pPr>
        <w:pStyle w:val="BodyText"/>
        <w:spacing w:before="2"/>
        <w:rPr>
          <w:sz w:val="27"/>
        </w:rPr>
      </w:pPr>
    </w:p>
    <w:p>
      <w:pPr>
        <w:spacing w:line="307" w:lineRule="exact" w:before="0"/>
        <w:ind w:left="183" w:right="0" w:firstLine="0"/>
        <w:jc w:val="left"/>
        <w:rPr>
          <w:sz w:val="23"/>
        </w:rPr>
      </w:pPr>
      <w:r>
        <w:rPr>
          <w:w w:val="105"/>
          <w:sz w:val="23"/>
        </w:rPr>
        <w:t>＜東青地区＞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29</w:t>
            </w:r>
          </w:p>
        </w:tc>
        <w:tc>
          <w:tcPr>
            <w:tcW w:w="1409" w:type="dxa"/>
            <w:shd w:val="clear" w:color="auto" w:fill="CCFFCC"/>
          </w:tcPr>
          <w:p>
            <w:pPr>
              <w:pStyle w:val="TableParagraph"/>
              <w:spacing w:line="236"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6"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6"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6"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6"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right="143"/>
              <w:rPr>
                <w:sz w:val="22"/>
              </w:rPr>
            </w:pPr>
            <w:r>
              <w:rPr>
                <w:sz w:val="22"/>
              </w:rPr>
              <w:t>43.1</w:t>
            </w:r>
          </w:p>
        </w:tc>
        <w:tc>
          <w:tcPr>
            <w:tcW w:w="1409" w:type="dxa"/>
          </w:tcPr>
          <w:p>
            <w:pPr>
              <w:pStyle w:val="TableParagraph"/>
              <w:spacing w:line="229" w:lineRule="exact"/>
              <w:ind w:right="144"/>
              <w:rPr>
                <w:sz w:val="22"/>
              </w:rPr>
            </w:pPr>
            <w:r>
              <w:rPr>
                <w:sz w:val="22"/>
              </w:rPr>
              <w:t>51.7</w:t>
            </w:r>
          </w:p>
        </w:tc>
        <w:tc>
          <w:tcPr>
            <w:tcW w:w="1409" w:type="dxa"/>
          </w:tcPr>
          <w:p>
            <w:pPr>
              <w:pStyle w:val="TableParagraph"/>
              <w:spacing w:line="229" w:lineRule="exact"/>
              <w:ind w:right="144"/>
              <w:rPr>
                <w:sz w:val="22"/>
              </w:rPr>
            </w:pPr>
            <w:r>
              <w:rPr>
                <w:sz w:val="22"/>
              </w:rPr>
              <w:t>53.3</w:t>
            </w:r>
          </w:p>
        </w:tc>
        <w:tc>
          <w:tcPr>
            <w:tcW w:w="1409" w:type="dxa"/>
          </w:tcPr>
          <w:p>
            <w:pPr>
              <w:pStyle w:val="TableParagraph"/>
              <w:spacing w:line="229" w:lineRule="exact"/>
              <w:ind w:right="144"/>
              <w:rPr>
                <w:sz w:val="22"/>
              </w:rPr>
            </w:pPr>
            <w:r>
              <w:rPr>
                <w:sz w:val="22"/>
              </w:rPr>
              <w:t>50.8</w:t>
            </w:r>
          </w:p>
        </w:tc>
        <w:tc>
          <w:tcPr>
            <w:tcW w:w="1409" w:type="dxa"/>
          </w:tcPr>
          <w:p>
            <w:pPr>
              <w:pStyle w:val="TableParagraph"/>
              <w:spacing w:line="229" w:lineRule="exact"/>
              <w:ind w:right="144"/>
              <w:rPr>
                <w:sz w:val="22"/>
              </w:rPr>
            </w:pPr>
            <w:r>
              <w:rPr>
                <w:sz w:val="22"/>
              </w:rPr>
              <w:t>40.5</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spacing w:line="229" w:lineRule="exact"/>
              <w:ind w:left="38"/>
              <w:jc w:val="left"/>
              <w:rPr>
                <w:sz w:val="22"/>
              </w:rPr>
            </w:pPr>
            <w:r>
              <w:rPr>
                <w:sz w:val="22"/>
              </w:rPr>
              <w:t>家計関連</w:t>
            </w:r>
          </w:p>
        </w:tc>
        <w:tc>
          <w:tcPr>
            <w:tcW w:w="1409" w:type="dxa"/>
          </w:tcPr>
          <w:p>
            <w:pPr>
              <w:pStyle w:val="TableParagraph"/>
              <w:spacing w:line="229" w:lineRule="exact"/>
              <w:ind w:right="133"/>
              <w:rPr>
                <w:sz w:val="22"/>
              </w:rPr>
            </w:pPr>
            <w:r>
              <w:rPr>
                <w:sz w:val="22"/>
              </w:rPr>
              <w:t>42.0</w:t>
            </w:r>
          </w:p>
        </w:tc>
        <w:tc>
          <w:tcPr>
            <w:tcW w:w="1409" w:type="dxa"/>
          </w:tcPr>
          <w:p>
            <w:pPr>
              <w:pStyle w:val="TableParagraph"/>
              <w:spacing w:line="229" w:lineRule="exact"/>
              <w:ind w:right="132"/>
              <w:rPr>
                <w:sz w:val="22"/>
              </w:rPr>
            </w:pPr>
            <w:r>
              <w:rPr>
                <w:sz w:val="22"/>
              </w:rPr>
              <w:t>52.3</w:t>
            </w:r>
          </w:p>
        </w:tc>
        <w:tc>
          <w:tcPr>
            <w:tcW w:w="1409" w:type="dxa"/>
          </w:tcPr>
          <w:p>
            <w:pPr>
              <w:pStyle w:val="TableParagraph"/>
              <w:spacing w:line="229" w:lineRule="exact"/>
              <w:ind w:right="132"/>
              <w:rPr>
                <w:sz w:val="22"/>
              </w:rPr>
            </w:pPr>
            <w:r>
              <w:rPr>
                <w:sz w:val="22"/>
              </w:rPr>
              <w:t>52.2</w:t>
            </w:r>
          </w:p>
        </w:tc>
        <w:tc>
          <w:tcPr>
            <w:tcW w:w="1409" w:type="dxa"/>
          </w:tcPr>
          <w:p>
            <w:pPr>
              <w:pStyle w:val="TableParagraph"/>
              <w:spacing w:line="229" w:lineRule="exact"/>
              <w:ind w:right="132"/>
              <w:rPr>
                <w:sz w:val="22"/>
              </w:rPr>
            </w:pPr>
            <w:r>
              <w:rPr>
                <w:sz w:val="22"/>
              </w:rPr>
              <w:t>48.9</w:t>
            </w:r>
          </w:p>
        </w:tc>
        <w:tc>
          <w:tcPr>
            <w:tcW w:w="1409" w:type="dxa"/>
          </w:tcPr>
          <w:p>
            <w:pPr>
              <w:pStyle w:val="TableParagraph"/>
              <w:spacing w:line="229" w:lineRule="exact"/>
              <w:ind w:right="132"/>
              <w:rPr>
                <w:sz w:val="22"/>
              </w:rPr>
            </w:pPr>
            <w:r>
              <w:rPr>
                <w:sz w:val="22"/>
              </w:rPr>
              <w:t>40.9</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spacing w:line="229" w:lineRule="exact"/>
              <w:ind w:left="38"/>
              <w:jc w:val="left"/>
              <w:rPr>
                <w:sz w:val="22"/>
              </w:rPr>
            </w:pPr>
            <w:r>
              <w:rPr>
                <w:sz w:val="22"/>
              </w:rPr>
              <w:t>小売</w:t>
            </w:r>
          </w:p>
        </w:tc>
        <w:tc>
          <w:tcPr>
            <w:tcW w:w="1409" w:type="dxa"/>
          </w:tcPr>
          <w:p>
            <w:pPr>
              <w:pStyle w:val="TableParagraph"/>
              <w:spacing w:line="229" w:lineRule="exact"/>
              <w:ind w:right="133"/>
              <w:rPr>
                <w:sz w:val="22"/>
              </w:rPr>
            </w:pPr>
            <w:r>
              <w:rPr>
                <w:sz w:val="22"/>
              </w:rPr>
              <w:t>47.2</w:t>
            </w:r>
          </w:p>
        </w:tc>
        <w:tc>
          <w:tcPr>
            <w:tcW w:w="1409" w:type="dxa"/>
            <w:tcBorders>
              <w:bottom w:val="dashSmallGap" w:sz="8" w:space="0" w:color="000000"/>
            </w:tcBorders>
          </w:tcPr>
          <w:p>
            <w:pPr>
              <w:pStyle w:val="TableParagraph"/>
              <w:spacing w:line="229" w:lineRule="exact"/>
              <w:ind w:right="132"/>
              <w:rPr>
                <w:sz w:val="22"/>
              </w:rPr>
            </w:pPr>
            <w:r>
              <w:rPr>
                <w:sz w:val="22"/>
              </w:rPr>
              <w:t>58.3</w:t>
            </w:r>
          </w:p>
        </w:tc>
        <w:tc>
          <w:tcPr>
            <w:tcW w:w="1409" w:type="dxa"/>
          </w:tcPr>
          <w:p>
            <w:pPr>
              <w:pStyle w:val="TableParagraph"/>
              <w:spacing w:line="229" w:lineRule="exact"/>
              <w:ind w:right="132"/>
              <w:rPr>
                <w:sz w:val="22"/>
              </w:rPr>
            </w:pPr>
            <w:r>
              <w:rPr>
                <w:sz w:val="22"/>
              </w:rPr>
              <w:t>55.6</w:t>
            </w:r>
          </w:p>
        </w:tc>
        <w:tc>
          <w:tcPr>
            <w:tcW w:w="1409" w:type="dxa"/>
          </w:tcPr>
          <w:p>
            <w:pPr>
              <w:pStyle w:val="TableParagraph"/>
              <w:spacing w:line="229" w:lineRule="exact"/>
              <w:ind w:right="132"/>
              <w:rPr>
                <w:sz w:val="22"/>
              </w:rPr>
            </w:pPr>
            <w:r>
              <w:rPr>
                <w:sz w:val="22"/>
              </w:rPr>
              <w:t>55.6</w:t>
            </w:r>
          </w:p>
        </w:tc>
        <w:tc>
          <w:tcPr>
            <w:tcW w:w="1409" w:type="dxa"/>
            <w:tcBorders>
              <w:bottom w:val="dashSmallGap" w:sz="8" w:space="0" w:color="000000"/>
            </w:tcBorders>
          </w:tcPr>
          <w:p>
            <w:pPr>
              <w:pStyle w:val="TableParagraph"/>
              <w:spacing w:line="229" w:lineRule="exact"/>
              <w:ind w:right="132"/>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飲食</w:t>
            </w:r>
          </w:p>
        </w:tc>
        <w:tc>
          <w:tcPr>
            <w:tcW w:w="1409" w:type="dxa"/>
          </w:tcPr>
          <w:p>
            <w:pPr>
              <w:pStyle w:val="TableParagraph"/>
              <w:spacing w:line="229" w:lineRule="exact"/>
              <w:ind w:right="133"/>
              <w:rPr>
                <w:sz w:val="22"/>
              </w:rPr>
            </w:pPr>
            <w:r>
              <w:rPr>
                <w:sz w:val="22"/>
              </w:rPr>
              <w:t>50.0</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66.7</w:t>
            </w:r>
          </w:p>
        </w:tc>
        <w:tc>
          <w:tcPr>
            <w:tcW w:w="1409" w:type="dxa"/>
          </w:tcPr>
          <w:p>
            <w:pPr>
              <w:pStyle w:val="TableParagraph"/>
              <w:spacing w:line="229" w:lineRule="exact"/>
              <w:ind w:right="132"/>
              <w:rPr>
                <w:sz w:val="22"/>
              </w:rPr>
            </w:pPr>
            <w:r>
              <w:rPr>
                <w:sz w:val="22"/>
              </w:rPr>
              <w:t>58.3</w:t>
            </w:r>
          </w:p>
        </w:tc>
        <w:tc>
          <w:tcPr>
            <w:tcW w:w="1409" w:type="dxa"/>
          </w:tcPr>
          <w:p>
            <w:pPr>
              <w:pStyle w:val="TableParagraph"/>
              <w:spacing w:line="229" w:lineRule="exact"/>
              <w:ind w:right="132"/>
              <w:rPr>
                <w:sz w:val="22"/>
              </w:rPr>
            </w:pPr>
            <w:r>
              <w:rPr>
                <w:sz w:val="22"/>
              </w:rPr>
              <w:t>41.7</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サービス</w:t>
            </w:r>
          </w:p>
        </w:tc>
        <w:tc>
          <w:tcPr>
            <w:tcW w:w="1409" w:type="dxa"/>
          </w:tcPr>
          <w:p>
            <w:pPr>
              <w:pStyle w:val="TableParagraph"/>
              <w:spacing w:line="229" w:lineRule="exact"/>
              <w:ind w:right="133"/>
              <w:rPr>
                <w:sz w:val="22"/>
              </w:rPr>
            </w:pPr>
            <w:r>
              <w:rPr>
                <w:sz w:val="22"/>
              </w:rPr>
              <w:t>34.4</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40.6</w:t>
            </w:r>
          </w:p>
        </w:tc>
        <w:tc>
          <w:tcPr>
            <w:tcW w:w="1409" w:type="dxa"/>
          </w:tcPr>
          <w:p>
            <w:pPr>
              <w:pStyle w:val="TableParagraph"/>
              <w:spacing w:line="229" w:lineRule="exact"/>
              <w:ind w:right="132"/>
              <w:rPr>
                <w:sz w:val="22"/>
              </w:rPr>
            </w:pPr>
            <w:r>
              <w:rPr>
                <w:sz w:val="22"/>
              </w:rPr>
              <w:t>47.2</w:t>
            </w:r>
          </w:p>
        </w:tc>
        <w:tc>
          <w:tcPr>
            <w:tcW w:w="1409" w:type="dxa"/>
          </w:tcPr>
          <w:p>
            <w:pPr>
              <w:pStyle w:val="TableParagraph"/>
              <w:spacing w:line="229" w:lineRule="exact"/>
              <w:ind w:right="132"/>
              <w:rPr>
                <w:sz w:val="22"/>
              </w:rPr>
            </w:pPr>
            <w:r>
              <w:rPr>
                <w:sz w:val="22"/>
              </w:rPr>
              <w:t>47.2</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33.3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住宅</w:t>
            </w:r>
          </w:p>
        </w:tc>
        <w:tc>
          <w:tcPr>
            <w:tcW w:w="1409" w:type="dxa"/>
          </w:tcPr>
          <w:p>
            <w:pPr>
              <w:pStyle w:val="TableParagraph"/>
              <w:spacing w:line="229" w:lineRule="exact"/>
              <w:ind w:right="133"/>
              <w:rPr>
                <w:sz w:val="22"/>
              </w:rPr>
            </w:pPr>
            <w:r>
              <w:rPr>
                <w:sz w:val="22"/>
              </w:rPr>
              <w:t>37.5</w:t>
            </w:r>
          </w:p>
        </w:tc>
        <w:tc>
          <w:tcPr>
            <w:tcW w:w="1409" w:type="dxa"/>
            <w:tcBorders>
              <w:top w:val="dashSmallGap" w:sz="8" w:space="0" w:color="000000"/>
            </w:tcBorders>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37.5</w:t>
            </w:r>
          </w:p>
        </w:tc>
        <w:tc>
          <w:tcPr>
            <w:tcW w:w="1409" w:type="dxa"/>
            <w:tcBorders>
              <w:top w:val="dashSmallGap" w:sz="8" w:space="0" w:color="000000"/>
            </w:tcBorders>
          </w:tcPr>
          <w:p>
            <w:pPr>
              <w:pStyle w:val="TableParagraph"/>
              <w:spacing w:line="229" w:lineRule="exact"/>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企業関連</w:t>
            </w:r>
          </w:p>
        </w:tc>
        <w:tc>
          <w:tcPr>
            <w:tcW w:w="1409" w:type="dxa"/>
          </w:tcPr>
          <w:p>
            <w:pPr>
              <w:pStyle w:val="TableParagraph"/>
              <w:spacing w:line="229" w:lineRule="exact"/>
              <w:ind w:right="132"/>
              <w:rPr>
                <w:sz w:val="22"/>
              </w:rPr>
            </w:pPr>
            <w:r>
              <w:rPr>
                <w:sz w:val="22"/>
              </w:rPr>
              <w:t>56.3</w:t>
            </w:r>
          </w:p>
        </w:tc>
        <w:tc>
          <w:tcPr>
            <w:tcW w:w="1409" w:type="dxa"/>
          </w:tcPr>
          <w:p>
            <w:pPr>
              <w:pStyle w:val="TableParagraph"/>
              <w:spacing w:line="229" w:lineRule="exact"/>
              <w:ind w:right="132"/>
              <w:rPr>
                <w:sz w:val="22"/>
              </w:rPr>
            </w:pPr>
            <w:r>
              <w:rPr>
                <w:sz w:val="22"/>
              </w:rPr>
              <w:t>56.3</w:t>
            </w:r>
          </w:p>
        </w:tc>
        <w:tc>
          <w:tcPr>
            <w:tcW w:w="1409" w:type="dxa"/>
          </w:tcPr>
          <w:p>
            <w:pPr>
              <w:pStyle w:val="TableParagraph"/>
              <w:spacing w:line="229" w:lineRule="exact"/>
              <w:ind w:right="132"/>
              <w:rPr>
                <w:sz w:val="22"/>
              </w:rPr>
            </w:pPr>
            <w:r>
              <w:rPr>
                <w:sz w:val="22"/>
              </w:rPr>
              <w:t>68.8</w:t>
            </w:r>
          </w:p>
        </w:tc>
        <w:tc>
          <w:tcPr>
            <w:tcW w:w="1409" w:type="dxa"/>
          </w:tcPr>
          <w:p>
            <w:pPr>
              <w:pStyle w:val="TableParagraph"/>
              <w:spacing w:line="229" w:lineRule="exact"/>
              <w:ind w:right="132"/>
              <w:rPr>
                <w:sz w:val="22"/>
              </w:rPr>
            </w:pPr>
            <w:r>
              <w:rPr>
                <w:sz w:val="22"/>
              </w:rPr>
              <w:t>62.5</w:t>
            </w:r>
          </w:p>
        </w:tc>
        <w:tc>
          <w:tcPr>
            <w:tcW w:w="1409" w:type="dxa"/>
          </w:tcPr>
          <w:p>
            <w:pPr>
              <w:pStyle w:val="TableParagraph"/>
              <w:spacing w:line="229" w:lineRule="exact"/>
              <w:ind w:right="132"/>
              <w:rPr>
                <w:sz w:val="22"/>
              </w:rPr>
            </w:pPr>
            <w:r>
              <w:rPr>
                <w:sz w:val="22"/>
              </w:rPr>
              <w:t>43.8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雇用関連</w:t>
            </w:r>
          </w:p>
        </w:tc>
        <w:tc>
          <w:tcPr>
            <w:tcW w:w="1409" w:type="dxa"/>
          </w:tcPr>
          <w:p>
            <w:pPr>
              <w:pStyle w:val="TableParagraph"/>
              <w:spacing w:line="229" w:lineRule="exact"/>
              <w:ind w:right="132"/>
              <w:rPr>
                <w:sz w:val="22"/>
              </w:rPr>
            </w:pPr>
            <w:r>
              <w:rPr>
                <w:sz w:val="22"/>
              </w:rPr>
              <w:t>33.3</w:t>
            </w:r>
          </w:p>
        </w:tc>
        <w:tc>
          <w:tcPr>
            <w:tcW w:w="1409" w:type="dxa"/>
          </w:tcPr>
          <w:p>
            <w:pPr>
              <w:pStyle w:val="TableParagraph"/>
              <w:spacing w:line="229" w:lineRule="exact"/>
              <w:ind w:right="132"/>
              <w:rPr>
                <w:sz w:val="22"/>
              </w:rPr>
            </w:pPr>
            <w:r>
              <w:rPr>
                <w:sz w:val="22"/>
              </w:rPr>
              <w:t>41.7</w:t>
            </w:r>
          </w:p>
        </w:tc>
        <w:tc>
          <w:tcPr>
            <w:tcW w:w="1409" w:type="dxa"/>
          </w:tcPr>
          <w:p>
            <w:pPr>
              <w:pStyle w:val="TableParagraph"/>
              <w:spacing w:line="229" w:lineRule="exact"/>
              <w:ind w:right="132"/>
              <w:rPr>
                <w:sz w:val="22"/>
              </w:rPr>
            </w:pPr>
            <w:r>
              <w:rPr>
                <w:sz w:val="22"/>
              </w:rPr>
              <w:t>41.7</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33.3</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平成１７年</w:t>
            </w:r>
          </w:p>
          <w:p>
            <w:pPr>
              <w:pStyle w:val="TableParagraph"/>
              <w:spacing w:line="260" w:lineRule="exact"/>
              <w:ind w:left="63" w:right="30"/>
              <w:jc w:val="center"/>
              <w:rPr>
                <w:sz w:val="22"/>
              </w:rPr>
            </w:pPr>
            <w:r>
              <w:rPr>
                <w:sz w:val="22"/>
              </w:rPr>
              <w:t>１０月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４月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4" w:right="29"/>
              <w:jc w:val="center"/>
              <w:rPr>
                <w:sz w:val="22"/>
              </w:rPr>
            </w:pPr>
            <w:r>
              <w:rPr>
                <w:sz w:val="22"/>
              </w:rPr>
              <w:t>７月</w:t>
            </w:r>
          </w:p>
        </w:tc>
        <w:tc>
          <w:tcPr>
            <w:tcW w:w="1409" w:type="dxa"/>
            <w:shd w:val="clear" w:color="auto" w:fill="CCFFCC"/>
          </w:tcPr>
          <w:p>
            <w:pPr>
              <w:pStyle w:val="TableParagraph"/>
              <w:spacing w:line="237" w:lineRule="exact"/>
              <w:ind w:left="64" w:right="30"/>
              <w:jc w:val="center"/>
              <w:rPr>
                <w:sz w:val="22"/>
              </w:rPr>
            </w:pPr>
            <w:r>
              <w:rPr>
                <w:w w:val="95"/>
                <w:sz w:val="22"/>
              </w:rPr>
              <w:t>平成１８年１</w:t>
            </w:r>
          </w:p>
          <w:p>
            <w:pPr>
              <w:pStyle w:val="TableParagraph"/>
              <w:spacing w:line="260" w:lineRule="exact"/>
              <w:ind w:left="64" w:right="30"/>
              <w:jc w:val="center"/>
              <w:rPr>
                <w:sz w:val="22"/>
              </w:rPr>
            </w:pPr>
            <w:r>
              <w:rPr>
                <w:sz w:val="22"/>
              </w:rPr>
              <w:t>０月</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良くなる</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3.4</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3.3</w:t>
            </w:r>
          </w:p>
        </w:tc>
        <w:tc>
          <w:tcPr>
            <w:tcW w:w="1409" w:type="dxa"/>
          </w:tcPr>
          <w:p>
            <w:pPr>
              <w:pStyle w:val="TableParagraph"/>
              <w:spacing w:line="229" w:lineRule="exact"/>
              <w:ind w:right="21"/>
              <w:rPr>
                <w:sz w:val="22"/>
              </w:rPr>
            </w:pPr>
            <w:r>
              <w:rPr>
                <w:w w:val="105"/>
                <w:sz w:val="22"/>
              </w:rPr>
              <w:t>0.0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やや良くなる</w:t>
            </w:r>
          </w:p>
        </w:tc>
        <w:tc>
          <w:tcPr>
            <w:tcW w:w="1409" w:type="dxa"/>
          </w:tcPr>
          <w:p>
            <w:pPr>
              <w:pStyle w:val="TableParagraph"/>
              <w:spacing w:line="229" w:lineRule="exact"/>
              <w:ind w:right="21"/>
              <w:rPr>
                <w:sz w:val="22"/>
              </w:rPr>
            </w:pPr>
            <w:r>
              <w:rPr>
                <w:sz w:val="22"/>
              </w:rPr>
              <w:t>10.3</w:t>
            </w:r>
          </w:p>
        </w:tc>
        <w:tc>
          <w:tcPr>
            <w:tcW w:w="1409" w:type="dxa"/>
          </w:tcPr>
          <w:p>
            <w:pPr>
              <w:pStyle w:val="TableParagraph"/>
              <w:spacing w:line="229" w:lineRule="exact"/>
              <w:ind w:right="21"/>
              <w:rPr>
                <w:sz w:val="22"/>
              </w:rPr>
            </w:pPr>
            <w:r>
              <w:rPr>
                <w:sz w:val="22"/>
              </w:rPr>
              <w:t>24.1</w:t>
            </w:r>
          </w:p>
        </w:tc>
        <w:tc>
          <w:tcPr>
            <w:tcW w:w="1409" w:type="dxa"/>
          </w:tcPr>
          <w:p>
            <w:pPr>
              <w:pStyle w:val="TableParagraph"/>
              <w:spacing w:line="229" w:lineRule="exact"/>
              <w:ind w:right="21"/>
              <w:rPr>
                <w:sz w:val="22"/>
              </w:rPr>
            </w:pPr>
            <w:r>
              <w:rPr>
                <w:sz w:val="22"/>
              </w:rPr>
              <w:t>36.7</w:t>
            </w:r>
          </w:p>
        </w:tc>
        <w:tc>
          <w:tcPr>
            <w:tcW w:w="1409" w:type="dxa"/>
          </w:tcPr>
          <w:p>
            <w:pPr>
              <w:pStyle w:val="TableParagraph"/>
              <w:spacing w:line="229" w:lineRule="exact"/>
              <w:ind w:right="22"/>
              <w:rPr>
                <w:sz w:val="22"/>
              </w:rPr>
            </w:pPr>
            <w:r>
              <w:rPr>
                <w:sz w:val="22"/>
              </w:rPr>
              <w:t>20.0</w:t>
            </w:r>
          </w:p>
        </w:tc>
        <w:tc>
          <w:tcPr>
            <w:tcW w:w="1409" w:type="dxa"/>
          </w:tcPr>
          <w:p>
            <w:pPr>
              <w:pStyle w:val="TableParagraph"/>
              <w:spacing w:line="229" w:lineRule="exact"/>
              <w:ind w:right="22"/>
              <w:rPr>
                <w:sz w:val="22"/>
              </w:rPr>
            </w:pPr>
            <w:r>
              <w:rPr>
                <w:sz w:val="22"/>
              </w:rPr>
              <w:t>10.3</w:t>
            </w:r>
          </w:p>
        </w:tc>
      </w:tr>
      <w:tr>
        <w:trPr>
          <w:trHeight w:val="248" w:hRule="atLeast"/>
        </w:trPr>
        <w:tc>
          <w:tcPr>
            <w:tcW w:w="2155" w:type="dxa"/>
            <w:shd w:val="clear" w:color="auto" w:fill="CCFFCC"/>
          </w:tcPr>
          <w:p>
            <w:pPr>
              <w:pStyle w:val="TableParagraph"/>
              <w:spacing w:line="229" w:lineRule="exact"/>
              <w:ind w:left="75" w:right="39"/>
              <w:jc w:val="center"/>
              <w:rPr>
                <w:sz w:val="22"/>
              </w:rPr>
            </w:pPr>
            <w:r>
              <w:rPr>
                <w:sz w:val="22"/>
              </w:rPr>
              <w:t>変わらない</w:t>
            </w:r>
          </w:p>
        </w:tc>
        <w:tc>
          <w:tcPr>
            <w:tcW w:w="1409" w:type="dxa"/>
          </w:tcPr>
          <w:p>
            <w:pPr>
              <w:pStyle w:val="TableParagraph"/>
              <w:spacing w:line="229" w:lineRule="exact"/>
              <w:ind w:right="21"/>
              <w:rPr>
                <w:sz w:val="22"/>
              </w:rPr>
            </w:pPr>
            <w:r>
              <w:rPr>
                <w:sz w:val="22"/>
              </w:rPr>
              <w:t>62.1</w:t>
            </w:r>
          </w:p>
        </w:tc>
        <w:tc>
          <w:tcPr>
            <w:tcW w:w="1409" w:type="dxa"/>
          </w:tcPr>
          <w:p>
            <w:pPr>
              <w:pStyle w:val="TableParagraph"/>
              <w:spacing w:line="229" w:lineRule="exact"/>
              <w:ind w:right="21"/>
              <w:rPr>
                <w:sz w:val="22"/>
              </w:rPr>
            </w:pPr>
            <w:r>
              <w:rPr>
                <w:sz w:val="22"/>
              </w:rPr>
              <w:t>51.7</w:t>
            </w:r>
          </w:p>
        </w:tc>
        <w:tc>
          <w:tcPr>
            <w:tcW w:w="1409" w:type="dxa"/>
          </w:tcPr>
          <w:p>
            <w:pPr>
              <w:pStyle w:val="TableParagraph"/>
              <w:spacing w:line="229" w:lineRule="exact"/>
              <w:ind w:right="21"/>
              <w:rPr>
                <w:sz w:val="22"/>
              </w:rPr>
            </w:pPr>
            <w:r>
              <w:rPr>
                <w:sz w:val="22"/>
              </w:rPr>
              <w:t>43.3</w:t>
            </w:r>
          </w:p>
        </w:tc>
        <w:tc>
          <w:tcPr>
            <w:tcW w:w="1409" w:type="dxa"/>
          </w:tcPr>
          <w:p>
            <w:pPr>
              <w:pStyle w:val="TableParagraph"/>
              <w:spacing w:line="229" w:lineRule="exact"/>
              <w:ind w:right="22"/>
              <w:rPr>
                <w:sz w:val="22"/>
              </w:rPr>
            </w:pPr>
            <w:r>
              <w:rPr>
                <w:sz w:val="22"/>
              </w:rPr>
              <w:t>56.7</w:t>
            </w:r>
          </w:p>
        </w:tc>
        <w:tc>
          <w:tcPr>
            <w:tcW w:w="1409" w:type="dxa"/>
          </w:tcPr>
          <w:p>
            <w:pPr>
              <w:pStyle w:val="TableParagraph"/>
              <w:spacing w:line="229" w:lineRule="exact"/>
              <w:ind w:right="22"/>
              <w:rPr>
                <w:sz w:val="22"/>
              </w:rPr>
            </w:pPr>
            <w:r>
              <w:rPr>
                <w:sz w:val="22"/>
              </w:rPr>
              <w:t>51.7</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やや悪くなる</w:t>
            </w:r>
          </w:p>
        </w:tc>
        <w:tc>
          <w:tcPr>
            <w:tcW w:w="1409" w:type="dxa"/>
          </w:tcPr>
          <w:p>
            <w:pPr>
              <w:pStyle w:val="TableParagraph"/>
              <w:spacing w:line="229" w:lineRule="exact"/>
              <w:ind w:right="21"/>
              <w:rPr>
                <w:sz w:val="22"/>
              </w:rPr>
            </w:pPr>
            <w:r>
              <w:rPr>
                <w:sz w:val="22"/>
              </w:rPr>
              <w:t>17.2</w:t>
            </w:r>
          </w:p>
        </w:tc>
        <w:tc>
          <w:tcPr>
            <w:tcW w:w="1409" w:type="dxa"/>
          </w:tcPr>
          <w:p>
            <w:pPr>
              <w:pStyle w:val="TableParagraph"/>
              <w:spacing w:line="229" w:lineRule="exact"/>
              <w:ind w:right="21"/>
              <w:rPr>
                <w:sz w:val="22"/>
              </w:rPr>
            </w:pPr>
            <w:r>
              <w:rPr>
                <w:sz w:val="22"/>
              </w:rPr>
              <w:t>17.2</w:t>
            </w:r>
          </w:p>
        </w:tc>
        <w:tc>
          <w:tcPr>
            <w:tcW w:w="1409" w:type="dxa"/>
          </w:tcPr>
          <w:p>
            <w:pPr>
              <w:pStyle w:val="TableParagraph"/>
              <w:spacing w:line="229" w:lineRule="exact"/>
              <w:ind w:right="21"/>
              <w:rPr>
                <w:sz w:val="22"/>
              </w:rPr>
            </w:pPr>
            <w:r>
              <w:rPr>
                <w:sz w:val="22"/>
              </w:rPr>
              <w:t>16.7</w:t>
            </w:r>
          </w:p>
        </w:tc>
        <w:tc>
          <w:tcPr>
            <w:tcW w:w="1409" w:type="dxa"/>
          </w:tcPr>
          <w:p>
            <w:pPr>
              <w:pStyle w:val="TableParagraph"/>
              <w:spacing w:line="229" w:lineRule="exact"/>
              <w:ind w:right="22"/>
              <w:rPr>
                <w:sz w:val="22"/>
              </w:rPr>
            </w:pPr>
            <w:r>
              <w:rPr>
                <w:sz w:val="22"/>
              </w:rPr>
              <w:t>16.7</w:t>
            </w:r>
          </w:p>
        </w:tc>
        <w:tc>
          <w:tcPr>
            <w:tcW w:w="1409" w:type="dxa"/>
          </w:tcPr>
          <w:p>
            <w:pPr>
              <w:pStyle w:val="TableParagraph"/>
              <w:spacing w:line="229" w:lineRule="exact"/>
              <w:ind w:right="22"/>
              <w:rPr>
                <w:sz w:val="22"/>
              </w:rPr>
            </w:pPr>
            <w:r>
              <w:rPr>
                <w:sz w:val="22"/>
              </w:rPr>
              <w:t>27.6</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悪くなる</w:t>
            </w:r>
          </w:p>
        </w:tc>
        <w:tc>
          <w:tcPr>
            <w:tcW w:w="1409" w:type="dxa"/>
          </w:tcPr>
          <w:p>
            <w:pPr>
              <w:pStyle w:val="TableParagraph"/>
              <w:spacing w:line="229" w:lineRule="exact"/>
              <w:ind w:right="21"/>
              <w:rPr>
                <w:sz w:val="22"/>
              </w:rPr>
            </w:pPr>
            <w:r>
              <w:rPr>
                <w:sz w:val="22"/>
              </w:rPr>
              <w:t>10.3</w:t>
            </w:r>
          </w:p>
        </w:tc>
        <w:tc>
          <w:tcPr>
            <w:tcW w:w="1409" w:type="dxa"/>
          </w:tcPr>
          <w:p>
            <w:pPr>
              <w:pStyle w:val="TableParagraph"/>
              <w:spacing w:line="229" w:lineRule="exact"/>
              <w:ind w:right="20"/>
              <w:rPr>
                <w:sz w:val="22"/>
              </w:rPr>
            </w:pPr>
            <w:r>
              <w:rPr>
                <w:w w:val="105"/>
                <w:sz w:val="22"/>
              </w:rPr>
              <w:t>3.4</w:t>
            </w:r>
          </w:p>
        </w:tc>
        <w:tc>
          <w:tcPr>
            <w:tcW w:w="1409" w:type="dxa"/>
          </w:tcPr>
          <w:p>
            <w:pPr>
              <w:pStyle w:val="TableParagraph"/>
              <w:spacing w:line="229" w:lineRule="exact"/>
              <w:ind w:right="20"/>
              <w:rPr>
                <w:sz w:val="22"/>
              </w:rPr>
            </w:pPr>
            <w:r>
              <w:rPr>
                <w:w w:val="105"/>
                <w:sz w:val="22"/>
              </w:rPr>
              <w:t>3.3</w:t>
            </w:r>
          </w:p>
        </w:tc>
        <w:tc>
          <w:tcPr>
            <w:tcW w:w="1409" w:type="dxa"/>
          </w:tcPr>
          <w:p>
            <w:pPr>
              <w:pStyle w:val="TableParagraph"/>
              <w:spacing w:line="229" w:lineRule="exact"/>
              <w:ind w:right="20"/>
              <w:rPr>
                <w:sz w:val="22"/>
              </w:rPr>
            </w:pPr>
            <w:r>
              <w:rPr>
                <w:w w:val="105"/>
                <w:sz w:val="22"/>
              </w:rPr>
              <w:t>3.3</w:t>
            </w:r>
          </w:p>
        </w:tc>
        <w:tc>
          <w:tcPr>
            <w:tcW w:w="1409" w:type="dxa"/>
          </w:tcPr>
          <w:p>
            <w:pPr>
              <w:pStyle w:val="TableParagraph"/>
              <w:spacing w:line="229" w:lineRule="exact"/>
              <w:ind w:right="22"/>
              <w:rPr>
                <w:sz w:val="22"/>
              </w:rPr>
            </w:pPr>
            <w:r>
              <w:rPr>
                <w:sz w:val="22"/>
              </w:rPr>
              <w:t>10.3</w:t>
            </w:r>
          </w:p>
        </w:tc>
      </w:tr>
    </w:tbl>
    <w:p>
      <w:pPr>
        <w:pStyle w:val="BodyText"/>
        <w:spacing w:before="13"/>
        <w:rPr>
          <w:sz w:val="38"/>
        </w:rPr>
      </w:pPr>
    </w:p>
    <w:p>
      <w:pPr>
        <w:pStyle w:val="Heading4"/>
      </w:pPr>
      <w:r>
        <w:rPr>
          <w:w w:val="105"/>
        </w:rPr>
        <w:t>＜津軽地区＞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30</w:t>
            </w:r>
          </w:p>
        </w:tc>
        <w:tc>
          <w:tcPr>
            <w:tcW w:w="1409" w:type="dxa"/>
            <w:shd w:val="clear" w:color="auto" w:fill="CCFFCC"/>
          </w:tcPr>
          <w:p>
            <w:pPr>
              <w:pStyle w:val="TableParagraph"/>
              <w:spacing w:line="237"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7"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right="143"/>
              <w:rPr>
                <w:sz w:val="22"/>
              </w:rPr>
            </w:pPr>
            <w:r>
              <w:rPr>
                <w:sz w:val="22"/>
              </w:rPr>
              <w:t>44.0</w:t>
            </w:r>
          </w:p>
        </w:tc>
        <w:tc>
          <w:tcPr>
            <w:tcW w:w="1409" w:type="dxa"/>
          </w:tcPr>
          <w:p>
            <w:pPr>
              <w:pStyle w:val="TableParagraph"/>
              <w:spacing w:line="229" w:lineRule="exact"/>
              <w:ind w:right="144"/>
              <w:rPr>
                <w:sz w:val="22"/>
              </w:rPr>
            </w:pPr>
            <w:r>
              <w:rPr>
                <w:sz w:val="22"/>
              </w:rPr>
              <w:t>47.3</w:t>
            </w:r>
          </w:p>
        </w:tc>
        <w:tc>
          <w:tcPr>
            <w:tcW w:w="1409" w:type="dxa"/>
          </w:tcPr>
          <w:p>
            <w:pPr>
              <w:pStyle w:val="TableParagraph"/>
              <w:spacing w:line="229" w:lineRule="exact"/>
              <w:ind w:right="144"/>
              <w:rPr>
                <w:sz w:val="22"/>
              </w:rPr>
            </w:pPr>
            <w:r>
              <w:rPr>
                <w:sz w:val="22"/>
              </w:rPr>
              <w:t>49.1</w:t>
            </w:r>
          </w:p>
        </w:tc>
        <w:tc>
          <w:tcPr>
            <w:tcW w:w="1409" w:type="dxa"/>
          </w:tcPr>
          <w:p>
            <w:pPr>
              <w:pStyle w:val="TableParagraph"/>
              <w:spacing w:line="229" w:lineRule="exact"/>
              <w:ind w:right="144"/>
              <w:rPr>
                <w:sz w:val="22"/>
              </w:rPr>
            </w:pPr>
            <w:r>
              <w:rPr>
                <w:sz w:val="22"/>
              </w:rPr>
              <w:t>46.7</w:t>
            </w:r>
          </w:p>
        </w:tc>
        <w:tc>
          <w:tcPr>
            <w:tcW w:w="1409" w:type="dxa"/>
          </w:tcPr>
          <w:p>
            <w:pPr>
              <w:pStyle w:val="TableParagraph"/>
              <w:spacing w:line="229" w:lineRule="exact"/>
              <w:ind w:right="144"/>
              <w:rPr>
                <w:sz w:val="22"/>
              </w:rPr>
            </w:pPr>
            <w:r>
              <w:rPr>
                <w:sz w:val="22"/>
              </w:rPr>
              <w:t>45.0</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spacing w:line="229" w:lineRule="exact"/>
              <w:ind w:left="38"/>
              <w:jc w:val="left"/>
              <w:rPr>
                <w:sz w:val="22"/>
              </w:rPr>
            </w:pPr>
            <w:r>
              <w:rPr>
                <w:sz w:val="22"/>
              </w:rPr>
              <w:t>家計関連</w:t>
            </w:r>
          </w:p>
        </w:tc>
        <w:tc>
          <w:tcPr>
            <w:tcW w:w="1409" w:type="dxa"/>
          </w:tcPr>
          <w:p>
            <w:pPr>
              <w:pStyle w:val="TableParagraph"/>
              <w:spacing w:line="229" w:lineRule="exact"/>
              <w:ind w:right="133"/>
              <w:rPr>
                <w:sz w:val="22"/>
              </w:rPr>
            </w:pPr>
            <w:r>
              <w:rPr>
                <w:sz w:val="22"/>
              </w:rPr>
              <w:t>41.7</w:t>
            </w:r>
          </w:p>
        </w:tc>
        <w:tc>
          <w:tcPr>
            <w:tcW w:w="1409" w:type="dxa"/>
          </w:tcPr>
          <w:p>
            <w:pPr>
              <w:pStyle w:val="TableParagraph"/>
              <w:spacing w:line="229" w:lineRule="exact"/>
              <w:ind w:right="132"/>
              <w:rPr>
                <w:sz w:val="22"/>
              </w:rPr>
            </w:pPr>
            <w:r>
              <w:rPr>
                <w:sz w:val="22"/>
              </w:rPr>
              <w:t>45.0</w:t>
            </w:r>
          </w:p>
        </w:tc>
        <w:tc>
          <w:tcPr>
            <w:tcW w:w="1409" w:type="dxa"/>
          </w:tcPr>
          <w:p>
            <w:pPr>
              <w:pStyle w:val="TableParagraph"/>
              <w:spacing w:line="229" w:lineRule="exact"/>
              <w:ind w:right="132"/>
              <w:rPr>
                <w:sz w:val="22"/>
              </w:rPr>
            </w:pPr>
            <w:r>
              <w:rPr>
                <w:sz w:val="22"/>
              </w:rPr>
              <w:t>48.8</w:t>
            </w:r>
          </w:p>
        </w:tc>
        <w:tc>
          <w:tcPr>
            <w:tcW w:w="1409" w:type="dxa"/>
          </w:tcPr>
          <w:p>
            <w:pPr>
              <w:pStyle w:val="TableParagraph"/>
              <w:spacing w:line="229" w:lineRule="exact"/>
              <w:ind w:right="132"/>
              <w:rPr>
                <w:sz w:val="22"/>
              </w:rPr>
            </w:pPr>
            <w:r>
              <w:rPr>
                <w:sz w:val="22"/>
              </w:rPr>
              <w:t>46.6</w:t>
            </w:r>
          </w:p>
        </w:tc>
        <w:tc>
          <w:tcPr>
            <w:tcW w:w="1409" w:type="dxa"/>
          </w:tcPr>
          <w:p>
            <w:pPr>
              <w:pStyle w:val="TableParagraph"/>
              <w:spacing w:line="229" w:lineRule="exact"/>
              <w:ind w:right="132"/>
              <w:rPr>
                <w:sz w:val="22"/>
              </w:rPr>
            </w:pPr>
            <w:r>
              <w:rPr>
                <w:sz w:val="22"/>
              </w:rPr>
              <w:t>45.5</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spacing w:line="229" w:lineRule="exact"/>
              <w:ind w:left="38"/>
              <w:jc w:val="left"/>
              <w:rPr>
                <w:sz w:val="22"/>
              </w:rPr>
            </w:pPr>
            <w:r>
              <w:rPr>
                <w:sz w:val="22"/>
              </w:rPr>
              <w:t>小売</w:t>
            </w:r>
          </w:p>
        </w:tc>
        <w:tc>
          <w:tcPr>
            <w:tcW w:w="1409" w:type="dxa"/>
          </w:tcPr>
          <w:p>
            <w:pPr>
              <w:pStyle w:val="TableParagraph"/>
              <w:spacing w:line="229" w:lineRule="exact"/>
              <w:ind w:right="133"/>
              <w:rPr>
                <w:sz w:val="22"/>
              </w:rPr>
            </w:pPr>
            <w:r>
              <w:rPr>
                <w:sz w:val="22"/>
              </w:rPr>
              <w:t>34.4</w:t>
            </w:r>
          </w:p>
        </w:tc>
        <w:tc>
          <w:tcPr>
            <w:tcW w:w="1409" w:type="dxa"/>
            <w:tcBorders>
              <w:bottom w:val="dashSmallGap" w:sz="8" w:space="0" w:color="000000"/>
            </w:tcBorders>
          </w:tcPr>
          <w:p>
            <w:pPr>
              <w:pStyle w:val="TableParagraph"/>
              <w:spacing w:line="229" w:lineRule="exact"/>
              <w:ind w:right="132"/>
              <w:rPr>
                <w:sz w:val="22"/>
              </w:rPr>
            </w:pPr>
            <w:r>
              <w:rPr>
                <w:sz w:val="22"/>
              </w:rPr>
              <w:t>40.6</w:t>
            </w:r>
          </w:p>
        </w:tc>
        <w:tc>
          <w:tcPr>
            <w:tcW w:w="1409" w:type="dxa"/>
          </w:tcPr>
          <w:p>
            <w:pPr>
              <w:pStyle w:val="TableParagraph"/>
              <w:spacing w:line="229" w:lineRule="exact"/>
              <w:ind w:right="132"/>
              <w:rPr>
                <w:sz w:val="22"/>
              </w:rPr>
            </w:pPr>
            <w:r>
              <w:rPr>
                <w:sz w:val="22"/>
              </w:rPr>
              <w:t>46.9</w:t>
            </w:r>
          </w:p>
        </w:tc>
        <w:tc>
          <w:tcPr>
            <w:tcW w:w="1409" w:type="dxa"/>
          </w:tcPr>
          <w:p>
            <w:pPr>
              <w:pStyle w:val="TableParagraph"/>
              <w:spacing w:line="229" w:lineRule="exact"/>
              <w:ind w:right="132"/>
              <w:rPr>
                <w:sz w:val="22"/>
              </w:rPr>
            </w:pPr>
            <w:r>
              <w:rPr>
                <w:sz w:val="22"/>
              </w:rPr>
              <w:t>41.7</w:t>
            </w:r>
          </w:p>
        </w:tc>
        <w:tc>
          <w:tcPr>
            <w:tcW w:w="1409" w:type="dxa"/>
            <w:tcBorders>
              <w:bottom w:val="dashSmallGap" w:sz="8" w:space="0" w:color="000000"/>
            </w:tcBorders>
          </w:tcPr>
          <w:p>
            <w:pPr>
              <w:pStyle w:val="TableParagraph"/>
              <w:spacing w:line="229" w:lineRule="exact"/>
              <w:ind w:right="132"/>
              <w:rPr>
                <w:sz w:val="22"/>
              </w:rPr>
            </w:pPr>
            <w:r>
              <w:rPr>
                <w:sz w:val="22"/>
              </w:rPr>
              <w:t>44.4</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飲食</w:t>
            </w:r>
          </w:p>
        </w:tc>
        <w:tc>
          <w:tcPr>
            <w:tcW w:w="1409" w:type="dxa"/>
          </w:tcPr>
          <w:p>
            <w:pPr>
              <w:pStyle w:val="TableParagraph"/>
              <w:spacing w:line="229" w:lineRule="exact"/>
              <w:ind w:right="133"/>
              <w:rPr>
                <w:sz w:val="22"/>
              </w:rPr>
            </w:pPr>
            <w:r>
              <w:rPr>
                <w:sz w:val="22"/>
              </w:rPr>
              <w:t>33.3</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41.7</w:t>
            </w:r>
          </w:p>
        </w:tc>
        <w:tc>
          <w:tcPr>
            <w:tcW w:w="1409" w:type="dxa"/>
          </w:tcPr>
          <w:p>
            <w:pPr>
              <w:pStyle w:val="TableParagraph"/>
              <w:spacing w:line="229" w:lineRule="exact"/>
              <w:ind w:right="132"/>
              <w:rPr>
                <w:sz w:val="22"/>
              </w:rPr>
            </w:pPr>
            <w:r>
              <w:rPr>
                <w:sz w:val="22"/>
              </w:rPr>
              <w:t>58.3</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サービス</w:t>
            </w:r>
          </w:p>
        </w:tc>
        <w:tc>
          <w:tcPr>
            <w:tcW w:w="1409" w:type="dxa"/>
          </w:tcPr>
          <w:p>
            <w:pPr>
              <w:pStyle w:val="TableParagraph"/>
              <w:spacing w:line="229" w:lineRule="exact"/>
              <w:ind w:right="133"/>
              <w:rPr>
                <w:sz w:val="22"/>
              </w:rPr>
            </w:pPr>
            <w:r>
              <w:rPr>
                <w:sz w:val="22"/>
              </w:rPr>
              <w:t>53.1</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53.1</w:t>
            </w:r>
          </w:p>
        </w:tc>
        <w:tc>
          <w:tcPr>
            <w:tcW w:w="1409" w:type="dxa"/>
          </w:tcPr>
          <w:p>
            <w:pPr>
              <w:pStyle w:val="TableParagraph"/>
              <w:spacing w:line="229" w:lineRule="exact"/>
              <w:ind w:right="132"/>
              <w:rPr>
                <w:sz w:val="22"/>
              </w:rPr>
            </w:pPr>
            <w:r>
              <w:rPr>
                <w:sz w:val="22"/>
              </w:rPr>
              <w:t>46.9</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住宅</w:t>
            </w:r>
          </w:p>
        </w:tc>
        <w:tc>
          <w:tcPr>
            <w:tcW w:w="1409" w:type="dxa"/>
          </w:tcPr>
          <w:p>
            <w:pPr>
              <w:pStyle w:val="TableParagraph"/>
              <w:spacing w:line="229" w:lineRule="exact"/>
              <w:ind w:right="133"/>
              <w:rPr>
                <w:sz w:val="22"/>
              </w:rPr>
            </w:pPr>
            <w:r>
              <w:rPr>
                <w:sz w:val="22"/>
              </w:rPr>
              <w:t>37.5</w:t>
            </w:r>
          </w:p>
        </w:tc>
        <w:tc>
          <w:tcPr>
            <w:tcW w:w="1409" w:type="dxa"/>
            <w:tcBorders>
              <w:top w:val="dashSmallGap" w:sz="8" w:space="0" w:color="000000"/>
            </w:tcBorders>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c>
          <w:tcPr>
            <w:tcW w:w="1409" w:type="dxa"/>
            <w:tcBorders>
              <w:top w:val="dashSmallGap" w:sz="8" w:space="0" w:color="000000"/>
            </w:tcBorders>
          </w:tcPr>
          <w:p>
            <w:pPr>
              <w:pStyle w:val="TableParagraph"/>
              <w:spacing w:line="229" w:lineRule="exact"/>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企業関連</w:t>
            </w:r>
          </w:p>
        </w:tc>
        <w:tc>
          <w:tcPr>
            <w:tcW w:w="1409" w:type="dxa"/>
          </w:tcPr>
          <w:p>
            <w:pPr>
              <w:pStyle w:val="TableParagraph"/>
              <w:spacing w:line="229" w:lineRule="exact"/>
              <w:ind w:right="132"/>
              <w:rPr>
                <w:sz w:val="22"/>
              </w:rPr>
            </w:pPr>
            <w:r>
              <w:rPr>
                <w:sz w:val="22"/>
              </w:rPr>
              <w:t>54.2</w:t>
            </w:r>
          </w:p>
        </w:tc>
        <w:tc>
          <w:tcPr>
            <w:tcW w:w="1409" w:type="dxa"/>
          </w:tcPr>
          <w:p>
            <w:pPr>
              <w:pStyle w:val="TableParagraph"/>
              <w:spacing w:line="229" w:lineRule="exact"/>
              <w:ind w:right="132"/>
              <w:rPr>
                <w:sz w:val="22"/>
              </w:rPr>
            </w:pPr>
            <w:r>
              <w:rPr>
                <w:sz w:val="22"/>
              </w:rPr>
              <w:t>54.2</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45.8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雇用関連</w:t>
            </w:r>
          </w:p>
        </w:tc>
        <w:tc>
          <w:tcPr>
            <w:tcW w:w="1409" w:type="dxa"/>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37.5</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平成１７年</w:t>
            </w:r>
          </w:p>
          <w:p>
            <w:pPr>
              <w:pStyle w:val="TableParagraph"/>
              <w:spacing w:line="260" w:lineRule="exact"/>
              <w:ind w:left="63" w:right="30"/>
              <w:jc w:val="center"/>
              <w:rPr>
                <w:sz w:val="22"/>
              </w:rPr>
            </w:pPr>
            <w:r>
              <w:rPr>
                <w:sz w:val="22"/>
              </w:rPr>
              <w:t>１０月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４月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4" w:right="29"/>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良くなる</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1"/>
              <w:rPr>
                <w:sz w:val="22"/>
              </w:rPr>
            </w:pPr>
            <w:r>
              <w:rPr>
                <w:w w:val="105"/>
                <w:sz w:val="22"/>
              </w:rPr>
              <w:t>0.0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やや良くなる</w:t>
            </w:r>
          </w:p>
        </w:tc>
        <w:tc>
          <w:tcPr>
            <w:tcW w:w="1409" w:type="dxa"/>
          </w:tcPr>
          <w:p>
            <w:pPr>
              <w:pStyle w:val="TableParagraph"/>
              <w:spacing w:line="229" w:lineRule="exact"/>
              <w:ind w:right="21"/>
              <w:rPr>
                <w:sz w:val="22"/>
              </w:rPr>
            </w:pPr>
            <w:r>
              <w:rPr>
                <w:sz w:val="22"/>
              </w:rPr>
              <w:t>13.8</w:t>
            </w:r>
          </w:p>
        </w:tc>
        <w:tc>
          <w:tcPr>
            <w:tcW w:w="1409" w:type="dxa"/>
          </w:tcPr>
          <w:p>
            <w:pPr>
              <w:pStyle w:val="TableParagraph"/>
              <w:spacing w:line="229" w:lineRule="exact"/>
              <w:ind w:right="21"/>
              <w:rPr>
                <w:sz w:val="22"/>
              </w:rPr>
            </w:pPr>
            <w:r>
              <w:rPr>
                <w:sz w:val="22"/>
              </w:rPr>
              <w:t>14.3</w:t>
            </w:r>
          </w:p>
        </w:tc>
        <w:tc>
          <w:tcPr>
            <w:tcW w:w="1409" w:type="dxa"/>
          </w:tcPr>
          <w:p>
            <w:pPr>
              <w:pStyle w:val="TableParagraph"/>
              <w:spacing w:line="229" w:lineRule="exact"/>
              <w:ind w:right="21"/>
              <w:rPr>
                <w:sz w:val="22"/>
              </w:rPr>
            </w:pPr>
            <w:r>
              <w:rPr>
                <w:sz w:val="22"/>
              </w:rPr>
              <w:t>24.1</w:t>
            </w:r>
          </w:p>
        </w:tc>
        <w:tc>
          <w:tcPr>
            <w:tcW w:w="1409" w:type="dxa"/>
          </w:tcPr>
          <w:p>
            <w:pPr>
              <w:pStyle w:val="TableParagraph"/>
              <w:spacing w:line="229" w:lineRule="exact"/>
              <w:ind w:right="22"/>
              <w:rPr>
                <w:sz w:val="22"/>
              </w:rPr>
            </w:pPr>
            <w:r>
              <w:rPr>
                <w:sz w:val="22"/>
              </w:rPr>
              <w:t>16.7</w:t>
            </w:r>
          </w:p>
        </w:tc>
        <w:tc>
          <w:tcPr>
            <w:tcW w:w="1409" w:type="dxa"/>
          </w:tcPr>
          <w:p>
            <w:pPr>
              <w:pStyle w:val="TableParagraph"/>
              <w:spacing w:line="229" w:lineRule="exact"/>
              <w:ind w:right="22"/>
              <w:rPr>
                <w:sz w:val="22"/>
              </w:rPr>
            </w:pPr>
            <w:r>
              <w:rPr>
                <w:sz w:val="22"/>
              </w:rPr>
              <w:t>16.7</w:t>
            </w:r>
          </w:p>
        </w:tc>
      </w:tr>
      <w:tr>
        <w:trPr>
          <w:trHeight w:val="248" w:hRule="atLeast"/>
        </w:trPr>
        <w:tc>
          <w:tcPr>
            <w:tcW w:w="2155" w:type="dxa"/>
            <w:shd w:val="clear" w:color="auto" w:fill="CCFFCC"/>
          </w:tcPr>
          <w:p>
            <w:pPr>
              <w:pStyle w:val="TableParagraph"/>
              <w:spacing w:line="229" w:lineRule="exact"/>
              <w:ind w:left="75" w:right="39"/>
              <w:jc w:val="center"/>
              <w:rPr>
                <w:sz w:val="22"/>
              </w:rPr>
            </w:pPr>
            <w:r>
              <w:rPr>
                <w:sz w:val="22"/>
              </w:rPr>
              <w:t>変わらない</w:t>
            </w:r>
          </w:p>
        </w:tc>
        <w:tc>
          <w:tcPr>
            <w:tcW w:w="1409" w:type="dxa"/>
          </w:tcPr>
          <w:p>
            <w:pPr>
              <w:pStyle w:val="TableParagraph"/>
              <w:spacing w:line="229" w:lineRule="exact"/>
              <w:ind w:right="21"/>
              <w:rPr>
                <w:sz w:val="22"/>
              </w:rPr>
            </w:pPr>
            <w:r>
              <w:rPr>
                <w:sz w:val="22"/>
              </w:rPr>
              <w:t>51.7</w:t>
            </w:r>
          </w:p>
        </w:tc>
        <w:tc>
          <w:tcPr>
            <w:tcW w:w="1409" w:type="dxa"/>
          </w:tcPr>
          <w:p>
            <w:pPr>
              <w:pStyle w:val="TableParagraph"/>
              <w:spacing w:line="229" w:lineRule="exact"/>
              <w:ind w:right="21"/>
              <w:rPr>
                <w:sz w:val="22"/>
              </w:rPr>
            </w:pPr>
            <w:r>
              <w:rPr>
                <w:sz w:val="22"/>
              </w:rPr>
              <w:t>64.3</w:t>
            </w:r>
          </w:p>
        </w:tc>
        <w:tc>
          <w:tcPr>
            <w:tcW w:w="1409" w:type="dxa"/>
          </w:tcPr>
          <w:p>
            <w:pPr>
              <w:pStyle w:val="TableParagraph"/>
              <w:spacing w:line="229" w:lineRule="exact"/>
              <w:ind w:right="21"/>
              <w:rPr>
                <w:sz w:val="22"/>
              </w:rPr>
            </w:pPr>
            <w:r>
              <w:rPr>
                <w:sz w:val="22"/>
              </w:rPr>
              <w:t>51.7</w:t>
            </w:r>
          </w:p>
        </w:tc>
        <w:tc>
          <w:tcPr>
            <w:tcW w:w="1409" w:type="dxa"/>
          </w:tcPr>
          <w:p>
            <w:pPr>
              <w:pStyle w:val="TableParagraph"/>
              <w:spacing w:line="229" w:lineRule="exact"/>
              <w:ind w:right="22"/>
              <w:rPr>
                <w:sz w:val="22"/>
              </w:rPr>
            </w:pPr>
            <w:r>
              <w:rPr>
                <w:sz w:val="22"/>
              </w:rPr>
              <w:t>56.7</w:t>
            </w:r>
          </w:p>
        </w:tc>
        <w:tc>
          <w:tcPr>
            <w:tcW w:w="1409" w:type="dxa"/>
          </w:tcPr>
          <w:p>
            <w:pPr>
              <w:pStyle w:val="TableParagraph"/>
              <w:spacing w:line="229" w:lineRule="exact"/>
              <w:ind w:right="22"/>
              <w:rPr>
                <w:sz w:val="22"/>
              </w:rPr>
            </w:pPr>
            <w:r>
              <w:rPr>
                <w:sz w:val="22"/>
              </w:rPr>
              <w:t>53.3</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やや悪くなる</w:t>
            </w:r>
          </w:p>
        </w:tc>
        <w:tc>
          <w:tcPr>
            <w:tcW w:w="1409" w:type="dxa"/>
          </w:tcPr>
          <w:p>
            <w:pPr>
              <w:pStyle w:val="TableParagraph"/>
              <w:spacing w:line="229" w:lineRule="exact"/>
              <w:ind w:right="21"/>
              <w:rPr>
                <w:sz w:val="22"/>
              </w:rPr>
            </w:pPr>
            <w:r>
              <w:rPr>
                <w:sz w:val="22"/>
              </w:rPr>
              <w:t>31.0</w:t>
            </w:r>
          </w:p>
        </w:tc>
        <w:tc>
          <w:tcPr>
            <w:tcW w:w="1409" w:type="dxa"/>
          </w:tcPr>
          <w:p>
            <w:pPr>
              <w:pStyle w:val="TableParagraph"/>
              <w:spacing w:line="229" w:lineRule="exact"/>
              <w:ind w:right="21"/>
              <w:rPr>
                <w:sz w:val="22"/>
              </w:rPr>
            </w:pPr>
            <w:r>
              <w:rPr>
                <w:sz w:val="22"/>
              </w:rPr>
              <w:t>17.9</w:t>
            </w:r>
          </w:p>
        </w:tc>
        <w:tc>
          <w:tcPr>
            <w:tcW w:w="1409" w:type="dxa"/>
          </w:tcPr>
          <w:p>
            <w:pPr>
              <w:pStyle w:val="TableParagraph"/>
              <w:spacing w:line="229" w:lineRule="exact"/>
              <w:ind w:right="21"/>
              <w:rPr>
                <w:sz w:val="22"/>
              </w:rPr>
            </w:pPr>
            <w:r>
              <w:rPr>
                <w:sz w:val="22"/>
              </w:rPr>
              <w:t>20.7</w:t>
            </w:r>
          </w:p>
        </w:tc>
        <w:tc>
          <w:tcPr>
            <w:tcW w:w="1409" w:type="dxa"/>
          </w:tcPr>
          <w:p>
            <w:pPr>
              <w:pStyle w:val="TableParagraph"/>
              <w:spacing w:line="229" w:lineRule="exact"/>
              <w:ind w:right="22"/>
              <w:rPr>
                <w:sz w:val="22"/>
              </w:rPr>
            </w:pPr>
            <w:r>
              <w:rPr>
                <w:sz w:val="22"/>
              </w:rPr>
              <w:t>23.3</w:t>
            </w:r>
          </w:p>
        </w:tc>
        <w:tc>
          <w:tcPr>
            <w:tcW w:w="1409" w:type="dxa"/>
          </w:tcPr>
          <w:p>
            <w:pPr>
              <w:pStyle w:val="TableParagraph"/>
              <w:spacing w:line="229" w:lineRule="exact"/>
              <w:ind w:right="22"/>
              <w:rPr>
                <w:sz w:val="22"/>
              </w:rPr>
            </w:pPr>
            <w:r>
              <w:rPr>
                <w:sz w:val="22"/>
              </w:rPr>
              <w:t>23.3</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悪くなる</w:t>
            </w:r>
          </w:p>
        </w:tc>
        <w:tc>
          <w:tcPr>
            <w:tcW w:w="1409" w:type="dxa"/>
          </w:tcPr>
          <w:p>
            <w:pPr>
              <w:pStyle w:val="TableParagraph"/>
              <w:spacing w:line="229" w:lineRule="exact"/>
              <w:ind w:right="20"/>
              <w:rPr>
                <w:sz w:val="22"/>
              </w:rPr>
            </w:pPr>
            <w:r>
              <w:rPr>
                <w:w w:val="105"/>
                <w:sz w:val="22"/>
              </w:rPr>
              <w:t>3.4</w:t>
            </w:r>
          </w:p>
        </w:tc>
        <w:tc>
          <w:tcPr>
            <w:tcW w:w="1409" w:type="dxa"/>
          </w:tcPr>
          <w:p>
            <w:pPr>
              <w:pStyle w:val="TableParagraph"/>
              <w:spacing w:line="229" w:lineRule="exact"/>
              <w:ind w:right="20"/>
              <w:rPr>
                <w:sz w:val="22"/>
              </w:rPr>
            </w:pPr>
            <w:r>
              <w:rPr>
                <w:w w:val="105"/>
                <w:sz w:val="22"/>
              </w:rPr>
              <w:t>3.6</w:t>
            </w:r>
          </w:p>
        </w:tc>
        <w:tc>
          <w:tcPr>
            <w:tcW w:w="1409" w:type="dxa"/>
          </w:tcPr>
          <w:p>
            <w:pPr>
              <w:pStyle w:val="TableParagraph"/>
              <w:spacing w:line="229" w:lineRule="exact"/>
              <w:ind w:right="20"/>
              <w:rPr>
                <w:sz w:val="22"/>
              </w:rPr>
            </w:pPr>
            <w:r>
              <w:rPr>
                <w:w w:val="105"/>
                <w:sz w:val="22"/>
              </w:rPr>
              <w:t>3.4</w:t>
            </w:r>
          </w:p>
        </w:tc>
        <w:tc>
          <w:tcPr>
            <w:tcW w:w="1409" w:type="dxa"/>
          </w:tcPr>
          <w:p>
            <w:pPr>
              <w:pStyle w:val="TableParagraph"/>
              <w:spacing w:line="229" w:lineRule="exact"/>
              <w:ind w:right="20"/>
              <w:rPr>
                <w:sz w:val="22"/>
              </w:rPr>
            </w:pPr>
            <w:r>
              <w:rPr>
                <w:w w:val="105"/>
                <w:sz w:val="22"/>
              </w:rPr>
              <w:t>3.3</w:t>
            </w:r>
          </w:p>
        </w:tc>
        <w:tc>
          <w:tcPr>
            <w:tcW w:w="1409" w:type="dxa"/>
          </w:tcPr>
          <w:p>
            <w:pPr>
              <w:pStyle w:val="TableParagraph"/>
              <w:spacing w:line="229" w:lineRule="exact"/>
              <w:ind w:right="21"/>
              <w:rPr>
                <w:sz w:val="22"/>
              </w:rPr>
            </w:pPr>
            <w:r>
              <w:rPr>
                <w:w w:val="105"/>
                <w:sz w:val="22"/>
              </w:rPr>
              <w:t>6.7</w:t>
            </w:r>
          </w:p>
        </w:tc>
      </w:tr>
    </w:tbl>
    <w:p>
      <w:pPr>
        <w:spacing w:after="0" w:line="229" w:lineRule="exact"/>
        <w:rPr>
          <w:sz w:val="22"/>
        </w:rPr>
        <w:sectPr>
          <w:pgSz w:w="11900" w:h="16840"/>
          <w:pgMar w:header="0" w:footer="759" w:top="1600" w:bottom="1020" w:left="1000" w:right="1020"/>
        </w:sectPr>
      </w:pPr>
    </w:p>
    <w:p>
      <w:pPr>
        <w:pStyle w:val="BodyText"/>
        <w:rPr>
          <w:sz w:val="20"/>
        </w:rPr>
      </w:pPr>
    </w:p>
    <w:p>
      <w:pPr>
        <w:pStyle w:val="BodyText"/>
        <w:rPr>
          <w:sz w:val="20"/>
        </w:rPr>
      </w:pPr>
    </w:p>
    <w:p>
      <w:pPr>
        <w:pStyle w:val="BodyText"/>
        <w:spacing w:before="10"/>
        <w:rPr>
          <w:sz w:val="14"/>
        </w:rPr>
      </w:pPr>
    </w:p>
    <w:p>
      <w:pPr>
        <w:pStyle w:val="Heading4"/>
        <w:spacing w:before="108"/>
      </w:pPr>
      <w:r>
        <w:rPr>
          <w:w w:val="105"/>
        </w:rPr>
        <w:t>＜県南地区＞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29</w:t>
            </w:r>
          </w:p>
        </w:tc>
        <w:tc>
          <w:tcPr>
            <w:tcW w:w="1409" w:type="dxa"/>
            <w:shd w:val="clear" w:color="auto" w:fill="CCFFCC"/>
          </w:tcPr>
          <w:p>
            <w:pPr>
              <w:pStyle w:val="TableParagraph"/>
              <w:spacing w:line="237"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7"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right="143"/>
              <w:rPr>
                <w:sz w:val="22"/>
              </w:rPr>
            </w:pPr>
            <w:r>
              <w:rPr>
                <w:sz w:val="22"/>
              </w:rPr>
              <w:t>48.3</w:t>
            </w:r>
          </w:p>
        </w:tc>
        <w:tc>
          <w:tcPr>
            <w:tcW w:w="1409" w:type="dxa"/>
          </w:tcPr>
          <w:p>
            <w:pPr>
              <w:pStyle w:val="TableParagraph"/>
              <w:spacing w:line="229" w:lineRule="exact"/>
              <w:ind w:right="144"/>
              <w:rPr>
                <w:sz w:val="22"/>
              </w:rPr>
            </w:pPr>
            <w:r>
              <w:rPr>
                <w:sz w:val="22"/>
              </w:rPr>
              <w:t>50.9</w:t>
            </w:r>
          </w:p>
        </w:tc>
        <w:tc>
          <w:tcPr>
            <w:tcW w:w="1409" w:type="dxa"/>
          </w:tcPr>
          <w:p>
            <w:pPr>
              <w:pStyle w:val="TableParagraph"/>
              <w:spacing w:line="229" w:lineRule="exact"/>
              <w:ind w:right="144"/>
              <w:rPr>
                <w:sz w:val="22"/>
              </w:rPr>
            </w:pPr>
            <w:r>
              <w:rPr>
                <w:sz w:val="22"/>
              </w:rPr>
              <w:t>51.7</w:t>
            </w:r>
          </w:p>
        </w:tc>
        <w:tc>
          <w:tcPr>
            <w:tcW w:w="1409" w:type="dxa"/>
          </w:tcPr>
          <w:p>
            <w:pPr>
              <w:pStyle w:val="TableParagraph"/>
              <w:spacing w:line="229" w:lineRule="exact"/>
              <w:ind w:right="144"/>
              <w:rPr>
                <w:sz w:val="22"/>
              </w:rPr>
            </w:pPr>
            <w:r>
              <w:rPr>
                <w:sz w:val="22"/>
              </w:rPr>
              <w:t>52.5</w:t>
            </w:r>
          </w:p>
        </w:tc>
        <w:tc>
          <w:tcPr>
            <w:tcW w:w="1409" w:type="dxa"/>
          </w:tcPr>
          <w:p>
            <w:pPr>
              <w:pStyle w:val="TableParagraph"/>
              <w:spacing w:line="229" w:lineRule="exact"/>
              <w:ind w:right="144"/>
              <w:rPr>
                <w:sz w:val="22"/>
              </w:rPr>
            </w:pPr>
            <w:r>
              <w:rPr>
                <w:sz w:val="22"/>
              </w:rPr>
              <w:t>52.6</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spacing w:line="229" w:lineRule="exact"/>
              <w:ind w:left="38"/>
              <w:jc w:val="left"/>
              <w:rPr>
                <w:sz w:val="22"/>
              </w:rPr>
            </w:pPr>
            <w:r>
              <w:rPr>
                <w:sz w:val="22"/>
              </w:rPr>
              <w:t>家計関連</w:t>
            </w:r>
          </w:p>
        </w:tc>
        <w:tc>
          <w:tcPr>
            <w:tcW w:w="1409" w:type="dxa"/>
          </w:tcPr>
          <w:p>
            <w:pPr>
              <w:pStyle w:val="TableParagraph"/>
              <w:spacing w:line="229" w:lineRule="exact"/>
              <w:ind w:right="133"/>
              <w:rPr>
                <w:sz w:val="22"/>
              </w:rPr>
            </w:pPr>
            <w:r>
              <w:rPr>
                <w:sz w:val="22"/>
              </w:rPr>
              <w:t>48.8</w:t>
            </w:r>
          </w:p>
        </w:tc>
        <w:tc>
          <w:tcPr>
            <w:tcW w:w="1409" w:type="dxa"/>
          </w:tcPr>
          <w:p>
            <w:pPr>
              <w:pStyle w:val="TableParagraph"/>
              <w:spacing w:line="229" w:lineRule="exact"/>
              <w:ind w:right="132"/>
              <w:rPr>
                <w:sz w:val="22"/>
              </w:rPr>
            </w:pPr>
            <w:r>
              <w:rPr>
                <w:sz w:val="22"/>
              </w:rPr>
              <w:t>47.5</w:t>
            </w:r>
          </w:p>
        </w:tc>
        <w:tc>
          <w:tcPr>
            <w:tcW w:w="1409" w:type="dxa"/>
          </w:tcPr>
          <w:p>
            <w:pPr>
              <w:pStyle w:val="TableParagraph"/>
              <w:spacing w:line="229" w:lineRule="exact"/>
              <w:ind w:right="132"/>
              <w:rPr>
                <w:sz w:val="22"/>
              </w:rPr>
            </w:pPr>
            <w:r>
              <w:rPr>
                <w:sz w:val="22"/>
              </w:rPr>
              <w:t>51.3</w:t>
            </w:r>
          </w:p>
        </w:tc>
        <w:tc>
          <w:tcPr>
            <w:tcW w:w="1409" w:type="dxa"/>
          </w:tcPr>
          <w:p>
            <w:pPr>
              <w:pStyle w:val="TableParagraph"/>
              <w:spacing w:line="229" w:lineRule="exact"/>
              <w:ind w:right="132"/>
              <w:rPr>
                <w:sz w:val="22"/>
              </w:rPr>
            </w:pPr>
            <w:r>
              <w:rPr>
                <w:sz w:val="22"/>
              </w:rPr>
              <w:t>53.6</w:t>
            </w:r>
          </w:p>
        </w:tc>
        <w:tc>
          <w:tcPr>
            <w:tcW w:w="1409" w:type="dxa"/>
          </w:tcPr>
          <w:p>
            <w:pPr>
              <w:pStyle w:val="TableParagraph"/>
              <w:spacing w:line="229" w:lineRule="exact"/>
              <w:ind w:right="132"/>
              <w:rPr>
                <w:sz w:val="22"/>
              </w:rPr>
            </w:pPr>
            <w:r>
              <w:rPr>
                <w:sz w:val="22"/>
              </w:rPr>
              <w:t>53.8</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spacing w:line="229" w:lineRule="exact"/>
              <w:ind w:left="38"/>
              <w:jc w:val="left"/>
              <w:rPr>
                <w:sz w:val="22"/>
              </w:rPr>
            </w:pPr>
            <w:r>
              <w:rPr>
                <w:sz w:val="22"/>
              </w:rPr>
              <w:t>小売</w:t>
            </w:r>
          </w:p>
        </w:tc>
        <w:tc>
          <w:tcPr>
            <w:tcW w:w="1409" w:type="dxa"/>
          </w:tcPr>
          <w:p>
            <w:pPr>
              <w:pStyle w:val="TableParagraph"/>
              <w:spacing w:line="229" w:lineRule="exact"/>
              <w:ind w:right="133"/>
              <w:rPr>
                <w:sz w:val="22"/>
              </w:rPr>
            </w:pPr>
            <w:r>
              <w:rPr>
                <w:sz w:val="22"/>
              </w:rPr>
              <w:t>47.2</w:t>
            </w:r>
          </w:p>
        </w:tc>
        <w:tc>
          <w:tcPr>
            <w:tcW w:w="1409" w:type="dxa"/>
            <w:tcBorders>
              <w:bottom w:val="dashSmallGap" w:sz="8" w:space="0" w:color="000000"/>
            </w:tcBorders>
          </w:tcPr>
          <w:p>
            <w:pPr>
              <w:pStyle w:val="TableParagraph"/>
              <w:spacing w:line="229" w:lineRule="exact"/>
              <w:ind w:right="132"/>
              <w:rPr>
                <w:sz w:val="22"/>
              </w:rPr>
            </w:pPr>
            <w:r>
              <w:rPr>
                <w:sz w:val="22"/>
              </w:rPr>
              <w:t>44.4</w:t>
            </w:r>
          </w:p>
        </w:tc>
        <w:tc>
          <w:tcPr>
            <w:tcW w:w="1409" w:type="dxa"/>
          </w:tcPr>
          <w:p>
            <w:pPr>
              <w:pStyle w:val="TableParagraph"/>
              <w:spacing w:line="229" w:lineRule="exact"/>
              <w:ind w:right="132"/>
              <w:rPr>
                <w:sz w:val="22"/>
              </w:rPr>
            </w:pPr>
            <w:r>
              <w:rPr>
                <w:sz w:val="22"/>
              </w:rPr>
              <w:t>56.3</w:t>
            </w:r>
          </w:p>
        </w:tc>
        <w:tc>
          <w:tcPr>
            <w:tcW w:w="1409" w:type="dxa"/>
          </w:tcPr>
          <w:p>
            <w:pPr>
              <w:pStyle w:val="TableParagraph"/>
              <w:spacing w:line="229" w:lineRule="exact"/>
              <w:ind w:right="132"/>
              <w:rPr>
                <w:sz w:val="22"/>
              </w:rPr>
            </w:pPr>
            <w:r>
              <w:rPr>
                <w:sz w:val="22"/>
              </w:rPr>
              <w:t>58.3</w:t>
            </w:r>
          </w:p>
        </w:tc>
        <w:tc>
          <w:tcPr>
            <w:tcW w:w="1409" w:type="dxa"/>
            <w:tcBorders>
              <w:bottom w:val="dashSmallGap" w:sz="8" w:space="0" w:color="000000"/>
            </w:tcBorders>
          </w:tcPr>
          <w:p>
            <w:pPr>
              <w:pStyle w:val="TableParagraph"/>
              <w:spacing w:line="229" w:lineRule="exact"/>
              <w:ind w:right="132"/>
              <w:rPr>
                <w:sz w:val="22"/>
              </w:rPr>
            </w:pPr>
            <w:r>
              <w:rPr>
                <w:sz w:val="22"/>
              </w:rPr>
              <w:t>61.1</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飲食</w:t>
            </w:r>
          </w:p>
        </w:tc>
        <w:tc>
          <w:tcPr>
            <w:tcW w:w="1409" w:type="dxa"/>
          </w:tcPr>
          <w:p>
            <w:pPr>
              <w:pStyle w:val="TableParagraph"/>
              <w:spacing w:line="229" w:lineRule="exact"/>
              <w:ind w:right="133"/>
              <w:rPr>
                <w:sz w:val="22"/>
              </w:rPr>
            </w:pPr>
            <w:r>
              <w:rPr>
                <w:sz w:val="22"/>
              </w:rPr>
              <w:t>41.7</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33.3</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25.0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サービス</w:t>
            </w:r>
          </w:p>
        </w:tc>
        <w:tc>
          <w:tcPr>
            <w:tcW w:w="1409" w:type="dxa"/>
          </w:tcPr>
          <w:p>
            <w:pPr>
              <w:pStyle w:val="TableParagraph"/>
              <w:spacing w:line="229" w:lineRule="exact"/>
              <w:ind w:right="133"/>
              <w:rPr>
                <w:sz w:val="22"/>
              </w:rPr>
            </w:pPr>
            <w:r>
              <w:rPr>
                <w:sz w:val="22"/>
              </w:rPr>
              <w:t>53.6</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57.1</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53.6</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58.3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住宅</w:t>
            </w:r>
          </w:p>
        </w:tc>
        <w:tc>
          <w:tcPr>
            <w:tcW w:w="1409" w:type="dxa"/>
          </w:tcPr>
          <w:p>
            <w:pPr>
              <w:pStyle w:val="TableParagraph"/>
              <w:spacing w:line="229" w:lineRule="exact"/>
              <w:ind w:right="133"/>
              <w:rPr>
                <w:sz w:val="22"/>
              </w:rPr>
            </w:pPr>
            <w:r>
              <w:rPr>
                <w:sz w:val="22"/>
              </w:rPr>
              <w:t>50.0</w:t>
            </w:r>
          </w:p>
        </w:tc>
        <w:tc>
          <w:tcPr>
            <w:tcW w:w="1409" w:type="dxa"/>
            <w:tcBorders>
              <w:top w:val="dashSmallGap" w:sz="8" w:space="0" w:color="000000"/>
            </w:tcBorders>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37.5</w:t>
            </w:r>
          </w:p>
        </w:tc>
        <w:tc>
          <w:tcPr>
            <w:tcW w:w="1409" w:type="dxa"/>
          </w:tcPr>
          <w:p>
            <w:pPr>
              <w:pStyle w:val="TableParagraph"/>
              <w:spacing w:line="229" w:lineRule="exact"/>
              <w:ind w:right="132"/>
              <w:rPr>
                <w:sz w:val="22"/>
              </w:rPr>
            </w:pPr>
            <w:r>
              <w:rPr>
                <w:sz w:val="22"/>
              </w:rPr>
              <w:t>62.5</w:t>
            </w:r>
          </w:p>
        </w:tc>
        <w:tc>
          <w:tcPr>
            <w:tcW w:w="1409" w:type="dxa"/>
            <w:tcBorders>
              <w:top w:val="dashSmallGap" w:sz="8" w:space="0" w:color="000000"/>
            </w:tcBorders>
          </w:tcPr>
          <w:p>
            <w:pPr>
              <w:pStyle w:val="TableParagraph"/>
              <w:spacing w:line="229" w:lineRule="exact"/>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企業関連</w:t>
            </w:r>
          </w:p>
        </w:tc>
        <w:tc>
          <w:tcPr>
            <w:tcW w:w="1409" w:type="dxa"/>
          </w:tcPr>
          <w:p>
            <w:pPr>
              <w:pStyle w:val="TableParagraph"/>
              <w:spacing w:line="229" w:lineRule="exact"/>
              <w:ind w:right="132"/>
              <w:rPr>
                <w:sz w:val="22"/>
              </w:rPr>
            </w:pPr>
            <w:r>
              <w:rPr>
                <w:sz w:val="22"/>
              </w:rPr>
              <w:t>46.4</w:t>
            </w:r>
          </w:p>
        </w:tc>
        <w:tc>
          <w:tcPr>
            <w:tcW w:w="1409" w:type="dxa"/>
          </w:tcPr>
          <w:p>
            <w:pPr>
              <w:pStyle w:val="TableParagraph"/>
              <w:spacing w:line="229" w:lineRule="exact"/>
              <w:ind w:right="132"/>
              <w:rPr>
                <w:sz w:val="22"/>
              </w:rPr>
            </w:pPr>
            <w:r>
              <w:rPr>
                <w:sz w:val="22"/>
              </w:rPr>
              <w:t>57.1</w:t>
            </w:r>
          </w:p>
        </w:tc>
        <w:tc>
          <w:tcPr>
            <w:tcW w:w="1409" w:type="dxa"/>
          </w:tcPr>
          <w:p>
            <w:pPr>
              <w:pStyle w:val="TableParagraph"/>
              <w:spacing w:line="229" w:lineRule="exact"/>
              <w:ind w:right="132"/>
              <w:rPr>
                <w:sz w:val="22"/>
              </w:rPr>
            </w:pPr>
            <w:r>
              <w:rPr>
                <w:sz w:val="22"/>
              </w:rPr>
              <w:t>53.6</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雇用関連</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62.5</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right="132"/>
              <w:rPr>
                <w:sz w:val="22"/>
              </w:rPr>
            </w:pPr>
            <w:r>
              <w:rPr>
                <w:sz w:val="22"/>
              </w:rPr>
              <w:t>50.0</w:t>
            </w:r>
          </w:p>
        </w:tc>
      </w:tr>
    </w:tbl>
    <w:p>
      <w:pPr>
        <w:pStyle w:val="BodyText"/>
        <w:spacing w:before="224"/>
        <w:ind w:left="389"/>
      </w:pPr>
      <w:r>
        <w:rPr>
          <w:w w:val="95"/>
        </w:rPr>
        <w:t>②回答別構成比</w:t>
      </w:r>
      <w:r>
        <w:rPr>
          <w:spacing w:val="2"/>
          <w:w w:val="95"/>
        </w:rPr>
        <w:t>（％）</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63" w:right="30"/>
              <w:jc w:val="center"/>
              <w:rPr>
                <w:sz w:val="22"/>
              </w:rPr>
            </w:pPr>
            <w:r>
              <w:rPr>
                <w:sz w:val="22"/>
              </w:rPr>
              <w:t>平成１７年</w:t>
            </w:r>
          </w:p>
          <w:p>
            <w:pPr>
              <w:pStyle w:val="TableParagraph"/>
              <w:spacing w:line="260" w:lineRule="exact"/>
              <w:ind w:left="63" w:right="30"/>
              <w:jc w:val="center"/>
              <w:rPr>
                <w:sz w:val="22"/>
              </w:rPr>
            </w:pPr>
            <w:r>
              <w:rPr>
                <w:sz w:val="22"/>
              </w:rPr>
              <w:t>１０月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４月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4" w:right="29"/>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良くなる</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1"/>
              <w:rPr>
                <w:sz w:val="22"/>
              </w:rPr>
            </w:pPr>
            <w:r>
              <w:rPr>
                <w:w w:val="105"/>
                <w:sz w:val="22"/>
              </w:rPr>
              <w:t>3.4</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やや良くなる</w:t>
            </w:r>
          </w:p>
        </w:tc>
        <w:tc>
          <w:tcPr>
            <w:tcW w:w="1409" w:type="dxa"/>
          </w:tcPr>
          <w:p>
            <w:pPr>
              <w:pStyle w:val="TableParagraph"/>
              <w:spacing w:line="229" w:lineRule="exact"/>
              <w:ind w:right="21"/>
              <w:rPr>
                <w:sz w:val="22"/>
              </w:rPr>
            </w:pPr>
            <w:r>
              <w:rPr>
                <w:sz w:val="22"/>
              </w:rPr>
              <w:t>26.7</w:t>
            </w:r>
          </w:p>
        </w:tc>
        <w:tc>
          <w:tcPr>
            <w:tcW w:w="1409" w:type="dxa"/>
          </w:tcPr>
          <w:p>
            <w:pPr>
              <w:pStyle w:val="TableParagraph"/>
              <w:spacing w:line="229" w:lineRule="exact"/>
              <w:ind w:right="21"/>
              <w:rPr>
                <w:sz w:val="22"/>
              </w:rPr>
            </w:pPr>
            <w:r>
              <w:rPr>
                <w:sz w:val="22"/>
              </w:rPr>
              <w:t>27.6</w:t>
            </w:r>
          </w:p>
        </w:tc>
        <w:tc>
          <w:tcPr>
            <w:tcW w:w="1409" w:type="dxa"/>
          </w:tcPr>
          <w:p>
            <w:pPr>
              <w:pStyle w:val="TableParagraph"/>
              <w:spacing w:line="229" w:lineRule="exact"/>
              <w:ind w:right="21"/>
              <w:rPr>
                <w:sz w:val="22"/>
              </w:rPr>
            </w:pPr>
            <w:r>
              <w:rPr>
                <w:sz w:val="22"/>
              </w:rPr>
              <w:t>27.6</w:t>
            </w:r>
          </w:p>
        </w:tc>
        <w:tc>
          <w:tcPr>
            <w:tcW w:w="1409" w:type="dxa"/>
          </w:tcPr>
          <w:p>
            <w:pPr>
              <w:pStyle w:val="TableParagraph"/>
              <w:spacing w:line="229" w:lineRule="exact"/>
              <w:ind w:right="22"/>
              <w:rPr>
                <w:sz w:val="22"/>
              </w:rPr>
            </w:pPr>
            <w:r>
              <w:rPr>
                <w:sz w:val="22"/>
              </w:rPr>
              <w:t>26.7</w:t>
            </w:r>
          </w:p>
        </w:tc>
        <w:tc>
          <w:tcPr>
            <w:tcW w:w="1409" w:type="dxa"/>
          </w:tcPr>
          <w:p>
            <w:pPr>
              <w:pStyle w:val="TableParagraph"/>
              <w:spacing w:line="229" w:lineRule="exact"/>
              <w:ind w:right="22"/>
              <w:rPr>
                <w:sz w:val="22"/>
              </w:rPr>
            </w:pPr>
            <w:r>
              <w:rPr>
                <w:sz w:val="22"/>
              </w:rPr>
              <w:t>24.1</w:t>
            </w:r>
          </w:p>
        </w:tc>
      </w:tr>
      <w:tr>
        <w:trPr>
          <w:trHeight w:val="248" w:hRule="atLeast"/>
        </w:trPr>
        <w:tc>
          <w:tcPr>
            <w:tcW w:w="2155" w:type="dxa"/>
            <w:shd w:val="clear" w:color="auto" w:fill="CCFFCC"/>
          </w:tcPr>
          <w:p>
            <w:pPr>
              <w:pStyle w:val="TableParagraph"/>
              <w:spacing w:line="229" w:lineRule="exact"/>
              <w:ind w:left="75" w:right="39"/>
              <w:jc w:val="center"/>
              <w:rPr>
                <w:sz w:val="22"/>
              </w:rPr>
            </w:pPr>
            <w:r>
              <w:rPr>
                <w:sz w:val="22"/>
              </w:rPr>
              <w:t>変わらない</w:t>
            </w:r>
          </w:p>
        </w:tc>
        <w:tc>
          <w:tcPr>
            <w:tcW w:w="1409" w:type="dxa"/>
          </w:tcPr>
          <w:p>
            <w:pPr>
              <w:pStyle w:val="TableParagraph"/>
              <w:spacing w:line="229" w:lineRule="exact"/>
              <w:ind w:right="21"/>
              <w:rPr>
                <w:sz w:val="22"/>
              </w:rPr>
            </w:pPr>
            <w:r>
              <w:rPr>
                <w:sz w:val="22"/>
              </w:rPr>
              <w:t>40.0</w:t>
            </w:r>
          </w:p>
        </w:tc>
        <w:tc>
          <w:tcPr>
            <w:tcW w:w="1409" w:type="dxa"/>
          </w:tcPr>
          <w:p>
            <w:pPr>
              <w:pStyle w:val="TableParagraph"/>
              <w:spacing w:line="229" w:lineRule="exact"/>
              <w:ind w:right="21"/>
              <w:rPr>
                <w:sz w:val="22"/>
              </w:rPr>
            </w:pPr>
            <w:r>
              <w:rPr>
                <w:sz w:val="22"/>
              </w:rPr>
              <w:t>51.7</w:t>
            </w:r>
          </w:p>
        </w:tc>
        <w:tc>
          <w:tcPr>
            <w:tcW w:w="1409" w:type="dxa"/>
          </w:tcPr>
          <w:p>
            <w:pPr>
              <w:pStyle w:val="TableParagraph"/>
              <w:spacing w:line="229" w:lineRule="exact"/>
              <w:ind w:right="21"/>
              <w:rPr>
                <w:sz w:val="22"/>
              </w:rPr>
            </w:pPr>
            <w:r>
              <w:rPr>
                <w:sz w:val="22"/>
              </w:rPr>
              <w:t>51.7</w:t>
            </w:r>
          </w:p>
        </w:tc>
        <w:tc>
          <w:tcPr>
            <w:tcW w:w="1409" w:type="dxa"/>
          </w:tcPr>
          <w:p>
            <w:pPr>
              <w:pStyle w:val="TableParagraph"/>
              <w:spacing w:line="229" w:lineRule="exact"/>
              <w:ind w:right="22"/>
              <w:rPr>
                <w:sz w:val="22"/>
              </w:rPr>
            </w:pPr>
            <w:r>
              <w:rPr>
                <w:sz w:val="22"/>
              </w:rPr>
              <w:t>56.7</w:t>
            </w:r>
          </w:p>
        </w:tc>
        <w:tc>
          <w:tcPr>
            <w:tcW w:w="1409" w:type="dxa"/>
          </w:tcPr>
          <w:p>
            <w:pPr>
              <w:pStyle w:val="TableParagraph"/>
              <w:spacing w:line="229" w:lineRule="exact"/>
              <w:ind w:right="22"/>
              <w:rPr>
                <w:sz w:val="22"/>
              </w:rPr>
            </w:pPr>
            <w:r>
              <w:rPr>
                <w:sz w:val="22"/>
              </w:rPr>
              <w:t>58.6</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やや悪くなる</w:t>
            </w:r>
          </w:p>
        </w:tc>
        <w:tc>
          <w:tcPr>
            <w:tcW w:w="1409" w:type="dxa"/>
          </w:tcPr>
          <w:p>
            <w:pPr>
              <w:pStyle w:val="TableParagraph"/>
              <w:spacing w:line="229" w:lineRule="exact"/>
              <w:ind w:right="21"/>
              <w:rPr>
                <w:sz w:val="22"/>
              </w:rPr>
            </w:pPr>
            <w:r>
              <w:rPr>
                <w:sz w:val="22"/>
              </w:rPr>
              <w:t>33.3</w:t>
            </w:r>
          </w:p>
        </w:tc>
        <w:tc>
          <w:tcPr>
            <w:tcW w:w="1409" w:type="dxa"/>
          </w:tcPr>
          <w:p>
            <w:pPr>
              <w:pStyle w:val="TableParagraph"/>
              <w:spacing w:line="229" w:lineRule="exact"/>
              <w:ind w:right="21"/>
              <w:rPr>
                <w:sz w:val="22"/>
              </w:rPr>
            </w:pPr>
            <w:r>
              <w:rPr>
                <w:sz w:val="22"/>
              </w:rPr>
              <w:t>17.2</w:t>
            </w:r>
          </w:p>
        </w:tc>
        <w:tc>
          <w:tcPr>
            <w:tcW w:w="1409" w:type="dxa"/>
          </w:tcPr>
          <w:p>
            <w:pPr>
              <w:pStyle w:val="TableParagraph"/>
              <w:spacing w:line="229" w:lineRule="exact"/>
              <w:ind w:right="21"/>
              <w:rPr>
                <w:sz w:val="22"/>
              </w:rPr>
            </w:pPr>
            <w:r>
              <w:rPr>
                <w:sz w:val="22"/>
              </w:rPr>
              <w:t>20.7</w:t>
            </w:r>
          </w:p>
        </w:tc>
        <w:tc>
          <w:tcPr>
            <w:tcW w:w="1409" w:type="dxa"/>
          </w:tcPr>
          <w:p>
            <w:pPr>
              <w:pStyle w:val="TableParagraph"/>
              <w:spacing w:line="229" w:lineRule="exact"/>
              <w:ind w:right="22"/>
              <w:rPr>
                <w:sz w:val="22"/>
              </w:rPr>
            </w:pPr>
            <w:r>
              <w:rPr>
                <w:sz w:val="22"/>
              </w:rPr>
              <w:t>16.7</w:t>
            </w:r>
          </w:p>
        </w:tc>
        <w:tc>
          <w:tcPr>
            <w:tcW w:w="1409" w:type="dxa"/>
          </w:tcPr>
          <w:p>
            <w:pPr>
              <w:pStyle w:val="TableParagraph"/>
              <w:spacing w:line="229" w:lineRule="exact"/>
              <w:ind w:right="21"/>
              <w:rPr>
                <w:sz w:val="22"/>
              </w:rPr>
            </w:pPr>
            <w:r>
              <w:rPr>
                <w:w w:val="105"/>
                <w:sz w:val="22"/>
              </w:rPr>
              <w:t>6.9</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悪くなる</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3.4</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1"/>
              <w:rPr>
                <w:sz w:val="22"/>
              </w:rPr>
            </w:pPr>
            <w:r>
              <w:rPr>
                <w:w w:val="105"/>
                <w:sz w:val="22"/>
              </w:rPr>
              <w:t>6.9</w:t>
            </w:r>
          </w:p>
        </w:tc>
      </w:tr>
    </w:tbl>
    <w:p>
      <w:pPr>
        <w:pStyle w:val="BodyText"/>
        <w:rPr>
          <w:sz w:val="39"/>
        </w:rPr>
      </w:pPr>
    </w:p>
    <w:p>
      <w:pPr>
        <w:pStyle w:val="Heading4"/>
      </w:pPr>
      <w:r>
        <w:rPr/>
        <w:t>＜下北地区＞（参考）</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10</w:t>
            </w:r>
          </w:p>
        </w:tc>
        <w:tc>
          <w:tcPr>
            <w:tcW w:w="1409" w:type="dxa"/>
            <w:shd w:val="clear" w:color="auto" w:fill="CCFFCC"/>
          </w:tcPr>
          <w:p>
            <w:pPr>
              <w:pStyle w:val="TableParagraph"/>
              <w:spacing w:line="237"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7"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left="806"/>
              <w:jc w:val="left"/>
              <w:rPr>
                <w:sz w:val="22"/>
              </w:rPr>
            </w:pPr>
            <w:r>
              <w:rPr>
                <w:sz w:val="22"/>
              </w:rPr>
              <w:t>30.0</w:t>
            </w:r>
          </w:p>
        </w:tc>
        <w:tc>
          <w:tcPr>
            <w:tcW w:w="1409" w:type="dxa"/>
          </w:tcPr>
          <w:p>
            <w:pPr>
              <w:pStyle w:val="TableParagraph"/>
              <w:spacing w:line="229" w:lineRule="exact"/>
              <w:ind w:right="144"/>
              <w:rPr>
                <w:sz w:val="22"/>
              </w:rPr>
            </w:pPr>
            <w:r>
              <w:rPr>
                <w:sz w:val="22"/>
              </w:rPr>
              <w:t>42.5</w:t>
            </w:r>
          </w:p>
        </w:tc>
        <w:tc>
          <w:tcPr>
            <w:tcW w:w="1409" w:type="dxa"/>
          </w:tcPr>
          <w:p>
            <w:pPr>
              <w:pStyle w:val="TableParagraph"/>
              <w:spacing w:line="229" w:lineRule="exact"/>
              <w:ind w:left="805"/>
              <w:jc w:val="left"/>
              <w:rPr>
                <w:sz w:val="22"/>
              </w:rPr>
            </w:pPr>
            <w:r>
              <w:rPr>
                <w:sz w:val="22"/>
              </w:rPr>
              <w:t>52.5</w:t>
            </w:r>
          </w:p>
        </w:tc>
        <w:tc>
          <w:tcPr>
            <w:tcW w:w="1409" w:type="dxa"/>
          </w:tcPr>
          <w:p>
            <w:pPr>
              <w:pStyle w:val="TableParagraph"/>
              <w:spacing w:line="229" w:lineRule="exact"/>
              <w:ind w:right="144"/>
              <w:rPr>
                <w:sz w:val="22"/>
              </w:rPr>
            </w:pPr>
            <w:r>
              <w:rPr>
                <w:sz w:val="22"/>
              </w:rPr>
              <w:t>42.5</w:t>
            </w:r>
          </w:p>
        </w:tc>
        <w:tc>
          <w:tcPr>
            <w:tcW w:w="1409" w:type="dxa"/>
          </w:tcPr>
          <w:p>
            <w:pPr>
              <w:pStyle w:val="TableParagraph"/>
              <w:spacing w:line="229" w:lineRule="exact"/>
              <w:ind w:left="805"/>
              <w:jc w:val="left"/>
              <w:rPr>
                <w:sz w:val="22"/>
              </w:rPr>
            </w:pPr>
            <w:r>
              <w:rPr>
                <w:sz w:val="22"/>
              </w:rPr>
              <w:t>52.5</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spacing w:line="229" w:lineRule="exact"/>
              <w:ind w:left="38"/>
              <w:jc w:val="left"/>
              <w:rPr>
                <w:sz w:val="22"/>
              </w:rPr>
            </w:pPr>
            <w:r>
              <w:rPr>
                <w:sz w:val="22"/>
              </w:rPr>
              <w:t>家計関連</w:t>
            </w:r>
          </w:p>
        </w:tc>
        <w:tc>
          <w:tcPr>
            <w:tcW w:w="1409" w:type="dxa"/>
          </w:tcPr>
          <w:p>
            <w:pPr>
              <w:pStyle w:val="TableParagraph"/>
              <w:spacing w:line="229" w:lineRule="exact"/>
              <w:ind w:left="818"/>
              <w:jc w:val="left"/>
              <w:rPr>
                <w:sz w:val="22"/>
              </w:rPr>
            </w:pPr>
            <w:r>
              <w:rPr>
                <w:sz w:val="22"/>
              </w:rPr>
              <w:t>33.3</w:t>
            </w:r>
          </w:p>
        </w:tc>
        <w:tc>
          <w:tcPr>
            <w:tcW w:w="1409" w:type="dxa"/>
          </w:tcPr>
          <w:p>
            <w:pPr>
              <w:pStyle w:val="TableParagraph"/>
              <w:spacing w:line="229" w:lineRule="exact"/>
              <w:ind w:right="132"/>
              <w:rPr>
                <w:sz w:val="22"/>
              </w:rPr>
            </w:pPr>
            <w:r>
              <w:rPr>
                <w:sz w:val="22"/>
              </w:rPr>
              <w:t>41.7</w:t>
            </w:r>
          </w:p>
        </w:tc>
        <w:tc>
          <w:tcPr>
            <w:tcW w:w="1409" w:type="dxa"/>
          </w:tcPr>
          <w:p>
            <w:pPr>
              <w:pStyle w:val="TableParagraph"/>
              <w:spacing w:line="229" w:lineRule="exact"/>
              <w:ind w:left="817"/>
              <w:jc w:val="left"/>
              <w:rPr>
                <w:sz w:val="22"/>
              </w:rPr>
            </w:pPr>
            <w:r>
              <w:rPr>
                <w:sz w:val="22"/>
              </w:rPr>
              <w:t>50.0</w:t>
            </w:r>
          </w:p>
        </w:tc>
        <w:tc>
          <w:tcPr>
            <w:tcW w:w="1409" w:type="dxa"/>
          </w:tcPr>
          <w:p>
            <w:pPr>
              <w:pStyle w:val="TableParagraph"/>
              <w:spacing w:line="229" w:lineRule="exact"/>
              <w:ind w:right="132"/>
              <w:rPr>
                <w:sz w:val="22"/>
              </w:rPr>
            </w:pPr>
            <w:r>
              <w:rPr>
                <w:sz w:val="22"/>
              </w:rPr>
              <w:t>41.7</w:t>
            </w:r>
          </w:p>
        </w:tc>
        <w:tc>
          <w:tcPr>
            <w:tcW w:w="1409" w:type="dxa"/>
          </w:tcPr>
          <w:p>
            <w:pPr>
              <w:pStyle w:val="TableParagraph"/>
              <w:spacing w:line="229" w:lineRule="exact"/>
              <w:ind w:left="817"/>
              <w:jc w:val="left"/>
              <w:rPr>
                <w:sz w:val="22"/>
              </w:rPr>
            </w:pPr>
            <w:r>
              <w:rPr>
                <w:sz w:val="22"/>
              </w:rPr>
              <w:t>52.8</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spacing w:line="229" w:lineRule="exact"/>
              <w:ind w:left="38"/>
              <w:jc w:val="left"/>
              <w:rPr>
                <w:sz w:val="22"/>
              </w:rPr>
            </w:pPr>
            <w:r>
              <w:rPr>
                <w:sz w:val="22"/>
              </w:rPr>
              <w:t>小売</w:t>
            </w:r>
          </w:p>
        </w:tc>
        <w:tc>
          <w:tcPr>
            <w:tcW w:w="1409" w:type="dxa"/>
          </w:tcPr>
          <w:p>
            <w:pPr>
              <w:pStyle w:val="TableParagraph"/>
              <w:spacing w:line="229" w:lineRule="exact"/>
              <w:ind w:left="818"/>
              <w:jc w:val="left"/>
              <w:rPr>
                <w:sz w:val="22"/>
              </w:rPr>
            </w:pPr>
            <w:r>
              <w:rPr>
                <w:sz w:val="22"/>
              </w:rPr>
              <w:t>25.0</w:t>
            </w:r>
          </w:p>
        </w:tc>
        <w:tc>
          <w:tcPr>
            <w:tcW w:w="1409" w:type="dxa"/>
            <w:tcBorders>
              <w:bottom w:val="dashSmallGap" w:sz="8" w:space="0" w:color="000000"/>
            </w:tcBorders>
          </w:tcPr>
          <w:p>
            <w:pPr>
              <w:pStyle w:val="TableParagraph"/>
              <w:spacing w:line="229" w:lineRule="exact"/>
              <w:ind w:right="132"/>
              <w:rPr>
                <w:sz w:val="22"/>
              </w:rPr>
            </w:pPr>
            <w:r>
              <w:rPr>
                <w:sz w:val="22"/>
              </w:rPr>
              <w:t>33.3</w:t>
            </w:r>
          </w:p>
        </w:tc>
        <w:tc>
          <w:tcPr>
            <w:tcW w:w="1409" w:type="dxa"/>
          </w:tcPr>
          <w:p>
            <w:pPr>
              <w:pStyle w:val="TableParagraph"/>
              <w:spacing w:line="229" w:lineRule="exact"/>
              <w:ind w:left="817"/>
              <w:jc w:val="left"/>
              <w:rPr>
                <w:sz w:val="22"/>
              </w:rPr>
            </w:pPr>
            <w:r>
              <w:rPr>
                <w:sz w:val="22"/>
              </w:rPr>
              <w:t>50.0</w:t>
            </w:r>
          </w:p>
        </w:tc>
        <w:tc>
          <w:tcPr>
            <w:tcW w:w="1409" w:type="dxa"/>
          </w:tcPr>
          <w:p>
            <w:pPr>
              <w:pStyle w:val="TableParagraph"/>
              <w:spacing w:line="229" w:lineRule="exact"/>
              <w:ind w:right="132"/>
              <w:rPr>
                <w:sz w:val="22"/>
              </w:rPr>
            </w:pPr>
            <w:r>
              <w:rPr>
                <w:sz w:val="22"/>
              </w:rPr>
              <w:t>33.3</w:t>
            </w:r>
          </w:p>
        </w:tc>
        <w:tc>
          <w:tcPr>
            <w:tcW w:w="1409" w:type="dxa"/>
            <w:tcBorders>
              <w:bottom w:val="dashSmallGap" w:sz="8" w:space="0" w:color="000000"/>
            </w:tcBorders>
          </w:tcPr>
          <w:p>
            <w:pPr>
              <w:pStyle w:val="TableParagraph"/>
              <w:spacing w:line="229" w:lineRule="exact"/>
              <w:ind w:left="817"/>
              <w:jc w:val="left"/>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飲食</w:t>
            </w:r>
          </w:p>
        </w:tc>
        <w:tc>
          <w:tcPr>
            <w:tcW w:w="1409" w:type="dxa"/>
          </w:tcPr>
          <w:p>
            <w:pPr>
              <w:pStyle w:val="TableParagraph"/>
              <w:spacing w:line="229" w:lineRule="exact"/>
              <w:ind w:left="818"/>
              <w:jc w:val="left"/>
              <w:rPr>
                <w:sz w:val="22"/>
              </w:rPr>
            </w:pPr>
            <w:r>
              <w:rPr>
                <w:sz w:val="22"/>
              </w:rPr>
              <w:t>33.3</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41.7</w:t>
            </w:r>
          </w:p>
        </w:tc>
        <w:tc>
          <w:tcPr>
            <w:tcW w:w="1409" w:type="dxa"/>
          </w:tcPr>
          <w:p>
            <w:pPr>
              <w:pStyle w:val="TableParagraph"/>
              <w:spacing w:line="229" w:lineRule="exact"/>
              <w:ind w:left="817"/>
              <w:jc w:val="left"/>
              <w:rPr>
                <w:sz w:val="22"/>
              </w:rPr>
            </w:pPr>
            <w:r>
              <w:rPr>
                <w:sz w:val="22"/>
              </w:rPr>
              <w:t>41.7</w:t>
            </w:r>
          </w:p>
        </w:tc>
        <w:tc>
          <w:tcPr>
            <w:tcW w:w="1409" w:type="dxa"/>
          </w:tcPr>
          <w:p>
            <w:pPr>
              <w:pStyle w:val="TableParagraph"/>
              <w:spacing w:line="229" w:lineRule="exact"/>
              <w:ind w:right="132"/>
              <w:rPr>
                <w:sz w:val="22"/>
              </w:rPr>
            </w:pPr>
            <w:r>
              <w:rPr>
                <w:sz w:val="22"/>
              </w:rPr>
              <w:t>41.7</w:t>
            </w:r>
          </w:p>
        </w:tc>
        <w:tc>
          <w:tcPr>
            <w:tcW w:w="1409" w:type="dxa"/>
            <w:tcBorders>
              <w:top w:val="dashSmallGap" w:sz="8" w:space="0" w:color="000000"/>
              <w:bottom w:val="dashSmallGap" w:sz="8" w:space="0" w:color="000000"/>
            </w:tcBorders>
          </w:tcPr>
          <w:p>
            <w:pPr>
              <w:pStyle w:val="TableParagraph"/>
              <w:spacing w:line="229" w:lineRule="exact"/>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サービス</w:t>
            </w:r>
          </w:p>
        </w:tc>
        <w:tc>
          <w:tcPr>
            <w:tcW w:w="1409" w:type="dxa"/>
          </w:tcPr>
          <w:p>
            <w:pPr>
              <w:pStyle w:val="TableParagraph"/>
              <w:spacing w:line="229" w:lineRule="exact"/>
              <w:ind w:left="818"/>
              <w:jc w:val="left"/>
              <w:rPr>
                <w:sz w:val="22"/>
              </w:rPr>
            </w:pPr>
            <w:r>
              <w:rPr>
                <w:sz w:val="22"/>
              </w:rPr>
              <w:t>41.7</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50.0</w:t>
            </w:r>
          </w:p>
        </w:tc>
        <w:tc>
          <w:tcPr>
            <w:tcW w:w="1409" w:type="dxa"/>
          </w:tcPr>
          <w:p>
            <w:pPr>
              <w:pStyle w:val="TableParagraph"/>
              <w:spacing w:line="229" w:lineRule="exact"/>
              <w:ind w:left="817"/>
              <w:jc w:val="left"/>
              <w:rPr>
                <w:sz w:val="22"/>
              </w:rPr>
            </w:pPr>
            <w:r>
              <w:rPr>
                <w:sz w:val="22"/>
              </w:rPr>
              <w:t>58.3</w:t>
            </w:r>
          </w:p>
        </w:tc>
        <w:tc>
          <w:tcPr>
            <w:tcW w:w="1409" w:type="dxa"/>
          </w:tcPr>
          <w:p>
            <w:pPr>
              <w:pStyle w:val="TableParagraph"/>
              <w:spacing w:line="229" w:lineRule="exact"/>
              <w:ind w:right="132"/>
              <w:rPr>
                <w:sz w:val="22"/>
              </w:rPr>
            </w:pPr>
            <w:r>
              <w:rPr>
                <w:sz w:val="22"/>
              </w:rPr>
              <w:t>50.0</w:t>
            </w:r>
          </w:p>
        </w:tc>
        <w:tc>
          <w:tcPr>
            <w:tcW w:w="1409" w:type="dxa"/>
            <w:tcBorders>
              <w:top w:val="dashSmallGap" w:sz="8" w:space="0" w:color="000000"/>
              <w:bottom w:val="dashSmallGap" w:sz="8" w:space="0" w:color="000000"/>
            </w:tcBorders>
          </w:tcPr>
          <w:p>
            <w:pPr>
              <w:pStyle w:val="TableParagraph"/>
              <w:spacing w:line="229" w:lineRule="exact"/>
              <w:ind w:left="817"/>
              <w:jc w:val="left"/>
              <w:rPr>
                <w:sz w:val="22"/>
              </w:rPr>
            </w:pPr>
            <w:r>
              <w:rPr>
                <w:sz w:val="22"/>
              </w:rPr>
              <w:t>66.7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住宅</w:t>
            </w:r>
          </w:p>
        </w:tc>
        <w:tc>
          <w:tcPr>
            <w:tcW w:w="1409" w:type="dxa"/>
          </w:tcPr>
          <w:p>
            <w:pPr>
              <w:pStyle w:val="TableParagraph"/>
              <w:spacing w:line="229" w:lineRule="exact"/>
              <w:ind w:right="18"/>
              <w:rPr>
                <w:sz w:val="22"/>
              </w:rPr>
            </w:pPr>
            <w:r>
              <w:rPr>
                <w:w w:val="149"/>
                <w:sz w:val="22"/>
              </w:rPr>
              <w:t>-</w:t>
            </w:r>
          </w:p>
        </w:tc>
        <w:tc>
          <w:tcPr>
            <w:tcW w:w="1409" w:type="dxa"/>
            <w:tcBorders>
              <w:top w:val="dashSmallGap" w:sz="8" w:space="0" w:color="000000"/>
            </w:tcBorders>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c>
          <w:tcPr>
            <w:tcW w:w="1409" w:type="dxa"/>
            <w:tcBorders>
              <w:top w:val="dashSmallGap" w:sz="8" w:space="0" w:color="000000"/>
            </w:tcBorders>
          </w:tcPr>
          <w:p>
            <w:pPr>
              <w:pStyle w:val="TableParagraph"/>
              <w:spacing w:line="229" w:lineRule="exact"/>
              <w:ind w:right="18"/>
              <w:rPr>
                <w:sz w:val="22"/>
              </w:rPr>
            </w:pPr>
            <w:r>
              <w:rPr>
                <w:w w:val="149"/>
                <w:sz w:val="22"/>
              </w:rPr>
              <w:t>-</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企業関連</w:t>
            </w:r>
          </w:p>
        </w:tc>
        <w:tc>
          <w:tcPr>
            <w:tcW w:w="1409" w:type="dxa"/>
          </w:tcPr>
          <w:p>
            <w:pPr>
              <w:pStyle w:val="TableParagraph"/>
              <w:spacing w:line="229" w:lineRule="exact"/>
              <w:ind w:right="130"/>
              <w:rPr>
                <w:sz w:val="22"/>
              </w:rPr>
            </w:pPr>
            <w:r>
              <w:rPr>
                <w:w w:val="89"/>
                <w:sz w:val="22"/>
              </w:rPr>
              <w:t>0</w:t>
            </w:r>
            <w:r>
              <w:rPr>
                <w:w w:val="178"/>
                <w:sz w:val="22"/>
              </w:rPr>
              <w:t>.</w:t>
            </w:r>
            <w:r>
              <w:rPr>
                <w:w w:val="89"/>
                <w:sz w:val="22"/>
              </w:rPr>
              <w:t>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left="817"/>
              <w:jc w:val="left"/>
              <w:rPr>
                <w:sz w:val="22"/>
              </w:rPr>
            </w:pPr>
            <w:r>
              <w:rPr>
                <w:sz w:val="22"/>
              </w:rPr>
              <w:t>75.0</w:t>
            </w:r>
          </w:p>
        </w:tc>
        <w:tc>
          <w:tcPr>
            <w:tcW w:w="1409" w:type="dxa"/>
          </w:tcPr>
          <w:p>
            <w:pPr>
              <w:pStyle w:val="TableParagraph"/>
              <w:spacing w:line="229" w:lineRule="exact"/>
              <w:ind w:right="132"/>
              <w:rPr>
                <w:sz w:val="22"/>
              </w:rPr>
            </w:pPr>
            <w:r>
              <w:rPr>
                <w:sz w:val="22"/>
              </w:rPr>
              <w:t>50.0</w:t>
            </w:r>
          </w:p>
        </w:tc>
        <w:tc>
          <w:tcPr>
            <w:tcW w:w="1409" w:type="dxa"/>
          </w:tcPr>
          <w:p>
            <w:pPr>
              <w:pStyle w:val="TableParagraph"/>
              <w:spacing w:line="229" w:lineRule="exact"/>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雇用関連</w:t>
            </w:r>
          </w:p>
        </w:tc>
        <w:tc>
          <w:tcPr>
            <w:tcW w:w="1409" w:type="dxa"/>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c>
          <w:tcPr>
            <w:tcW w:w="1409" w:type="dxa"/>
          </w:tcPr>
          <w:p>
            <w:pPr>
              <w:pStyle w:val="TableParagraph"/>
              <w:spacing w:line="229" w:lineRule="exact"/>
              <w:ind w:right="18"/>
              <w:rPr>
                <w:sz w:val="22"/>
              </w:rPr>
            </w:pPr>
            <w:r>
              <w:rPr>
                <w:w w:val="149"/>
                <w:sz w:val="22"/>
              </w:rPr>
              <w:t>-</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平成１７年</w:t>
            </w:r>
          </w:p>
          <w:p>
            <w:pPr>
              <w:pStyle w:val="TableParagraph"/>
              <w:spacing w:line="260" w:lineRule="exact"/>
              <w:ind w:left="63" w:right="30"/>
              <w:jc w:val="center"/>
              <w:rPr>
                <w:sz w:val="22"/>
              </w:rPr>
            </w:pPr>
            <w:r>
              <w:rPr>
                <w:sz w:val="22"/>
              </w:rPr>
              <w:t>１０月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４月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4" w:right="29"/>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良くなる</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1"/>
              <w:rPr>
                <w:sz w:val="22"/>
              </w:rPr>
            </w:pPr>
            <w:r>
              <w:rPr>
                <w:w w:val="105"/>
                <w:sz w:val="22"/>
              </w:rPr>
              <w:t>0.0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やや良くなる</w:t>
            </w:r>
          </w:p>
        </w:tc>
        <w:tc>
          <w:tcPr>
            <w:tcW w:w="1409" w:type="dxa"/>
          </w:tcPr>
          <w:p>
            <w:pPr>
              <w:pStyle w:val="TableParagraph"/>
              <w:spacing w:line="229" w:lineRule="exact"/>
              <w:ind w:right="21"/>
              <w:rPr>
                <w:sz w:val="22"/>
              </w:rPr>
            </w:pPr>
            <w:r>
              <w:rPr>
                <w:sz w:val="22"/>
              </w:rPr>
              <w:t>10.0</w:t>
            </w:r>
          </w:p>
        </w:tc>
        <w:tc>
          <w:tcPr>
            <w:tcW w:w="1409" w:type="dxa"/>
          </w:tcPr>
          <w:p>
            <w:pPr>
              <w:pStyle w:val="TableParagraph"/>
              <w:spacing w:line="229" w:lineRule="exact"/>
              <w:ind w:right="21"/>
              <w:rPr>
                <w:sz w:val="22"/>
              </w:rPr>
            </w:pPr>
            <w:r>
              <w:rPr>
                <w:sz w:val="22"/>
              </w:rPr>
              <w:t>10.0</w:t>
            </w:r>
          </w:p>
        </w:tc>
        <w:tc>
          <w:tcPr>
            <w:tcW w:w="1409" w:type="dxa"/>
          </w:tcPr>
          <w:p>
            <w:pPr>
              <w:pStyle w:val="TableParagraph"/>
              <w:spacing w:line="229" w:lineRule="exact"/>
              <w:ind w:right="21"/>
              <w:rPr>
                <w:sz w:val="22"/>
              </w:rPr>
            </w:pPr>
            <w:r>
              <w:rPr>
                <w:sz w:val="22"/>
              </w:rPr>
              <w:t>30.0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2"/>
              <w:rPr>
                <w:sz w:val="22"/>
              </w:rPr>
            </w:pPr>
            <w:r>
              <w:rPr>
                <w:sz w:val="22"/>
              </w:rPr>
              <w:t>20.0</w:t>
            </w:r>
          </w:p>
        </w:tc>
      </w:tr>
      <w:tr>
        <w:trPr>
          <w:trHeight w:val="248" w:hRule="atLeast"/>
        </w:trPr>
        <w:tc>
          <w:tcPr>
            <w:tcW w:w="2155" w:type="dxa"/>
            <w:shd w:val="clear" w:color="auto" w:fill="CCFFCC"/>
          </w:tcPr>
          <w:p>
            <w:pPr>
              <w:pStyle w:val="TableParagraph"/>
              <w:spacing w:line="229" w:lineRule="exact"/>
              <w:ind w:left="75" w:right="39"/>
              <w:jc w:val="center"/>
              <w:rPr>
                <w:sz w:val="22"/>
              </w:rPr>
            </w:pPr>
            <w:r>
              <w:rPr>
                <w:sz w:val="22"/>
              </w:rPr>
              <w:t>変わらない</w:t>
            </w:r>
          </w:p>
        </w:tc>
        <w:tc>
          <w:tcPr>
            <w:tcW w:w="1409" w:type="dxa"/>
          </w:tcPr>
          <w:p>
            <w:pPr>
              <w:pStyle w:val="TableParagraph"/>
              <w:spacing w:line="229" w:lineRule="exact"/>
              <w:ind w:right="21"/>
              <w:rPr>
                <w:sz w:val="22"/>
              </w:rPr>
            </w:pPr>
            <w:r>
              <w:rPr>
                <w:sz w:val="22"/>
              </w:rPr>
              <w:t>40.0</w:t>
            </w:r>
          </w:p>
        </w:tc>
        <w:tc>
          <w:tcPr>
            <w:tcW w:w="1409" w:type="dxa"/>
          </w:tcPr>
          <w:p>
            <w:pPr>
              <w:pStyle w:val="TableParagraph"/>
              <w:spacing w:line="229" w:lineRule="exact"/>
              <w:ind w:right="21"/>
              <w:rPr>
                <w:sz w:val="22"/>
              </w:rPr>
            </w:pPr>
            <w:r>
              <w:rPr>
                <w:sz w:val="22"/>
              </w:rPr>
              <w:t>60.0</w:t>
            </w:r>
          </w:p>
        </w:tc>
        <w:tc>
          <w:tcPr>
            <w:tcW w:w="1409" w:type="dxa"/>
          </w:tcPr>
          <w:p>
            <w:pPr>
              <w:pStyle w:val="TableParagraph"/>
              <w:spacing w:line="229" w:lineRule="exact"/>
              <w:ind w:right="21"/>
              <w:rPr>
                <w:sz w:val="22"/>
              </w:rPr>
            </w:pPr>
            <w:r>
              <w:rPr>
                <w:sz w:val="22"/>
              </w:rPr>
              <w:t>60.0</w:t>
            </w:r>
          </w:p>
        </w:tc>
        <w:tc>
          <w:tcPr>
            <w:tcW w:w="1409" w:type="dxa"/>
          </w:tcPr>
          <w:p>
            <w:pPr>
              <w:pStyle w:val="TableParagraph"/>
              <w:spacing w:line="229" w:lineRule="exact"/>
              <w:ind w:right="22"/>
              <w:rPr>
                <w:sz w:val="22"/>
              </w:rPr>
            </w:pPr>
            <w:r>
              <w:rPr>
                <w:sz w:val="22"/>
              </w:rPr>
              <w:t>70.0</w:t>
            </w:r>
          </w:p>
        </w:tc>
        <w:tc>
          <w:tcPr>
            <w:tcW w:w="1409" w:type="dxa"/>
          </w:tcPr>
          <w:p>
            <w:pPr>
              <w:pStyle w:val="TableParagraph"/>
              <w:spacing w:line="229" w:lineRule="exact"/>
              <w:ind w:right="22"/>
              <w:rPr>
                <w:sz w:val="22"/>
              </w:rPr>
            </w:pPr>
            <w:r>
              <w:rPr>
                <w:sz w:val="22"/>
              </w:rPr>
              <w:t>70.0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やや悪くなる</w:t>
            </w:r>
          </w:p>
        </w:tc>
        <w:tc>
          <w:tcPr>
            <w:tcW w:w="1409" w:type="dxa"/>
          </w:tcPr>
          <w:p>
            <w:pPr>
              <w:pStyle w:val="TableParagraph"/>
              <w:spacing w:line="229" w:lineRule="exact"/>
              <w:ind w:right="21"/>
              <w:rPr>
                <w:sz w:val="22"/>
              </w:rPr>
            </w:pPr>
            <w:r>
              <w:rPr>
                <w:sz w:val="22"/>
              </w:rPr>
              <w:t>10.0</w:t>
            </w:r>
          </w:p>
        </w:tc>
        <w:tc>
          <w:tcPr>
            <w:tcW w:w="1409" w:type="dxa"/>
          </w:tcPr>
          <w:p>
            <w:pPr>
              <w:pStyle w:val="TableParagraph"/>
              <w:spacing w:line="229" w:lineRule="exact"/>
              <w:ind w:right="21"/>
              <w:rPr>
                <w:sz w:val="22"/>
              </w:rPr>
            </w:pPr>
            <w:r>
              <w:rPr>
                <w:sz w:val="22"/>
              </w:rPr>
              <w:t>20.0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2"/>
              <w:rPr>
                <w:sz w:val="22"/>
              </w:rPr>
            </w:pPr>
            <w:r>
              <w:rPr>
                <w:sz w:val="22"/>
              </w:rPr>
              <w:t>30.0</w:t>
            </w:r>
          </w:p>
        </w:tc>
        <w:tc>
          <w:tcPr>
            <w:tcW w:w="1409" w:type="dxa"/>
          </w:tcPr>
          <w:p>
            <w:pPr>
              <w:pStyle w:val="TableParagraph"/>
              <w:spacing w:line="229" w:lineRule="exact"/>
              <w:ind w:right="22"/>
              <w:rPr>
                <w:sz w:val="22"/>
              </w:rPr>
            </w:pPr>
            <w:r>
              <w:rPr>
                <w:sz w:val="22"/>
              </w:rPr>
              <w:t>10.0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悪くなる</w:t>
            </w:r>
          </w:p>
        </w:tc>
        <w:tc>
          <w:tcPr>
            <w:tcW w:w="1409" w:type="dxa"/>
          </w:tcPr>
          <w:p>
            <w:pPr>
              <w:pStyle w:val="TableParagraph"/>
              <w:spacing w:line="229" w:lineRule="exact"/>
              <w:ind w:right="21"/>
              <w:rPr>
                <w:sz w:val="22"/>
              </w:rPr>
            </w:pPr>
            <w:r>
              <w:rPr>
                <w:sz w:val="22"/>
              </w:rPr>
              <w:t>40.0</w:t>
            </w:r>
          </w:p>
        </w:tc>
        <w:tc>
          <w:tcPr>
            <w:tcW w:w="1409" w:type="dxa"/>
          </w:tcPr>
          <w:p>
            <w:pPr>
              <w:pStyle w:val="TableParagraph"/>
              <w:spacing w:line="229" w:lineRule="exact"/>
              <w:ind w:right="21"/>
              <w:rPr>
                <w:sz w:val="22"/>
              </w:rPr>
            </w:pPr>
            <w:r>
              <w:rPr>
                <w:sz w:val="22"/>
              </w:rPr>
              <w:t>10.0</w:t>
            </w:r>
          </w:p>
        </w:tc>
        <w:tc>
          <w:tcPr>
            <w:tcW w:w="1409" w:type="dxa"/>
          </w:tcPr>
          <w:p>
            <w:pPr>
              <w:pStyle w:val="TableParagraph"/>
              <w:spacing w:line="229" w:lineRule="exact"/>
              <w:ind w:right="21"/>
              <w:rPr>
                <w:sz w:val="22"/>
              </w:rPr>
            </w:pPr>
            <w:r>
              <w:rPr>
                <w:sz w:val="22"/>
              </w:rPr>
              <w:t>10.0</w:t>
            </w:r>
          </w:p>
        </w:tc>
        <w:tc>
          <w:tcPr>
            <w:tcW w:w="1409" w:type="dxa"/>
          </w:tcPr>
          <w:p>
            <w:pPr>
              <w:pStyle w:val="TableParagraph"/>
              <w:spacing w:line="229" w:lineRule="exact"/>
              <w:ind w:right="20"/>
              <w:rPr>
                <w:sz w:val="22"/>
              </w:rPr>
            </w:pPr>
            <w:r>
              <w:rPr>
                <w:w w:val="105"/>
                <w:sz w:val="22"/>
              </w:rPr>
              <w:t>0.0</w:t>
            </w:r>
          </w:p>
        </w:tc>
        <w:tc>
          <w:tcPr>
            <w:tcW w:w="1409" w:type="dxa"/>
          </w:tcPr>
          <w:p>
            <w:pPr>
              <w:pStyle w:val="TableParagraph"/>
              <w:spacing w:line="229" w:lineRule="exact"/>
              <w:ind w:right="21"/>
              <w:rPr>
                <w:sz w:val="22"/>
              </w:rPr>
            </w:pPr>
            <w:r>
              <w:rPr>
                <w:w w:val="105"/>
                <w:sz w:val="22"/>
              </w:rPr>
              <w:t>0.0</w:t>
            </w:r>
          </w:p>
        </w:tc>
      </w:tr>
    </w:tbl>
    <w:p>
      <w:pPr>
        <w:spacing w:after="0" w:line="229" w:lineRule="exact"/>
        <w:rPr>
          <w:sz w:val="22"/>
        </w:rPr>
        <w:sectPr>
          <w:pgSz w:w="11900" w:h="16840"/>
          <w:pgMar w:header="0" w:footer="759" w:top="1600" w:bottom="1020" w:left="1000" w:right="1020"/>
        </w:sectPr>
      </w:pPr>
    </w:p>
    <w:p>
      <w:pPr>
        <w:pStyle w:val="Heading1"/>
      </w:pPr>
      <w:r>
        <w:rPr/>
        <w:t>４．判断理由</w:t>
      </w:r>
    </w:p>
    <w:p>
      <w:pPr>
        <w:pStyle w:val="Heading3"/>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807"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8"/>
              <w:jc w:val="left"/>
              <w:rPr>
                <w:sz w:val="19"/>
              </w:rPr>
            </w:pPr>
          </w:p>
          <w:p>
            <w:pPr>
              <w:pStyle w:val="TableParagraph"/>
              <w:spacing w:line="240" w:lineRule="auto" w:before="1"/>
              <w:ind w:left="74" w:right="38"/>
              <w:jc w:val="center"/>
              <w:rPr>
                <w:sz w:val="20"/>
              </w:rPr>
            </w:pPr>
            <w:r>
              <w:rPr>
                <w:sz w:val="20"/>
              </w:rPr>
              <w:t>観光名所等</w:t>
            </w:r>
          </w:p>
        </w:tc>
        <w:tc>
          <w:tcPr>
            <w:tcW w:w="5795" w:type="dxa"/>
          </w:tcPr>
          <w:p>
            <w:pPr>
              <w:pStyle w:val="TableParagraph"/>
              <w:spacing w:line="199" w:lineRule="auto" w:before="187"/>
              <w:ind w:left="36" w:right="92"/>
              <w:jc w:val="left"/>
              <w:rPr>
                <w:sz w:val="20"/>
              </w:rPr>
            </w:pPr>
            <w:r>
              <w:rPr>
                <w:sz w:val="20"/>
              </w:rPr>
              <w:t>秋の紅葉シーズンで観光客数は夏季に比べ増えているが、売上は昨年を5～10％下回っている。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百貨店</w:t>
            </w:r>
          </w:p>
        </w:tc>
        <w:tc>
          <w:tcPr>
            <w:tcW w:w="5795" w:type="dxa"/>
          </w:tcPr>
          <w:p>
            <w:pPr>
              <w:pStyle w:val="TableParagraph"/>
              <w:spacing w:line="240" w:lineRule="auto" w:before="167"/>
              <w:ind w:left="36"/>
              <w:jc w:val="left"/>
              <w:rPr>
                <w:sz w:val="20"/>
              </w:rPr>
            </w:pPr>
            <w:r>
              <w:rPr>
                <w:sz w:val="20"/>
              </w:rPr>
              <w:t>売上高の回復。特にファッション衣料の売上回復が著しい。</w:t>
            </w:r>
          </w:p>
        </w:tc>
      </w:tr>
      <w:tr>
        <w:trPr>
          <w:trHeight w:val="11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0"/>
              <w:jc w:val="left"/>
              <w:rPr>
                <w:sz w:val="30"/>
              </w:rPr>
            </w:pPr>
          </w:p>
          <w:p>
            <w:pPr>
              <w:pStyle w:val="TableParagraph"/>
              <w:spacing w:line="240" w:lineRule="auto"/>
              <w:ind w:left="74" w:right="38"/>
              <w:jc w:val="center"/>
              <w:rPr>
                <w:sz w:val="20"/>
              </w:rPr>
            </w:pPr>
            <w:r>
              <w:rPr>
                <w:sz w:val="20"/>
              </w:rPr>
              <w:t>スーパー</w:t>
            </w:r>
          </w:p>
        </w:tc>
        <w:tc>
          <w:tcPr>
            <w:tcW w:w="5795" w:type="dxa"/>
          </w:tcPr>
          <w:p>
            <w:pPr>
              <w:pStyle w:val="TableParagraph"/>
              <w:spacing w:line="199" w:lineRule="auto" w:before="115"/>
              <w:ind w:left="36" w:right="92"/>
              <w:jc w:val="left"/>
              <w:rPr>
                <w:sz w:val="20"/>
              </w:rPr>
            </w:pPr>
            <w:r>
              <w:rPr>
                <w:sz w:val="20"/>
              </w:rPr>
              <w:t>7月末に五所川原市内の某スーパーが倒産したせいもあって、売上・客単価・客店数がアップしています。ただし、10月初めに、新たなショッピングセンター内にある別のスーパーがオープンするとどうなる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172"/>
              <w:ind w:left="36" w:right="91"/>
              <w:jc w:val="left"/>
              <w:rPr>
                <w:sz w:val="20"/>
              </w:rPr>
            </w:pPr>
            <w:r>
              <w:rPr>
                <w:sz w:val="20"/>
              </w:rPr>
              <w:t>4～6月が前年比94.9％、7～9月が98.9％で悪いことに変わりはないが、7・8月が非常に悪く、一方9月は過去最高の売上と</w:t>
            </w:r>
          </w:p>
          <w:p>
            <w:pPr>
              <w:pStyle w:val="TableParagraph"/>
              <w:spacing w:line="233" w:lineRule="exact"/>
              <w:ind w:left="36"/>
              <w:jc w:val="left"/>
              <w:rPr>
                <w:sz w:val="20"/>
              </w:rPr>
            </w:pPr>
            <w:r>
              <w:rPr>
                <w:sz w:val="20"/>
              </w:rPr>
              <w:t>なっているので判断が難しい。</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9"/>
              <w:jc w:val="left"/>
              <w:rPr>
                <w:sz w:val="17"/>
              </w:rPr>
            </w:pPr>
          </w:p>
          <w:p>
            <w:pPr>
              <w:pStyle w:val="TableParagraph"/>
              <w:spacing w:line="240" w:lineRule="auto"/>
              <w:ind w:left="74" w:right="38"/>
              <w:jc w:val="center"/>
              <w:rPr>
                <w:sz w:val="20"/>
              </w:rPr>
            </w:pPr>
            <w:r>
              <w:rPr>
                <w:sz w:val="20"/>
              </w:rPr>
              <w:t>家電量販店</w:t>
            </w:r>
          </w:p>
        </w:tc>
        <w:tc>
          <w:tcPr>
            <w:tcW w:w="5795" w:type="dxa"/>
          </w:tcPr>
          <w:p>
            <w:pPr>
              <w:pStyle w:val="TableParagraph"/>
              <w:spacing w:line="199" w:lineRule="auto" w:before="160"/>
              <w:ind w:left="36" w:right="92"/>
              <w:jc w:val="left"/>
              <w:rPr>
                <w:sz w:val="20"/>
              </w:rPr>
            </w:pPr>
            <w:r>
              <w:rPr>
                <w:w w:val="95"/>
                <w:sz w:val="20"/>
              </w:rPr>
              <w:t>パソコンOSが来年頭より変更となり、新たな需要が生まれるた </w:t>
            </w:r>
            <w:r>
              <w:rPr>
                <w:sz w:val="20"/>
              </w:rPr>
              <w:t>め（周辺機器等の）。</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208"/>
              <w:ind w:left="36" w:right="92"/>
              <w:jc w:val="left"/>
              <w:rPr>
                <w:sz w:val="20"/>
              </w:rPr>
            </w:pPr>
            <w:r>
              <w:rPr>
                <w:sz w:val="20"/>
              </w:rPr>
              <w:t>実感はないものの、マスコミでは景気は中期的に悪くはならないという発表が多い。一般消費はそれに左右されやすい。</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観光名所等</w:t>
            </w:r>
          </w:p>
        </w:tc>
        <w:tc>
          <w:tcPr>
            <w:tcW w:w="5795" w:type="dxa"/>
          </w:tcPr>
          <w:p>
            <w:pPr>
              <w:pStyle w:val="TableParagraph"/>
              <w:spacing w:line="199" w:lineRule="auto" w:before="175"/>
              <w:ind w:left="36" w:right="192"/>
              <w:jc w:val="left"/>
              <w:rPr>
                <w:sz w:val="20"/>
              </w:rPr>
            </w:pPr>
            <w:r>
              <w:rPr>
                <w:sz w:val="20"/>
              </w:rPr>
              <w:t>昨年に比べて、9月の売上が伸びた。駐車場がガランとしなくなった。</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9"/>
              <w:jc w:val="left"/>
              <w:rPr>
                <w:sz w:val="20"/>
              </w:rPr>
            </w:pPr>
          </w:p>
          <w:p>
            <w:pPr>
              <w:pStyle w:val="TableParagraph"/>
              <w:spacing w:line="240" w:lineRule="auto" w:before="1"/>
              <w:ind w:left="74" w:right="38"/>
              <w:jc w:val="center"/>
              <w:rPr>
                <w:sz w:val="20"/>
              </w:rPr>
            </w:pPr>
            <w:r>
              <w:rPr>
                <w:sz w:val="20"/>
              </w:rPr>
              <w:t>タクシー</w:t>
            </w:r>
          </w:p>
        </w:tc>
        <w:tc>
          <w:tcPr>
            <w:tcW w:w="5795" w:type="dxa"/>
          </w:tcPr>
          <w:p>
            <w:pPr>
              <w:pStyle w:val="TableParagraph"/>
              <w:spacing w:line="199" w:lineRule="auto" w:before="201"/>
              <w:ind w:left="36" w:right="92"/>
              <w:jc w:val="left"/>
              <w:rPr>
                <w:sz w:val="20"/>
              </w:rPr>
            </w:pPr>
            <w:r>
              <w:rPr>
                <w:sz w:val="20"/>
              </w:rPr>
              <w:t>前年同月の売上の推移をみていると下降傾向に歯止めがかかってきている。ただし今後も様子をみる必要があります。</w:t>
            </w:r>
          </w:p>
        </w:tc>
      </w:tr>
      <w:tr>
        <w:trPr>
          <w:trHeight w:val="131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6"/>
              <w:jc w:val="left"/>
              <w:rPr>
                <w:sz w:val="38"/>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215"/>
              <w:ind w:left="36" w:right="92"/>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119"/>
              <w:ind w:left="393" w:right="52" w:hanging="303"/>
              <w:jc w:val="left"/>
              <w:rPr>
                <w:sz w:val="20"/>
              </w:rPr>
            </w:pPr>
            <w:r>
              <w:rPr>
                <w:sz w:val="20"/>
              </w:rPr>
              <w:t>広告・デザイン</w:t>
            </w:r>
          </w:p>
        </w:tc>
        <w:tc>
          <w:tcPr>
            <w:tcW w:w="5795" w:type="dxa"/>
          </w:tcPr>
          <w:p>
            <w:pPr>
              <w:pStyle w:val="TableParagraph"/>
              <w:spacing w:line="199" w:lineRule="auto" w:before="119"/>
              <w:ind w:left="36" w:right="92"/>
              <w:jc w:val="left"/>
              <w:rPr>
                <w:sz w:val="20"/>
              </w:rPr>
            </w:pPr>
            <w:r>
              <w:rPr>
                <w:sz w:val="20"/>
              </w:rPr>
              <w:t>売上額は著しく増えてはいないが、見積件数は多くなってきている。</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100"/>
              <w:ind w:left="191" w:right="52" w:hanging="101"/>
              <w:jc w:val="left"/>
              <w:rPr>
                <w:sz w:val="20"/>
              </w:rPr>
            </w:pPr>
            <w:r>
              <w:rPr>
                <w:sz w:val="20"/>
              </w:rPr>
              <w:t>経営コンサルタント</w:t>
            </w:r>
          </w:p>
        </w:tc>
        <w:tc>
          <w:tcPr>
            <w:tcW w:w="5795" w:type="dxa"/>
          </w:tcPr>
          <w:p>
            <w:pPr>
              <w:pStyle w:val="TableParagraph"/>
              <w:spacing w:line="240" w:lineRule="auto" w:before="174"/>
              <w:ind w:left="36"/>
              <w:jc w:val="left"/>
              <w:rPr>
                <w:sz w:val="20"/>
              </w:rPr>
            </w:pPr>
            <w:r>
              <w:rPr>
                <w:sz w:val="20"/>
              </w:rPr>
              <w:t>雇用の安定。倒産の減少。消費の上向き。</w:t>
            </w:r>
          </w:p>
        </w:tc>
      </w:tr>
      <w:tr>
        <w:trPr>
          <w:trHeight w:val="11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7"/>
              </w:rPr>
            </w:pPr>
          </w:p>
          <w:p>
            <w:pPr>
              <w:pStyle w:val="TableParagraph"/>
              <w:spacing w:line="199" w:lineRule="auto" w:before="1"/>
              <w:ind w:left="494" w:right="52" w:hanging="404"/>
              <w:jc w:val="left"/>
              <w:rPr>
                <w:sz w:val="20"/>
              </w:rPr>
            </w:pPr>
            <w:r>
              <w:rPr>
                <w:sz w:val="20"/>
              </w:rPr>
              <w:t>電気機械製造</w:t>
            </w:r>
          </w:p>
        </w:tc>
        <w:tc>
          <w:tcPr>
            <w:tcW w:w="5795" w:type="dxa"/>
          </w:tcPr>
          <w:p>
            <w:pPr>
              <w:pStyle w:val="TableParagraph"/>
              <w:spacing w:line="199" w:lineRule="auto" w:before="141"/>
              <w:ind w:left="36" w:right="92"/>
              <w:jc w:val="left"/>
              <w:rPr>
                <w:sz w:val="20"/>
              </w:rPr>
            </w:pPr>
            <w:r>
              <w:rPr>
                <w:sz w:val="20"/>
              </w:rPr>
              <w:t>東京にある県の企業サポートセンターから仕事の引き合いが多くきている。少なくとも精密加工の分野では中央は相当に忙しいようであり、現状として仕事量に困ることはないから。ま た、本業の方も仕事量が順調に多くなってきている。</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2"/>
              <w:jc w:val="left"/>
              <w:rPr>
                <w:sz w:val="20"/>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94"/>
              <w:ind w:left="36" w:right="92"/>
              <w:jc w:val="left"/>
              <w:rPr>
                <w:sz w:val="20"/>
              </w:rPr>
            </w:pPr>
            <w:r>
              <w:rPr>
                <w:sz w:val="20"/>
              </w:rPr>
              <w:t>特に売上増を図るための手段は講じていないが、消費動向は良い感じがする。</w:t>
            </w:r>
          </w:p>
        </w:tc>
      </w:tr>
    </w:tbl>
    <w:p>
      <w:pPr>
        <w:spacing w:after="0" w:line="199" w:lineRule="auto"/>
        <w:jc w:val="left"/>
        <w:rPr>
          <w:sz w:val="20"/>
        </w:rPr>
        <w:sectPr>
          <w:pgSz w:w="11900" w:h="16840"/>
          <w:pgMar w:header="0" w:footer="759"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55"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33"/>
              <w:ind w:left="74" w:right="38"/>
              <w:jc w:val="center"/>
              <w:rPr>
                <w:sz w:val="20"/>
              </w:rPr>
            </w:pPr>
            <w:r>
              <w:rPr>
                <w:sz w:val="20"/>
              </w:rPr>
              <w:t>コンビニ</w:t>
            </w:r>
          </w:p>
        </w:tc>
        <w:tc>
          <w:tcPr>
            <w:tcW w:w="5795" w:type="dxa"/>
          </w:tcPr>
          <w:p>
            <w:pPr>
              <w:pStyle w:val="TableParagraph"/>
              <w:spacing w:line="199" w:lineRule="auto" w:before="46"/>
              <w:ind w:left="36" w:right="92"/>
              <w:jc w:val="both"/>
              <w:rPr>
                <w:sz w:val="20"/>
              </w:rPr>
            </w:pPr>
            <w:r>
              <w:rPr>
                <w:sz w:val="20"/>
              </w:rPr>
              <w:t>土日の人の動きは、この辺ではみられない。国道もシーンとしている時もあり、県庁所在地30万人都市とは思えない活力である。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パチンコ</w:t>
            </w:r>
          </w:p>
        </w:tc>
        <w:tc>
          <w:tcPr>
            <w:tcW w:w="5795" w:type="dxa"/>
          </w:tcPr>
          <w:p>
            <w:pPr>
              <w:pStyle w:val="TableParagraph"/>
              <w:spacing w:line="240" w:lineRule="auto" w:before="137"/>
              <w:ind w:left="36"/>
              <w:jc w:val="left"/>
              <w:rPr>
                <w:sz w:val="20"/>
              </w:rPr>
            </w:pPr>
            <w:r>
              <w:rPr>
                <w:sz w:val="20"/>
              </w:rPr>
              <w:t>業績が一向に上向かない。</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61"/>
              <w:ind w:left="36" w:right="92"/>
              <w:jc w:val="left"/>
              <w:rPr>
                <w:sz w:val="20"/>
              </w:rPr>
            </w:pPr>
            <w:r>
              <w:rPr>
                <w:sz w:val="20"/>
              </w:rPr>
              <w:t>消費者の購買意欲は依然低く「必要な物以外はできるだけ買わない」「バーゲン志向が強い」「少しでもプレミアムのある セール期間で買う」等、シビアな姿勢が感じられる。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一般飲食店</w:t>
            </w:r>
          </w:p>
        </w:tc>
        <w:tc>
          <w:tcPr>
            <w:tcW w:w="5795" w:type="dxa"/>
          </w:tcPr>
          <w:p>
            <w:pPr>
              <w:pStyle w:val="TableParagraph"/>
              <w:spacing w:line="199" w:lineRule="auto" w:before="130"/>
              <w:ind w:left="36" w:right="92"/>
              <w:jc w:val="left"/>
              <w:rPr>
                <w:sz w:val="20"/>
              </w:rPr>
            </w:pPr>
            <w:r>
              <w:rPr>
                <w:sz w:val="20"/>
              </w:rPr>
              <w:t>8月は天気に恵まれ売上も若干よかったが、9月は暖かすぎて売上が落ち込みました。プラスマイナスゼロ。</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家電量販店</w:t>
            </w:r>
          </w:p>
        </w:tc>
        <w:tc>
          <w:tcPr>
            <w:tcW w:w="5795" w:type="dxa"/>
          </w:tcPr>
          <w:p>
            <w:pPr>
              <w:pStyle w:val="TableParagraph"/>
              <w:spacing w:line="240" w:lineRule="auto" w:before="185"/>
              <w:ind w:left="36"/>
              <w:jc w:val="left"/>
              <w:rPr>
                <w:sz w:val="20"/>
              </w:rPr>
            </w:pPr>
            <w:r>
              <w:rPr>
                <w:sz w:val="20"/>
              </w:rPr>
              <w:t>来店客、客単価とも横ばい。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68"/>
              <w:ind w:left="36" w:right="92"/>
              <w:jc w:val="both"/>
              <w:rPr>
                <w:sz w:val="20"/>
              </w:rPr>
            </w:pPr>
            <w:r>
              <w:rPr>
                <w:sz w:val="20"/>
              </w:rPr>
              <w:t>8月のねぶた祭り期間中の売上は好調であったが、9月は残暑が厳しく、秋物のファッションが全く振るわなかったことで、帳消しの感がある。</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設計事務所</w:t>
            </w:r>
          </w:p>
        </w:tc>
        <w:tc>
          <w:tcPr>
            <w:tcW w:w="5795" w:type="dxa"/>
          </w:tcPr>
          <w:p>
            <w:pPr>
              <w:pStyle w:val="TableParagraph"/>
              <w:spacing w:line="199" w:lineRule="auto" w:before="171"/>
              <w:ind w:left="36" w:right="92"/>
              <w:jc w:val="left"/>
              <w:rPr>
                <w:sz w:val="20"/>
              </w:rPr>
            </w:pPr>
            <w:r>
              <w:rPr>
                <w:sz w:val="20"/>
              </w:rPr>
              <w:t>職種によって、職人が新幹線工事にとられ、集めることが一苦労だと建築現場からの情報です。建築工事は多くないのだが。</w:t>
            </w:r>
          </w:p>
        </w:tc>
      </w:tr>
      <w:tr>
        <w:trPr>
          <w:trHeight w:val="234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before="2"/>
              <w:jc w:val="left"/>
              <w:rPr>
                <w:sz w:val="19"/>
              </w:rPr>
            </w:pPr>
          </w:p>
          <w:p>
            <w:pPr>
              <w:pStyle w:val="TableParagraph"/>
              <w:spacing w:line="199" w:lineRule="auto"/>
              <w:ind w:left="494" w:right="52" w:hanging="404"/>
              <w:jc w:val="left"/>
              <w:rPr>
                <w:sz w:val="20"/>
              </w:rPr>
            </w:pPr>
            <w:r>
              <w:rPr>
                <w:sz w:val="20"/>
              </w:rPr>
              <w:t>都市型ホテル</w:t>
            </w:r>
          </w:p>
        </w:tc>
        <w:tc>
          <w:tcPr>
            <w:tcW w:w="5795" w:type="dxa"/>
          </w:tcPr>
          <w:p>
            <w:pPr>
              <w:pStyle w:val="TableParagraph"/>
              <w:spacing w:line="199" w:lineRule="auto" w:before="171"/>
              <w:ind w:left="36" w:right="92"/>
              <w:jc w:val="left"/>
              <w:rPr>
                <w:sz w:val="20"/>
              </w:rPr>
            </w:pPr>
            <w:r>
              <w:rPr>
                <w:sz w:val="20"/>
              </w:rPr>
              <w:t>10月2日に公表された日本銀行青森支店の県内金融経済概況によれば、「県内の景気は、足踏み状態が続いているが、生産活動や個人消費の一部で持ち直しの兆し…」、同日公表の短観によれば、「非製造業をみると、建設業で工事の受注がみられたほか、運輸、飲食店・宿泊でも利用客は増加している…」</w:t>
            </w:r>
          </w:p>
          <w:p>
            <w:pPr>
              <w:pStyle w:val="TableParagraph"/>
              <w:spacing w:line="199" w:lineRule="auto" w:before="4"/>
              <w:ind w:left="36" w:right="92"/>
              <w:jc w:val="both"/>
              <w:rPr>
                <w:sz w:val="20"/>
              </w:rPr>
            </w:pPr>
            <w:r>
              <w:rPr>
                <w:sz w:val="20"/>
              </w:rPr>
              <w:t>当社の場合、売上高の推移及び利用者区数からみて、決して良い方向に向かっていない。また、同業種、同業をみても、むしろ後退している。青森空港利用客、国内線は確実に利用客の減少がみられる(当社空港に出店あり）。</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スナック</w:t>
            </w:r>
          </w:p>
        </w:tc>
        <w:tc>
          <w:tcPr>
            <w:tcW w:w="5795" w:type="dxa"/>
          </w:tcPr>
          <w:p>
            <w:pPr>
              <w:pStyle w:val="TableParagraph"/>
              <w:spacing w:line="199" w:lineRule="auto" w:before="178"/>
              <w:ind w:left="36" w:right="92"/>
              <w:jc w:val="left"/>
              <w:rPr>
                <w:sz w:val="20"/>
              </w:rPr>
            </w:pPr>
            <w:r>
              <w:rPr>
                <w:sz w:val="20"/>
              </w:rPr>
              <w:t>悪いことに変わりがないということです。悩みの毎日です。景気が上向きなんて考えられません。</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191" w:right="52" w:hanging="101"/>
              <w:jc w:val="left"/>
              <w:rPr>
                <w:sz w:val="20"/>
              </w:rPr>
            </w:pPr>
            <w:r>
              <w:rPr>
                <w:sz w:val="20"/>
              </w:rPr>
              <w:t>観光型ホテル・旅館</w:t>
            </w:r>
          </w:p>
        </w:tc>
        <w:tc>
          <w:tcPr>
            <w:tcW w:w="5795" w:type="dxa"/>
          </w:tcPr>
          <w:p>
            <w:pPr>
              <w:pStyle w:val="TableParagraph"/>
              <w:spacing w:line="199" w:lineRule="auto" w:before="183"/>
              <w:ind w:left="36" w:right="92"/>
              <w:jc w:val="left"/>
              <w:rPr>
                <w:sz w:val="20"/>
              </w:rPr>
            </w:pPr>
            <w:r>
              <w:rPr>
                <w:sz w:val="20"/>
              </w:rPr>
              <w:t>私どもに関しては、昨年よりもやや良くなっていると思われます。</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85"/>
              <w:ind w:left="74" w:right="38"/>
              <w:jc w:val="center"/>
              <w:rPr>
                <w:sz w:val="20"/>
              </w:rPr>
            </w:pPr>
            <w:r>
              <w:rPr>
                <w:sz w:val="20"/>
              </w:rPr>
              <w:t>百貨店</w:t>
            </w:r>
          </w:p>
        </w:tc>
        <w:tc>
          <w:tcPr>
            <w:tcW w:w="5795" w:type="dxa"/>
          </w:tcPr>
          <w:p>
            <w:pPr>
              <w:pStyle w:val="TableParagraph"/>
              <w:spacing w:line="199" w:lineRule="auto" w:before="108"/>
              <w:ind w:left="36" w:right="192"/>
              <w:jc w:val="left"/>
              <w:rPr>
                <w:sz w:val="20"/>
              </w:rPr>
            </w:pPr>
            <w:r>
              <w:rPr>
                <w:sz w:val="20"/>
              </w:rPr>
              <w:t>アパレル関係(婦人服、紳士服など）が動きが鈍い。気温の影響もあるが、11月・12月の冬型の気温に期待。</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パチンコ</w:t>
            </w:r>
          </w:p>
        </w:tc>
        <w:tc>
          <w:tcPr>
            <w:tcW w:w="5795" w:type="dxa"/>
          </w:tcPr>
          <w:p>
            <w:pPr>
              <w:pStyle w:val="TableParagraph"/>
              <w:spacing w:line="199" w:lineRule="auto" w:before="101"/>
              <w:ind w:left="36" w:right="92"/>
              <w:jc w:val="left"/>
              <w:rPr>
                <w:sz w:val="20"/>
              </w:rPr>
            </w:pPr>
            <w:r>
              <w:rPr>
                <w:sz w:val="20"/>
              </w:rPr>
              <w:t>祭り期間等でも帰省する人も少なく、通常の雰囲気のままだった。</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2" w:hanging="101"/>
              <w:jc w:val="left"/>
              <w:rPr>
                <w:sz w:val="20"/>
              </w:rPr>
            </w:pPr>
            <w:r>
              <w:rPr>
                <w:sz w:val="20"/>
              </w:rPr>
              <w:t>観光型ホテル・旅館</w:t>
            </w:r>
          </w:p>
        </w:tc>
        <w:tc>
          <w:tcPr>
            <w:tcW w:w="5795" w:type="dxa"/>
          </w:tcPr>
          <w:p>
            <w:pPr>
              <w:pStyle w:val="TableParagraph"/>
              <w:spacing w:line="240" w:lineRule="auto" w:before="151"/>
              <w:ind w:left="36"/>
              <w:jc w:val="left"/>
              <w:rPr>
                <w:sz w:val="20"/>
              </w:rPr>
            </w:pPr>
            <w:r>
              <w:rPr>
                <w:sz w:val="20"/>
              </w:rPr>
              <w:t>毎年あるスポーツ大会のみで観光客が少ない。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美容院</w:t>
            </w:r>
          </w:p>
        </w:tc>
        <w:tc>
          <w:tcPr>
            <w:tcW w:w="5795" w:type="dxa"/>
          </w:tcPr>
          <w:p>
            <w:pPr>
              <w:pStyle w:val="TableParagraph"/>
              <w:spacing w:line="240" w:lineRule="auto" w:before="151"/>
              <w:ind w:left="36"/>
              <w:jc w:val="left"/>
              <w:rPr>
                <w:sz w:val="20"/>
              </w:rPr>
            </w:pPr>
            <w:r>
              <w:rPr>
                <w:sz w:val="20"/>
              </w:rPr>
              <w:t>農家の繁忙期は暇になる。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お客様の1単価が安すぎ、客足が少なすぎる。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1"/>
              <w:ind w:left="74" w:right="38"/>
              <w:jc w:val="center"/>
              <w:rPr>
                <w:sz w:val="20"/>
              </w:rPr>
            </w:pPr>
            <w:r>
              <w:rPr>
                <w:sz w:val="20"/>
              </w:rPr>
              <w:t>衣料専門店</w:t>
            </w:r>
          </w:p>
        </w:tc>
        <w:tc>
          <w:tcPr>
            <w:tcW w:w="5795" w:type="dxa"/>
          </w:tcPr>
          <w:p>
            <w:pPr>
              <w:pStyle w:val="TableParagraph"/>
              <w:spacing w:line="240" w:lineRule="auto" w:before="211"/>
              <w:ind w:left="36"/>
              <w:jc w:val="left"/>
              <w:rPr>
                <w:sz w:val="20"/>
              </w:rPr>
            </w:pPr>
            <w:r>
              <w:rPr>
                <w:sz w:val="20"/>
              </w:rPr>
              <w:t>夏あまり暑かったのか、重衣料（スーツ類）の売上伸びず。</w:t>
            </w:r>
          </w:p>
        </w:tc>
      </w:tr>
    </w:tbl>
    <w:p>
      <w:pPr>
        <w:spacing w:after="0" w:line="240"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1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211"/>
              <w:ind w:left="74" w:right="38"/>
              <w:jc w:val="center"/>
              <w:rPr>
                <w:sz w:val="20"/>
              </w:rPr>
            </w:pPr>
            <w:r>
              <w:rPr>
                <w:sz w:val="20"/>
              </w:rPr>
              <w:t>一般飲食店</w:t>
            </w:r>
          </w:p>
        </w:tc>
        <w:tc>
          <w:tcPr>
            <w:tcW w:w="5795" w:type="dxa"/>
          </w:tcPr>
          <w:p>
            <w:pPr>
              <w:pStyle w:val="TableParagraph"/>
              <w:spacing w:line="199" w:lineRule="auto" w:before="137"/>
              <w:ind w:left="36" w:right="92"/>
              <w:jc w:val="left"/>
              <w:rPr>
                <w:sz w:val="20"/>
              </w:rPr>
            </w:pPr>
            <w:r>
              <w:rPr>
                <w:sz w:val="20"/>
              </w:rPr>
              <w:t>米・りんごの収穫で農家の人は潤っているが、その影響は大きくない。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家電量販店</w:t>
            </w:r>
          </w:p>
        </w:tc>
        <w:tc>
          <w:tcPr>
            <w:tcW w:w="5795" w:type="dxa"/>
          </w:tcPr>
          <w:p>
            <w:pPr>
              <w:pStyle w:val="TableParagraph"/>
              <w:spacing w:line="240" w:lineRule="auto" w:before="115"/>
              <w:ind w:left="36"/>
              <w:jc w:val="left"/>
              <w:rPr>
                <w:sz w:val="20"/>
              </w:rPr>
            </w:pPr>
            <w:r>
              <w:rPr>
                <w:sz w:val="20"/>
              </w:rPr>
              <w:t>商品の動き、個人の消費の動きがあまり感じられない。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卸売業</w:t>
            </w:r>
          </w:p>
        </w:tc>
        <w:tc>
          <w:tcPr>
            <w:tcW w:w="5795" w:type="dxa"/>
          </w:tcPr>
          <w:p>
            <w:pPr>
              <w:pStyle w:val="TableParagraph"/>
              <w:spacing w:line="240" w:lineRule="auto" w:before="170"/>
              <w:ind w:left="36"/>
              <w:jc w:val="left"/>
              <w:rPr>
                <w:sz w:val="20"/>
              </w:rPr>
            </w:pPr>
            <w:r>
              <w:rPr>
                <w:sz w:val="20"/>
              </w:rPr>
              <w:t>製品の出荷状況をみて。</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61"/>
              <w:ind w:left="36" w:right="92"/>
              <w:jc w:val="both"/>
              <w:rPr>
                <w:sz w:val="20"/>
              </w:rPr>
            </w:pPr>
            <w:r>
              <w:rPr>
                <w:sz w:val="20"/>
              </w:rPr>
              <w:t>来街者の状況、売上状況からみて景気が改善されているとはいいがたい。地方の景況は依然として厳しいのではないかと思われる。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旅行代理店</w:t>
            </w:r>
          </w:p>
        </w:tc>
        <w:tc>
          <w:tcPr>
            <w:tcW w:w="5795" w:type="dxa"/>
          </w:tcPr>
          <w:p>
            <w:pPr>
              <w:pStyle w:val="TableParagraph"/>
              <w:spacing w:line="199" w:lineRule="auto" w:before="142"/>
              <w:ind w:left="36" w:right="92"/>
              <w:jc w:val="left"/>
              <w:rPr>
                <w:sz w:val="20"/>
              </w:rPr>
            </w:pPr>
            <w:r>
              <w:rPr>
                <w:sz w:val="20"/>
              </w:rPr>
              <w:t>異業種間の景気の格差が感じられる。平均してかわっていないのではないか。</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8"/>
              <w:jc w:val="center"/>
              <w:rPr>
                <w:sz w:val="20"/>
              </w:rPr>
            </w:pPr>
            <w:r>
              <w:rPr>
                <w:sz w:val="20"/>
              </w:rPr>
              <w:t>設計事務所</w:t>
            </w:r>
          </w:p>
        </w:tc>
        <w:tc>
          <w:tcPr>
            <w:tcW w:w="5795" w:type="dxa"/>
          </w:tcPr>
          <w:p>
            <w:pPr>
              <w:pStyle w:val="TableParagraph"/>
              <w:spacing w:line="199" w:lineRule="auto" w:before="149"/>
              <w:ind w:left="36" w:right="92"/>
              <w:jc w:val="left"/>
              <w:rPr>
                <w:sz w:val="20"/>
              </w:rPr>
            </w:pPr>
            <w:r>
              <w:rPr>
                <w:sz w:val="20"/>
              </w:rPr>
              <w:t>中央と地方との格差がはっきりと表れている（各種調査資料でも顕著に出ている）。</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04"/>
              <w:ind w:left="494" w:right="52" w:hanging="404"/>
              <w:jc w:val="left"/>
              <w:rPr>
                <w:sz w:val="20"/>
              </w:rPr>
            </w:pPr>
            <w:r>
              <w:rPr>
                <w:sz w:val="20"/>
              </w:rPr>
              <w:t>都市型ホテル</w:t>
            </w:r>
          </w:p>
        </w:tc>
        <w:tc>
          <w:tcPr>
            <w:tcW w:w="5795" w:type="dxa"/>
          </w:tcPr>
          <w:p>
            <w:pPr>
              <w:pStyle w:val="TableParagraph"/>
              <w:spacing w:line="199" w:lineRule="auto" w:before="204"/>
              <w:ind w:left="36" w:right="92"/>
              <w:jc w:val="left"/>
              <w:rPr>
                <w:sz w:val="20"/>
              </w:rPr>
            </w:pPr>
            <w:r>
              <w:rPr>
                <w:sz w:val="20"/>
              </w:rPr>
              <w:t>申し込み時より実際参加人員が減少する宴会が多い現象が続いている。</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0"/>
              <w:ind w:left="74" w:right="38"/>
              <w:jc w:val="center"/>
              <w:rPr>
                <w:sz w:val="20"/>
              </w:rPr>
            </w:pPr>
            <w:r>
              <w:rPr>
                <w:sz w:val="20"/>
              </w:rPr>
              <w:t>コンビニ</w:t>
            </w:r>
          </w:p>
        </w:tc>
        <w:tc>
          <w:tcPr>
            <w:tcW w:w="5795" w:type="dxa"/>
          </w:tcPr>
          <w:p>
            <w:pPr>
              <w:pStyle w:val="TableParagraph"/>
              <w:spacing w:line="240" w:lineRule="auto" w:before="130"/>
              <w:ind w:left="36"/>
              <w:jc w:val="left"/>
              <w:rPr>
                <w:sz w:val="20"/>
              </w:rPr>
            </w:pPr>
            <w:r>
              <w:rPr>
                <w:sz w:val="20"/>
              </w:rPr>
              <w:t>定率減税の廃止へ向けての増税が可処分所得を圧迫している。</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3"/>
              </w:rPr>
            </w:pPr>
          </w:p>
          <w:p>
            <w:pPr>
              <w:pStyle w:val="TableParagraph"/>
              <w:spacing w:line="240" w:lineRule="auto"/>
              <w:ind w:left="74" w:right="38"/>
              <w:jc w:val="center"/>
              <w:rPr>
                <w:sz w:val="20"/>
              </w:rPr>
            </w:pPr>
            <w:r>
              <w:rPr>
                <w:sz w:val="20"/>
              </w:rPr>
              <w:t>乗用車販売</w:t>
            </w:r>
          </w:p>
        </w:tc>
        <w:tc>
          <w:tcPr>
            <w:tcW w:w="5795" w:type="dxa"/>
          </w:tcPr>
          <w:p>
            <w:pPr>
              <w:pStyle w:val="TableParagraph"/>
              <w:spacing w:line="199" w:lineRule="auto" w:before="132"/>
              <w:ind w:left="36" w:right="92"/>
              <w:jc w:val="left"/>
              <w:rPr>
                <w:sz w:val="20"/>
              </w:rPr>
            </w:pPr>
            <w:r>
              <w:rPr>
                <w:sz w:val="20"/>
              </w:rPr>
              <w:t>あまり良くない状況が横ばいのように思われる。有効求人倍率が中央と比べて半分以下になっていることと、6ヶ月連続で全国最下位が気になる。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78"/>
              <w:ind w:left="36" w:right="293"/>
              <w:jc w:val="left"/>
              <w:rPr>
                <w:sz w:val="20"/>
              </w:rPr>
            </w:pPr>
            <w:r>
              <w:rPr>
                <w:sz w:val="20"/>
              </w:rPr>
              <w:t>4年9ヶ月景気拡大が続いているというニュースが流れましたが、八戸は景気回復の実感はありません。</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美容院</w:t>
            </w:r>
          </w:p>
        </w:tc>
        <w:tc>
          <w:tcPr>
            <w:tcW w:w="5795" w:type="dxa"/>
          </w:tcPr>
          <w:p>
            <w:pPr>
              <w:pStyle w:val="TableParagraph"/>
              <w:spacing w:line="240" w:lineRule="auto" w:before="137"/>
              <w:ind w:left="36"/>
              <w:jc w:val="left"/>
              <w:rPr>
                <w:sz w:val="20"/>
              </w:rPr>
            </w:pPr>
            <w:r>
              <w:rPr>
                <w:sz w:val="20"/>
              </w:rPr>
              <w:t>来店回数が減っているのと、サイクルが長くなってきた。</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設計事務所</w:t>
            </w:r>
          </w:p>
        </w:tc>
        <w:tc>
          <w:tcPr>
            <w:tcW w:w="5795" w:type="dxa"/>
          </w:tcPr>
          <w:p>
            <w:pPr>
              <w:pStyle w:val="TableParagraph"/>
              <w:spacing w:line="199" w:lineRule="auto" w:before="171"/>
              <w:ind w:left="36" w:right="92"/>
              <w:jc w:val="left"/>
              <w:rPr>
                <w:sz w:val="20"/>
              </w:rPr>
            </w:pPr>
            <w:r>
              <w:rPr>
                <w:sz w:val="20"/>
              </w:rPr>
              <w:t>商店街の方々は皆全然景気が良くならず悪いと言っている。私自身は変わらず少し悪い程度。</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百貨店</w:t>
            </w:r>
          </w:p>
        </w:tc>
        <w:tc>
          <w:tcPr>
            <w:tcW w:w="5795" w:type="dxa"/>
          </w:tcPr>
          <w:p>
            <w:pPr>
              <w:pStyle w:val="TableParagraph"/>
              <w:spacing w:line="199" w:lineRule="auto" w:before="183"/>
              <w:ind w:left="36" w:right="92"/>
              <w:jc w:val="left"/>
              <w:rPr>
                <w:sz w:val="20"/>
              </w:rPr>
            </w:pPr>
            <w:r>
              <w:rPr>
                <w:sz w:val="20"/>
              </w:rPr>
              <w:t>依然として有効求人倍率が低迷している。金利の上昇、公共料金値上げなどで、景気が上向く要因が見あたらない。</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204"/>
              <w:ind w:left="36" w:right="192"/>
              <w:jc w:val="left"/>
              <w:rPr>
                <w:sz w:val="20"/>
              </w:rPr>
            </w:pPr>
            <w:r>
              <w:rPr>
                <w:sz w:val="20"/>
              </w:rPr>
              <w:t>有効求人倍率が6ヶ月連続で全国最下位であり、依然として厳しい雇用情勢が続いている。</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商店街</w:t>
            </w:r>
          </w:p>
        </w:tc>
        <w:tc>
          <w:tcPr>
            <w:tcW w:w="5795" w:type="dxa"/>
          </w:tcPr>
          <w:p>
            <w:pPr>
              <w:pStyle w:val="TableParagraph"/>
              <w:spacing w:line="199" w:lineRule="auto" w:before="171"/>
              <w:ind w:left="36" w:right="92"/>
              <w:jc w:val="left"/>
              <w:rPr>
                <w:sz w:val="20"/>
              </w:rPr>
            </w:pPr>
            <w:r>
              <w:rPr>
                <w:sz w:val="20"/>
              </w:rPr>
              <w:t>健康保険税の負担増、収入減等々、家計は厳しく、消費に結びついていないと思う。</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タクシー</w:t>
            </w:r>
          </w:p>
        </w:tc>
        <w:tc>
          <w:tcPr>
            <w:tcW w:w="5795" w:type="dxa"/>
          </w:tcPr>
          <w:p>
            <w:pPr>
              <w:pStyle w:val="TableParagraph"/>
              <w:spacing w:line="240" w:lineRule="auto" w:before="163"/>
              <w:ind w:left="36"/>
              <w:jc w:val="left"/>
              <w:rPr>
                <w:sz w:val="20"/>
              </w:rPr>
            </w:pPr>
            <w:r>
              <w:rPr>
                <w:sz w:val="20"/>
              </w:rPr>
              <w:t>普段昼夜を問わず街に人が少ない。</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7"/>
              <w:jc w:val="center"/>
              <w:rPr>
                <w:sz w:val="20"/>
              </w:rPr>
            </w:pPr>
            <w:r>
              <w:rPr>
                <w:sz w:val="20"/>
              </w:rPr>
              <w:t>コンビニ</w:t>
            </w:r>
          </w:p>
        </w:tc>
        <w:tc>
          <w:tcPr>
            <w:tcW w:w="5795" w:type="dxa"/>
          </w:tcPr>
          <w:p>
            <w:pPr>
              <w:pStyle w:val="TableParagraph"/>
              <w:spacing w:line="199" w:lineRule="auto" w:before="154"/>
              <w:ind w:left="36" w:right="92"/>
              <w:jc w:val="left"/>
              <w:rPr>
                <w:sz w:val="20"/>
              </w:rPr>
            </w:pPr>
            <w:r>
              <w:rPr>
                <w:sz w:val="20"/>
              </w:rPr>
              <w:t>お客様の購買行動から見て、必要な物＝目的買いが多く目立 つ。プラスα的な訴求は店でしているのだが、変化はみられないため。</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40"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226"/>
              <w:ind w:left="74" w:right="37"/>
              <w:jc w:val="center"/>
              <w:rPr>
                <w:sz w:val="20"/>
              </w:rPr>
            </w:pPr>
            <w:r>
              <w:rPr>
                <w:sz w:val="20"/>
              </w:rPr>
              <w:t>卸売業</w:t>
            </w:r>
          </w:p>
        </w:tc>
        <w:tc>
          <w:tcPr>
            <w:tcW w:w="5795" w:type="dxa"/>
          </w:tcPr>
          <w:p>
            <w:pPr>
              <w:pStyle w:val="TableParagraph"/>
              <w:spacing w:line="199" w:lineRule="auto" w:before="149"/>
              <w:ind w:left="36" w:right="91"/>
              <w:jc w:val="left"/>
              <w:rPr>
                <w:sz w:val="20"/>
              </w:rPr>
            </w:pPr>
            <w:r>
              <w:rPr>
                <w:sz w:val="20"/>
              </w:rPr>
              <w:t>都市部と地方の格差が感じられる。県内は数字（売上等）からもほとんど変わらず良くなっていることが肌で感じられない。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0"/>
              <w:ind w:left="494" w:right="51" w:hanging="404"/>
              <w:jc w:val="left"/>
              <w:rPr>
                <w:sz w:val="20"/>
              </w:rPr>
            </w:pPr>
            <w:r>
              <w:rPr>
                <w:sz w:val="20"/>
              </w:rPr>
              <w:t>住宅建設販売</w:t>
            </w:r>
          </w:p>
        </w:tc>
        <w:tc>
          <w:tcPr>
            <w:tcW w:w="5795" w:type="dxa"/>
          </w:tcPr>
          <w:p>
            <w:pPr>
              <w:pStyle w:val="TableParagraph"/>
              <w:spacing w:line="199" w:lineRule="auto" w:before="190"/>
              <w:ind w:left="36" w:right="92"/>
              <w:jc w:val="left"/>
              <w:rPr>
                <w:sz w:val="20"/>
              </w:rPr>
            </w:pPr>
            <w:r>
              <w:rPr>
                <w:sz w:val="20"/>
              </w:rPr>
              <w:t>住宅ローン金利上昇により、駆け込み需要が見込めるかと思ったが、それほどでもない。</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before="204"/>
              <w:ind w:left="36" w:right="293"/>
              <w:jc w:val="left"/>
              <w:rPr>
                <w:sz w:val="20"/>
              </w:rPr>
            </w:pPr>
            <w:r>
              <w:rPr>
                <w:sz w:val="20"/>
              </w:rPr>
              <w:t>母子家庭で仕事はパートとバイトの掛け持ち、生活はギリギリ、国保税が高く払えないとの声が。</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景気が良くならない、悪いのが続いているから変わらない。</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795" w:type="dxa"/>
          </w:tcPr>
          <w:p>
            <w:pPr>
              <w:pStyle w:val="TableParagraph"/>
              <w:spacing w:line="240" w:lineRule="auto" w:before="204"/>
              <w:ind w:left="36"/>
              <w:jc w:val="left"/>
              <w:rPr>
                <w:sz w:val="20"/>
              </w:rPr>
            </w:pPr>
            <w:r>
              <w:rPr>
                <w:sz w:val="20"/>
              </w:rPr>
              <w:t>特に変化が感じられないため。</w:t>
            </w:r>
          </w:p>
        </w:tc>
      </w:tr>
      <w:tr>
        <w:trPr>
          <w:trHeight w:val="618"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89"/>
              <w:ind w:left="393" w:right="52" w:hanging="303"/>
              <w:jc w:val="left"/>
              <w:rPr>
                <w:sz w:val="20"/>
              </w:rPr>
            </w:pPr>
            <w:r>
              <w:rPr>
                <w:sz w:val="20"/>
              </w:rPr>
              <w:t>広告・デザイン</w:t>
            </w:r>
          </w:p>
        </w:tc>
        <w:tc>
          <w:tcPr>
            <w:tcW w:w="5795" w:type="dxa"/>
          </w:tcPr>
          <w:p>
            <w:pPr>
              <w:pStyle w:val="TableParagraph"/>
              <w:spacing w:line="240" w:lineRule="auto" w:before="163"/>
              <w:ind w:left="36"/>
              <w:jc w:val="left"/>
              <w:rPr>
                <w:sz w:val="20"/>
              </w:rPr>
            </w:pPr>
            <w:r>
              <w:rPr>
                <w:sz w:val="20"/>
              </w:rPr>
              <w:t>新聞広告(営業広告)が増えない。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8"/>
              <w:jc w:val="center"/>
              <w:rPr>
                <w:sz w:val="20"/>
              </w:rPr>
            </w:pPr>
            <w:r>
              <w:rPr>
                <w:sz w:val="20"/>
              </w:rPr>
              <w:t>飲料品製造</w:t>
            </w:r>
          </w:p>
        </w:tc>
        <w:tc>
          <w:tcPr>
            <w:tcW w:w="5795" w:type="dxa"/>
          </w:tcPr>
          <w:p>
            <w:pPr>
              <w:pStyle w:val="TableParagraph"/>
              <w:spacing w:line="240" w:lineRule="auto" w:before="163"/>
              <w:ind w:left="36"/>
              <w:jc w:val="left"/>
              <w:rPr>
                <w:sz w:val="20"/>
              </w:rPr>
            </w:pPr>
            <w:r>
              <w:rPr>
                <w:sz w:val="20"/>
              </w:rPr>
              <w:t>来客からの情報にて。</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191" w:right="52" w:hanging="101"/>
              <w:jc w:val="left"/>
              <w:rPr>
                <w:sz w:val="20"/>
              </w:rPr>
            </w:pPr>
            <w:r>
              <w:rPr>
                <w:sz w:val="20"/>
              </w:rPr>
              <w:t>経営コンサルタント</w:t>
            </w:r>
          </w:p>
        </w:tc>
        <w:tc>
          <w:tcPr>
            <w:tcW w:w="5795" w:type="dxa"/>
          </w:tcPr>
          <w:p>
            <w:pPr>
              <w:pStyle w:val="TableParagraph"/>
              <w:spacing w:line="199" w:lineRule="auto" w:before="183"/>
              <w:ind w:left="36" w:right="92"/>
              <w:jc w:val="left"/>
              <w:rPr>
                <w:sz w:val="20"/>
              </w:rPr>
            </w:pPr>
            <w:r>
              <w:rPr>
                <w:sz w:val="20"/>
              </w:rPr>
              <w:t>会社の収益が増加している会社がなく、一時的に夏場で増えたところも、9月以後減少している。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食料品製造</w:t>
            </w:r>
          </w:p>
        </w:tc>
        <w:tc>
          <w:tcPr>
            <w:tcW w:w="5795" w:type="dxa"/>
          </w:tcPr>
          <w:p>
            <w:pPr>
              <w:pStyle w:val="TableParagraph"/>
              <w:spacing w:line="199" w:lineRule="auto" w:before="183"/>
              <w:ind w:left="36" w:right="92"/>
              <w:jc w:val="left"/>
              <w:rPr>
                <w:sz w:val="20"/>
              </w:rPr>
            </w:pPr>
            <w:r>
              <w:rPr>
                <w:sz w:val="20"/>
              </w:rPr>
              <w:t>ニュースでは、いざなぎ景気どうのこうのと言っているが、全く景気がいいとは感じられない。</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建設</w:t>
            </w:r>
          </w:p>
        </w:tc>
        <w:tc>
          <w:tcPr>
            <w:tcW w:w="5795" w:type="dxa"/>
          </w:tcPr>
          <w:p>
            <w:pPr>
              <w:pStyle w:val="TableParagraph"/>
              <w:spacing w:line="199" w:lineRule="auto" w:before="183"/>
              <w:ind w:left="36" w:right="92"/>
              <w:jc w:val="left"/>
              <w:rPr>
                <w:sz w:val="20"/>
              </w:rPr>
            </w:pPr>
            <w:r>
              <w:rPr>
                <w:sz w:val="20"/>
              </w:rPr>
              <w:t>依然として、公共工事の発注減及び落札価格の低下、競争の激化が続いているため。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紙・パルプ製造</w:t>
            </w:r>
          </w:p>
        </w:tc>
        <w:tc>
          <w:tcPr>
            <w:tcW w:w="5795" w:type="dxa"/>
          </w:tcPr>
          <w:p>
            <w:pPr>
              <w:pStyle w:val="TableParagraph"/>
              <w:spacing w:line="199" w:lineRule="auto" w:before="178"/>
              <w:ind w:left="36" w:right="92"/>
              <w:jc w:val="left"/>
              <w:rPr>
                <w:sz w:val="20"/>
              </w:rPr>
            </w:pPr>
            <w:r>
              <w:rPr>
                <w:sz w:val="20"/>
              </w:rPr>
              <w:t>原燃料（パルプ、石油加工品等）価格上昇と為替の円安傾向により、コストダウン効果が相殺されている。</w:t>
            </w:r>
          </w:p>
        </w:tc>
      </w:tr>
      <w:tr>
        <w:trPr>
          <w:trHeight w:val="105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8"/>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95"/>
              <w:ind w:left="36" w:right="91"/>
              <w:jc w:val="left"/>
              <w:rPr>
                <w:sz w:val="20"/>
              </w:rPr>
            </w:pPr>
            <w:r>
              <w:rPr>
                <w:w w:val="95"/>
                <w:sz w:val="20"/>
              </w:rPr>
              <w:t>神奈川県横浜で驚いた。ドイツフェアとかで一杯1700円のドイ  </w:t>
            </w:r>
            <w:r>
              <w:rPr>
                <w:sz w:val="20"/>
              </w:rPr>
              <w:t>ツビール大ジョッキが馬鹿売れ。当地八戸では</w:t>
            </w:r>
            <w:r>
              <w:rPr>
                <w:spacing w:val="2"/>
                <w:sz w:val="20"/>
              </w:rPr>
              <w:t>800</w:t>
            </w:r>
            <w:r>
              <w:rPr>
                <w:sz w:val="20"/>
              </w:rPr>
              <w:t>円飲み放題でも閑古鳥が鳴いているというのに。</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78"/>
              <w:ind w:left="393" w:right="52" w:hanging="303"/>
              <w:jc w:val="left"/>
              <w:rPr>
                <w:sz w:val="20"/>
              </w:rPr>
            </w:pPr>
            <w:r>
              <w:rPr>
                <w:sz w:val="20"/>
              </w:rPr>
              <w:t>新聞社求人広告</w:t>
            </w:r>
          </w:p>
        </w:tc>
        <w:tc>
          <w:tcPr>
            <w:tcW w:w="5795" w:type="dxa"/>
          </w:tcPr>
          <w:p>
            <w:pPr>
              <w:pStyle w:val="TableParagraph"/>
              <w:spacing w:line="199" w:lineRule="auto" w:before="178"/>
              <w:ind w:left="36" w:right="92"/>
              <w:jc w:val="left"/>
              <w:rPr>
                <w:sz w:val="20"/>
              </w:rPr>
            </w:pPr>
            <w:r>
              <w:rPr>
                <w:sz w:val="20"/>
              </w:rPr>
              <w:t>相変わらず地元企業の広告出稿意欲が弱く、中央のメーカー等のトラブルによる告知広告に支えられている感がある。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192"/>
              <w:jc w:val="left"/>
              <w:rPr>
                <w:sz w:val="20"/>
              </w:rPr>
            </w:pPr>
            <w:r>
              <w:rPr>
                <w:sz w:val="20"/>
              </w:rPr>
              <w:t>派遣人員は3ヶ月前と比べ変わっていない。潜在的需要はまだまだ多いはずであるが、動きは鈍い。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92"/>
              <w:jc w:val="left"/>
              <w:rPr>
                <w:sz w:val="20"/>
              </w:rPr>
            </w:pPr>
            <w:r>
              <w:rPr>
                <w:sz w:val="20"/>
              </w:rPr>
              <w:t>事業所の求人状況は一進一退が続いている。内容も前回調査時期同様、非正規雇用がほとんど。</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78"/>
              <w:ind w:left="393" w:right="52" w:hanging="303"/>
              <w:jc w:val="left"/>
              <w:rPr>
                <w:sz w:val="20"/>
              </w:rPr>
            </w:pPr>
            <w:r>
              <w:rPr>
                <w:sz w:val="20"/>
              </w:rPr>
              <w:t>新聞社求人広告</w:t>
            </w:r>
          </w:p>
        </w:tc>
        <w:tc>
          <w:tcPr>
            <w:tcW w:w="5795" w:type="dxa"/>
          </w:tcPr>
          <w:p>
            <w:pPr>
              <w:pStyle w:val="TableParagraph"/>
              <w:spacing w:line="199" w:lineRule="auto" w:before="178"/>
              <w:ind w:left="36" w:right="92"/>
              <w:jc w:val="left"/>
              <w:rPr>
                <w:sz w:val="20"/>
              </w:rPr>
            </w:pPr>
            <w:r>
              <w:rPr>
                <w:sz w:val="20"/>
              </w:rPr>
              <w:t>ハウス会社の見学会開催の告知広告が増えてきたが、小売業、不動産（土地）関連が長期低迷となっている。</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604"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6"/>
              <w:ind w:left="74" w:right="38"/>
              <w:jc w:val="center"/>
              <w:rPr>
                <w:sz w:val="20"/>
              </w:rPr>
            </w:pPr>
            <w:r>
              <w:rPr>
                <w:sz w:val="20"/>
              </w:rPr>
              <w:t>スーパー</w:t>
            </w:r>
          </w:p>
        </w:tc>
        <w:tc>
          <w:tcPr>
            <w:tcW w:w="5795" w:type="dxa"/>
          </w:tcPr>
          <w:p>
            <w:pPr>
              <w:pStyle w:val="TableParagraph"/>
              <w:spacing w:line="240" w:lineRule="auto" w:before="156"/>
              <w:ind w:left="36"/>
              <w:jc w:val="left"/>
              <w:rPr>
                <w:sz w:val="20"/>
              </w:rPr>
            </w:pPr>
            <w:r>
              <w:rPr>
                <w:sz w:val="20"/>
              </w:rPr>
              <w:t>客単価の下降傾向。下げ止まりせず。</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レストラン</w:t>
            </w:r>
          </w:p>
        </w:tc>
        <w:tc>
          <w:tcPr>
            <w:tcW w:w="5795" w:type="dxa"/>
          </w:tcPr>
          <w:p>
            <w:pPr>
              <w:pStyle w:val="TableParagraph"/>
              <w:spacing w:line="199" w:lineRule="auto" w:before="67"/>
              <w:ind w:left="36" w:right="92"/>
              <w:jc w:val="left"/>
              <w:rPr>
                <w:sz w:val="20"/>
              </w:rPr>
            </w:pPr>
            <w:r>
              <w:rPr>
                <w:sz w:val="20"/>
              </w:rPr>
              <w:t>中心地に人が集まらなくなっているのでは。逆に郊外にショッピングセンターなどができて、人の流れが変わっている。</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美容院</w:t>
            </w:r>
          </w:p>
        </w:tc>
        <w:tc>
          <w:tcPr>
            <w:tcW w:w="5795" w:type="dxa"/>
          </w:tcPr>
          <w:p>
            <w:pPr>
              <w:pStyle w:val="TableParagraph"/>
              <w:spacing w:line="240" w:lineRule="auto" w:before="156"/>
              <w:ind w:left="36"/>
              <w:jc w:val="left"/>
              <w:rPr>
                <w:sz w:val="20"/>
              </w:rPr>
            </w:pPr>
            <w:r>
              <w:rPr>
                <w:sz w:val="20"/>
              </w:rPr>
              <w:t>高料金の技術を希望するお客様が減少している。</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旅行代理店</w:t>
            </w:r>
          </w:p>
        </w:tc>
        <w:tc>
          <w:tcPr>
            <w:tcW w:w="5795" w:type="dxa"/>
          </w:tcPr>
          <w:p>
            <w:pPr>
              <w:pStyle w:val="TableParagraph"/>
              <w:spacing w:line="240" w:lineRule="auto" w:before="156"/>
              <w:ind w:left="36"/>
              <w:jc w:val="left"/>
              <w:rPr>
                <w:sz w:val="20"/>
              </w:rPr>
            </w:pPr>
            <w:r>
              <w:rPr>
                <w:sz w:val="20"/>
              </w:rPr>
              <w:t>取扱高がほとんどの企業で前年を割っている。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5795" w:type="dxa"/>
          </w:tcPr>
          <w:p>
            <w:pPr>
              <w:pStyle w:val="TableParagraph"/>
              <w:spacing w:line="199" w:lineRule="auto" w:before="178"/>
              <w:ind w:left="36" w:right="192"/>
              <w:jc w:val="left"/>
              <w:rPr>
                <w:sz w:val="20"/>
              </w:rPr>
            </w:pPr>
            <w:r>
              <w:rPr>
                <w:sz w:val="20"/>
              </w:rPr>
              <w:t>石油の値上がりの影響がピークに達していて、3ヶ月前より悪化している。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スーパー</w:t>
            </w:r>
          </w:p>
        </w:tc>
        <w:tc>
          <w:tcPr>
            <w:tcW w:w="5795" w:type="dxa"/>
          </w:tcPr>
          <w:p>
            <w:pPr>
              <w:pStyle w:val="TableParagraph"/>
              <w:spacing w:line="199" w:lineRule="auto" w:before="178"/>
              <w:ind w:left="36" w:right="92"/>
              <w:jc w:val="left"/>
              <w:rPr>
                <w:sz w:val="20"/>
              </w:rPr>
            </w:pPr>
            <w:r>
              <w:rPr>
                <w:sz w:val="20"/>
              </w:rPr>
              <w:t>余計な物は買わない、日替わりの安い商品しか買わないお客様が多い。</w:t>
            </w:r>
          </w:p>
        </w:tc>
      </w:tr>
      <w:tr>
        <w:trPr>
          <w:trHeight w:val="101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before="1"/>
              <w:ind w:left="74" w:right="37"/>
              <w:jc w:val="center"/>
              <w:rPr>
                <w:sz w:val="20"/>
              </w:rPr>
            </w:pPr>
            <w:r>
              <w:rPr>
                <w:sz w:val="20"/>
              </w:rPr>
              <w:t>一般飲食店</w:t>
            </w:r>
          </w:p>
        </w:tc>
        <w:tc>
          <w:tcPr>
            <w:tcW w:w="5795" w:type="dxa"/>
          </w:tcPr>
          <w:p>
            <w:pPr>
              <w:pStyle w:val="TableParagraph"/>
              <w:spacing w:line="199" w:lineRule="auto" w:before="173"/>
              <w:ind w:left="36" w:right="92"/>
              <w:jc w:val="both"/>
              <w:rPr>
                <w:sz w:val="20"/>
              </w:rPr>
            </w:pPr>
            <w:r>
              <w:rPr>
                <w:sz w:val="20"/>
              </w:rPr>
              <w:t>往来の減少・季節の変わり目等の要因や、安価なお店がどうも人気があるようだ（昼は特にその傾向が大）。客単価の低下も大きな要因ではないか。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スナック</w:t>
            </w:r>
          </w:p>
        </w:tc>
        <w:tc>
          <w:tcPr>
            <w:tcW w:w="5795" w:type="dxa"/>
          </w:tcPr>
          <w:p>
            <w:pPr>
              <w:pStyle w:val="TableParagraph"/>
              <w:spacing w:line="240" w:lineRule="auto" w:before="163"/>
              <w:ind w:left="36"/>
              <w:jc w:val="left"/>
              <w:rPr>
                <w:sz w:val="20"/>
              </w:rPr>
            </w:pPr>
            <w:r>
              <w:rPr>
                <w:sz w:val="20"/>
              </w:rPr>
              <w:t>3ヶ月前と比べて良くない。飲食業は見当がつかない。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7"/>
              <w:jc w:val="center"/>
              <w:rPr>
                <w:sz w:val="20"/>
              </w:rPr>
            </w:pPr>
            <w:r>
              <w:rPr>
                <w:sz w:val="20"/>
              </w:rPr>
              <w:t>スーパー</w:t>
            </w:r>
          </w:p>
        </w:tc>
        <w:tc>
          <w:tcPr>
            <w:tcW w:w="5795" w:type="dxa"/>
          </w:tcPr>
          <w:p>
            <w:pPr>
              <w:pStyle w:val="TableParagraph"/>
              <w:spacing w:line="199" w:lineRule="auto" w:before="89"/>
              <w:ind w:left="36" w:right="394"/>
              <w:jc w:val="left"/>
              <w:rPr>
                <w:sz w:val="20"/>
              </w:rPr>
            </w:pPr>
            <w:r>
              <w:rPr>
                <w:sz w:val="20"/>
              </w:rPr>
              <w:t>お客様の買い上げ点数が減少、1品単価もさらに減少している。</w:t>
            </w:r>
          </w:p>
        </w:tc>
      </w:tr>
      <w:tr>
        <w:trPr>
          <w:trHeight w:val="125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36"/>
              </w:rPr>
            </w:pPr>
          </w:p>
          <w:p>
            <w:pPr>
              <w:pStyle w:val="TableParagraph"/>
              <w:spacing w:line="240" w:lineRule="auto"/>
              <w:ind w:left="74" w:right="37"/>
              <w:jc w:val="center"/>
              <w:rPr>
                <w:sz w:val="20"/>
              </w:rPr>
            </w:pPr>
            <w:r>
              <w:rPr>
                <w:sz w:val="20"/>
              </w:rPr>
              <w:t>一般小売店</w:t>
            </w:r>
          </w:p>
        </w:tc>
        <w:tc>
          <w:tcPr>
            <w:tcW w:w="5795" w:type="dxa"/>
          </w:tcPr>
          <w:p>
            <w:pPr>
              <w:pStyle w:val="TableParagraph"/>
              <w:spacing w:line="199" w:lineRule="auto" w:before="185"/>
              <w:ind w:left="36" w:right="92"/>
              <w:jc w:val="both"/>
              <w:rPr>
                <w:sz w:val="20"/>
              </w:rPr>
            </w:pPr>
            <w:r>
              <w:rPr>
                <w:sz w:val="20"/>
              </w:rPr>
              <w:t>以前はシーズン終わりに商品を値下げすれば大半は売り切れたが、大幅に値下げしても必要なくなる（もうすぐ寒くなるから等）からいらないと言われてしまいます。必要なとき、必要な分だけと無駄な買い物はしないみたいです。</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スナック</w:t>
            </w:r>
          </w:p>
        </w:tc>
        <w:tc>
          <w:tcPr>
            <w:tcW w:w="5795" w:type="dxa"/>
          </w:tcPr>
          <w:p>
            <w:pPr>
              <w:pStyle w:val="TableParagraph"/>
              <w:spacing w:line="240" w:lineRule="auto" w:before="163"/>
              <w:ind w:left="36"/>
              <w:jc w:val="left"/>
              <w:rPr>
                <w:sz w:val="20"/>
              </w:rPr>
            </w:pPr>
            <w:r>
              <w:rPr>
                <w:sz w:val="20"/>
              </w:rPr>
              <w:t>人通りも少なく店を閉じているのが多い。</w:t>
            </w:r>
          </w:p>
        </w:tc>
      </w:tr>
      <w:tr>
        <w:trPr>
          <w:trHeight w:val="618"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63"/>
              <w:ind w:left="74" w:right="37"/>
              <w:jc w:val="center"/>
              <w:rPr>
                <w:sz w:val="20"/>
              </w:rPr>
            </w:pPr>
            <w:r>
              <w:rPr>
                <w:sz w:val="20"/>
              </w:rPr>
              <w:t>食料品製造</w:t>
            </w:r>
          </w:p>
        </w:tc>
        <w:tc>
          <w:tcPr>
            <w:tcW w:w="5795" w:type="dxa"/>
          </w:tcPr>
          <w:p>
            <w:pPr>
              <w:pStyle w:val="TableParagraph"/>
              <w:spacing w:line="240" w:lineRule="auto" w:before="163"/>
              <w:ind w:left="36"/>
              <w:jc w:val="left"/>
              <w:rPr>
                <w:sz w:val="20"/>
              </w:rPr>
            </w:pPr>
            <w:r>
              <w:rPr>
                <w:sz w:val="20"/>
              </w:rPr>
              <w:t>原油高による原料資材のコストアップの影響が現れている。</w:t>
            </w:r>
          </w:p>
        </w:tc>
      </w:tr>
      <w:tr>
        <w:trPr>
          <w:trHeight w:val="10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4"/>
              </w:rPr>
            </w:pPr>
          </w:p>
          <w:p>
            <w:pPr>
              <w:pStyle w:val="TableParagraph"/>
              <w:spacing w:line="199" w:lineRule="auto"/>
              <w:ind w:left="191" w:right="52" w:hanging="101"/>
              <w:jc w:val="left"/>
              <w:rPr>
                <w:sz w:val="20"/>
              </w:rPr>
            </w:pPr>
            <w:r>
              <w:rPr>
                <w:sz w:val="20"/>
              </w:rPr>
              <w:t>経営コンサルタント</w:t>
            </w:r>
          </w:p>
        </w:tc>
        <w:tc>
          <w:tcPr>
            <w:tcW w:w="5795" w:type="dxa"/>
          </w:tcPr>
          <w:p>
            <w:pPr>
              <w:pStyle w:val="TableParagraph"/>
              <w:spacing w:line="199" w:lineRule="auto" w:before="214"/>
              <w:ind w:left="36" w:right="92"/>
              <w:jc w:val="both"/>
              <w:rPr>
                <w:sz w:val="20"/>
              </w:rPr>
            </w:pPr>
            <w:r>
              <w:rPr>
                <w:sz w:val="20"/>
              </w:rPr>
              <w:t>建設業は受注、利益とも苦しい状況が続いている。運送業の一部に回復も見られるが利益が伴わない。全般は横ばいからやや悪いと見る。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83"/>
              <w:ind w:left="494" w:right="52" w:hanging="404"/>
              <w:jc w:val="left"/>
              <w:rPr>
                <w:sz w:val="20"/>
              </w:rPr>
            </w:pPr>
            <w:r>
              <w:rPr>
                <w:sz w:val="20"/>
              </w:rPr>
              <w:t>電気機械製造</w:t>
            </w:r>
          </w:p>
        </w:tc>
        <w:tc>
          <w:tcPr>
            <w:tcW w:w="5795" w:type="dxa"/>
          </w:tcPr>
          <w:p>
            <w:pPr>
              <w:pStyle w:val="TableParagraph"/>
              <w:spacing w:line="199" w:lineRule="auto" w:before="183"/>
              <w:ind w:left="36" w:right="92"/>
              <w:jc w:val="left"/>
              <w:rPr>
                <w:sz w:val="20"/>
              </w:rPr>
            </w:pPr>
            <w:r>
              <w:rPr>
                <w:sz w:val="20"/>
              </w:rPr>
              <w:t>オリンピック、ワールドカップへ向けて増えてきた受注が、それらの終了とともに徐々に減少しているから。</w:t>
            </w:r>
          </w:p>
        </w:tc>
      </w:tr>
      <w:tr>
        <w:trPr>
          <w:trHeight w:val="644" w:hRule="atLeast"/>
        </w:trPr>
        <w:tc>
          <w:tcPr>
            <w:tcW w:w="1505" w:type="dxa"/>
            <w:vMerge/>
            <w:tcBorders>
              <w:top w:val="nil"/>
            </w:tcBorders>
          </w:tcPr>
          <w:p>
            <w:pPr>
              <w:rPr>
                <w:sz w:val="2"/>
                <w:szCs w:val="2"/>
              </w:rPr>
            </w:pPr>
          </w:p>
        </w:tc>
        <w:tc>
          <w:tcPr>
            <w:tcW w:w="511" w:type="dxa"/>
          </w:tcPr>
          <w:p>
            <w:pPr>
              <w:pStyle w:val="TableParagraph"/>
              <w:spacing w:line="225" w:lineRule="exact"/>
              <w:ind w:right="25"/>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01"/>
              <w:ind w:left="393" w:right="52" w:hanging="303"/>
              <w:jc w:val="left"/>
              <w:rPr>
                <w:sz w:val="20"/>
              </w:rPr>
            </w:pPr>
            <w:r>
              <w:rPr>
                <w:sz w:val="20"/>
              </w:rPr>
              <w:t>新聞社求人広告</w:t>
            </w:r>
          </w:p>
        </w:tc>
        <w:tc>
          <w:tcPr>
            <w:tcW w:w="5795" w:type="dxa"/>
          </w:tcPr>
          <w:p>
            <w:pPr>
              <w:pStyle w:val="TableParagraph"/>
              <w:spacing w:line="199" w:lineRule="auto" w:before="101"/>
              <w:ind w:left="36" w:right="394"/>
              <w:jc w:val="left"/>
              <w:rPr>
                <w:sz w:val="20"/>
              </w:rPr>
            </w:pPr>
            <w:r>
              <w:rPr>
                <w:sz w:val="20"/>
              </w:rPr>
              <w:t>小規模企業(商店）主らとの情報交換でも、景気の悪さは深刻。</w:t>
            </w:r>
          </w:p>
        </w:tc>
      </w:tr>
      <w:tr>
        <w:trPr>
          <w:trHeight w:val="808"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競輪場</w:t>
            </w:r>
          </w:p>
        </w:tc>
        <w:tc>
          <w:tcPr>
            <w:tcW w:w="5795" w:type="dxa"/>
          </w:tcPr>
          <w:p>
            <w:pPr>
              <w:pStyle w:val="TableParagraph"/>
              <w:spacing w:line="199" w:lineRule="auto" w:before="183"/>
              <w:ind w:left="36" w:right="92"/>
              <w:jc w:val="left"/>
              <w:rPr>
                <w:sz w:val="20"/>
              </w:rPr>
            </w:pPr>
            <w:r>
              <w:rPr>
                <w:sz w:val="20"/>
              </w:rPr>
              <w:t>売上、入場者共に下降状態が長く続いている。維持していくのに苦労している。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タクシー</w:t>
            </w:r>
          </w:p>
        </w:tc>
        <w:tc>
          <w:tcPr>
            <w:tcW w:w="5795" w:type="dxa"/>
          </w:tcPr>
          <w:p>
            <w:pPr>
              <w:pStyle w:val="TableParagraph"/>
              <w:spacing w:line="199" w:lineRule="auto" w:before="183"/>
              <w:ind w:left="36" w:right="92"/>
              <w:jc w:val="left"/>
              <w:rPr>
                <w:sz w:val="20"/>
              </w:rPr>
            </w:pPr>
            <w:r>
              <w:rPr>
                <w:sz w:val="20"/>
              </w:rPr>
              <w:t>対前年比、10年ほど前よりいずれもマイナスの右下がりが続き止まらぬ状況下にあり、止める手だてがない。</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39" w:right="404"/>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807"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83"/>
              <w:ind w:left="292" w:right="52" w:hanging="202"/>
              <w:jc w:val="left"/>
              <w:rPr>
                <w:sz w:val="20"/>
              </w:rPr>
            </w:pPr>
            <w:r>
              <w:rPr>
                <w:sz w:val="20"/>
              </w:rPr>
              <w:t>ガソリンスタンド</w:t>
            </w:r>
          </w:p>
        </w:tc>
        <w:tc>
          <w:tcPr>
            <w:tcW w:w="5795" w:type="dxa"/>
          </w:tcPr>
          <w:p>
            <w:pPr>
              <w:pStyle w:val="TableParagraph"/>
              <w:spacing w:line="199" w:lineRule="auto" w:before="183"/>
              <w:ind w:left="36" w:right="92"/>
              <w:jc w:val="left"/>
              <w:rPr>
                <w:sz w:val="20"/>
              </w:rPr>
            </w:pPr>
            <w:r>
              <w:rPr>
                <w:sz w:val="20"/>
              </w:rPr>
              <w:t>大型倒産が続き（土木・運送業）、まだまだあるのではないかと不安が広がっている。</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レストラン</w:t>
            </w:r>
          </w:p>
        </w:tc>
        <w:tc>
          <w:tcPr>
            <w:tcW w:w="5795" w:type="dxa"/>
          </w:tcPr>
          <w:p>
            <w:pPr>
              <w:pStyle w:val="TableParagraph"/>
              <w:spacing w:line="199" w:lineRule="auto" w:before="183"/>
              <w:ind w:left="36" w:right="92"/>
              <w:jc w:val="left"/>
              <w:rPr>
                <w:sz w:val="20"/>
              </w:rPr>
            </w:pPr>
            <w:r>
              <w:rPr>
                <w:sz w:val="20"/>
              </w:rPr>
              <w:t>中央と地方青森（八戸）との格差が全体にひらきすぎて大問題と思います。</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191" w:right="52" w:hanging="101"/>
              <w:jc w:val="left"/>
              <w:rPr>
                <w:sz w:val="20"/>
              </w:rPr>
            </w:pPr>
            <w:r>
              <w:rPr>
                <w:sz w:val="20"/>
              </w:rPr>
              <w:t>観光型ホテル・旅館</w:t>
            </w:r>
          </w:p>
        </w:tc>
        <w:tc>
          <w:tcPr>
            <w:tcW w:w="5795" w:type="dxa"/>
          </w:tcPr>
          <w:p>
            <w:pPr>
              <w:pStyle w:val="TableParagraph"/>
              <w:spacing w:line="240" w:lineRule="auto" w:before="178"/>
              <w:ind w:left="36"/>
              <w:jc w:val="left"/>
              <w:rPr>
                <w:sz w:val="20"/>
              </w:rPr>
            </w:pPr>
            <w:r>
              <w:rPr>
                <w:sz w:val="20"/>
              </w:rPr>
              <w:t>値下げ依頼が多い。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78"/>
              <w:ind w:left="74" w:right="38"/>
              <w:jc w:val="center"/>
              <w:rPr>
                <w:sz w:val="20"/>
              </w:rPr>
            </w:pPr>
            <w:r>
              <w:rPr>
                <w:sz w:val="20"/>
              </w:rPr>
              <w:t>コンビニ</w:t>
            </w:r>
          </w:p>
        </w:tc>
        <w:tc>
          <w:tcPr>
            <w:tcW w:w="5795" w:type="dxa"/>
          </w:tcPr>
          <w:p>
            <w:pPr>
              <w:pStyle w:val="TableParagraph"/>
              <w:spacing w:line="240" w:lineRule="auto" w:before="178"/>
              <w:ind w:left="36"/>
              <w:jc w:val="left"/>
              <w:rPr>
                <w:sz w:val="20"/>
              </w:rPr>
            </w:pPr>
            <w:r>
              <w:rPr>
                <w:sz w:val="20"/>
              </w:rPr>
              <w:t>毎年秋は良くないが、今年は特に良くない。</w:t>
            </w:r>
          </w:p>
        </w:tc>
      </w:tr>
    </w:tbl>
    <w:p>
      <w:pPr>
        <w:spacing w:after="0" w:line="240" w:lineRule="auto"/>
        <w:jc w:val="left"/>
        <w:rPr>
          <w:sz w:val="20"/>
        </w:rPr>
        <w:sectPr>
          <w:pgSz w:w="11900" w:h="16840"/>
          <w:pgMar w:header="0" w:footer="759"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39" w:right="406"/>
              <w:jc w:val="center"/>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tcPr>
          <w:p>
            <w:pPr>
              <w:pStyle w:val="TableParagraph"/>
              <w:spacing w:line="254" w:lineRule="exact"/>
              <w:ind w:left="439" w:right="404"/>
              <w:jc w:val="center"/>
              <w:rPr>
                <w:sz w:val="22"/>
              </w:rPr>
            </w:pPr>
            <w:r>
              <w:rPr>
                <w:sz w:val="22"/>
              </w:rPr>
              <w:t>良い</w:t>
            </w:r>
          </w:p>
        </w:tc>
        <w:tc>
          <w:tcPr>
            <w:tcW w:w="511" w:type="dxa"/>
          </w:tcPr>
          <w:p>
            <w:pPr>
              <w:pStyle w:val="TableParagraph"/>
              <w:spacing w:line="229" w:lineRule="exact"/>
              <w:ind w:right="24"/>
              <w:rPr>
                <w:sz w:val="20"/>
              </w:rPr>
            </w:pPr>
            <w:r>
              <w:rPr>
                <w:sz w:val="20"/>
              </w:rPr>
              <w:t>家計</w:t>
            </w: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246" w:lineRule="exact" w:before="146"/>
              <w:ind w:left="36"/>
              <w:jc w:val="left"/>
              <w:rPr>
                <w:sz w:val="20"/>
              </w:rPr>
            </w:pPr>
            <w:r>
              <w:rPr>
                <w:sz w:val="20"/>
              </w:rPr>
              <w:t>地上デジタル放送が県南地区で2007年より開始するため。大型</w:t>
            </w:r>
          </w:p>
          <w:p>
            <w:pPr>
              <w:pStyle w:val="TableParagraph"/>
              <w:spacing w:line="246" w:lineRule="exact"/>
              <w:ind w:left="36"/>
              <w:jc w:val="left"/>
              <w:rPr>
                <w:sz w:val="20"/>
              </w:rPr>
            </w:pPr>
            <w:r>
              <w:rPr>
                <w:sz w:val="20"/>
              </w:rPr>
              <w:t>TVの伸びる可能性が大きい。</w:t>
            </w:r>
          </w:p>
        </w:tc>
      </w:tr>
      <w:tr>
        <w:trPr>
          <w:trHeight w:val="795"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82"/>
              <w:ind w:left="36" w:right="107"/>
              <w:jc w:val="left"/>
              <w:rPr>
                <w:sz w:val="20"/>
              </w:rPr>
            </w:pPr>
            <w:r>
              <w:rPr>
                <w:sz w:val="20"/>
              </w:rPr>
              <w:t>ここ半年ほど、売上高が回復している。特に中央でのこの傾向は1年ほど続いていることから、まだ継続する。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93"/>
              <w:ind w:left="494" w:right="52" w:hanging="404"/>
              <w:jc w:val="left"/>
              <w:rPr>
                <w:sz w:val="20"/>
              </w:rPr>
            </w:pPr>
            <w:r>
              <w:rPr>
                <w:sz w:val="20"/>
              </w:rPr>
              <w:t>都市型ホテル</w:t>
            </w:r>
          </w:p>
        </w:tc>
        <w:tc>
          <w:tcPr>
            <w:tcW w:w="5810" w:type="dxa"/>
          </w:tcPr>
          <w:p>
            <w:pPr>
              <w:pStyle w:val="TableParagraph"/>
              <w:spacing w:line="199" w:lineRule="auto" w:before="93"/>
              <w:ind w:left="36" w:right="308"/>
              <w:jc w:val="left"/>
              <w:rPr>
                <w:sz w:val="20"/>
              </w:rPr>
            </w:pPr>
            <w:r>
              <w:rPr>
                <w:sz w:val="20"/>
              </w:rPr>
              <w:t>来年度分の婚礼申し込みが好調だ。期待も込めてやや良とする。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美容院</w:t>
            </w:r>
          </w:p>
        </w:tc>
        <w:tc>
          <w:tcPr>
            <w:tcW w:w="5810" w:type="dxa"/>
          </w:tcPr>
          <w:p>
            <w:pPr>
              <w:pStyle w:val="TableParagraph"/>
              <w:spacing w:line="240" w:lineRule="auto" w:before="167"/>
              <w:ind w:left="36"/>
              <w:jc w:val="left"/>
              <w:rPr>
                <w:sz w:val="20"/>
              </w:rPr>
            </w:pPr>
            <w:r>
              <w:rPr>
                <w:sz w:val="20"/>
              </w:rPr>
              <w:t>豊作予想だから。</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一般小売店</w:t>
            </w:r>
          </w:p>
        </w:tc>
        <w:tc>
          <w:tcPr>
            <w:tcW w:w="5810" w:type="dxa"/>
          </w:tcPr>
          <w:p>
            <w:pPr>
              <w:pStyle w:val="TableParagraph"/>
              <w:spacing w:line="240" w:lineRule="auto" w:before="167"/>
              <w:ind w:left="36"/>
              <w:jc w:val="left"/>
              <w:rPr>
                <w:sz w:val="20"/>
              </w:rPr>
            </w:pPr>
            <w:r>
              <w:rPr>
                <w:sz w:val="20"/>
              </w:rPr>
              <w:t>思うというよりは、願望で良くなって欲しいということです。</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5"/>
              <w:ind w:left="191" w:right="52" w:hanging="101"/>
              <w:jc w:val="left"/>
              <w:rPr>
                <w:sz w:val="20"/>
              </w:rPr>
            </w:pPr>
            <w:r>
              <w:rPr>
                <w:sz w:val="20"/>
              </w:rPr>
              <w:t>観光型ホテル・旅館</w:t>
            </w:r>
          </w:p>
        </w:tc>
        <w:tc>
          <w:tcPr>
            <w:tcW w:w="5810" w:type="dxa"/>
          </w:tcPr>
          <w:p>
            <w:pPr>
              <w:pStyle w:val="TableParagraph"/>
              <w:spacing w:line="199" w:lineRule="auto" w:before="105"/>
              <w:ind w:left="36" w:right="107"/>
              <w:jc w:val="left"/>
              <w:rPr>
                <w:sz w:val="20"/>
              </w:rPr>
            </w:pPr>
            <w:r>
              <w:rPr>
                <w:sz w:val="20"/>
              </w:rPr>
              <w:t>新年会に引き続き剣道大会と大型のスキー大会があり、一時的ではあるが、やや良くなると思う。</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
              <w:jc w:val="left"/>
              <w:rPr>
                <w:sz w:val="24"/>
              </w:rPr>
            </w:pPr>
          </w:p>
          <w:p>
            <w:pPr>
              <w:pStyle w:val="TableParagraph"/>
              <w:spacing w:line="240" w:lineRule="auto" w:before="1"/>
              <w:ind w:left="74" w:right="38"/>
              <w:jc w:val="center"/>
              <w:rPr>
                <w:sz w:val="20"/>
              </w:rPr>
            </w:pPr>
            <w:r>
              <w:rPr>
                <w:sz w:val="20"/>
              </w:rPr>
              <w:t>乗用車販売</w:t>
            </w:r>
          </w:p>
        </w:tc>
        <w:tc>
          <w:tcPr>
            <w:tcW w:w="5810" w:type="dxa"/>
          </w:tcPr>
          <w:p>
            <w:pPr>
              <w:pStyle w:val="TableParagraph"/>
              <w:spacing w:line="199" w:lineRule="auto" w:before="136"/>
              <w:ind w:left="36" w:right="107"/>
              <w:jc w:val="both"/>
              <w:rPr>
                <w:sz w:val="20"/>
              </w:rPr>
            </w:pPr>
            <w:r>
              <w:rPr>
                <w:sz w:val="20"/>
              </w:rPr>
              <w:t>新内閣が発足し、地方にも目を向けてくれることを期待すると同時に、中央とのタイムラグが遅れてやってくることを信じている。</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9"/>
              </w:rPr>
            </w:pPr>
          </w:p>
          <w:p>
            <w:pPr>
              <w:pStyle w:val="TableParagraph"/>
              <w:spacing w:line="240" w:lineRule="auto" w:before="1"/>
              <w:ind w:left="74" w:right="38"/>
              <w:jc w:val="center"/>
              <w:rPr>
                <w:sz w:val="20"/>
              </w:rPr>
            </w:pPr>
            <w:r>
              <w:rPr>
                <w:sz w:val="20"/>
              </w:rPr>
              <w:t>美容院</w:t>
            </w:r>
          </w:p>
        </w:tc>
        <w:tc>
          <w:tcPr>
            <w:tcW w:w="5810" w:type="dxa"/>
          </w:tcPr>
          <w:p>
            <w:pPr>
              <w:pStyle w:val="TableParagraph"/>
              <w:spacing w:line="199" w:lineRule="auto" w:before="187"/>
              <w:ind w:left="36" w:right="107"/>
              <w:jc w:val="left"/>
              <w:rPr>
                <w:sz w:val="20"/>
              </w:rPr>
            </w:pPr>
            <w:r>
              <w:rPr>
                <w:sz w:val="20"/>
              </w:rPr>
              <w:t>新政権の効果と年末へ向かっての期待。今まで我慢していた反動があると思う。</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0"/>
              <w:ind w:left="74" w:right="38"/>
              <w:jc w:val="center"/>
              <w:rPr>
                <w:sz w:val="20"/>
              </w:rPr>
            </w:pPr>
            <w:r>
              <w:rPr>
                <w:sz w:val="20"/>
              </w:rPr>
              <w:t>観光名所等</w:t>
            </w:r>
          </w:p>
        </w:tc>
        <w:tc>
          <w:tcPr>
            <w:tcW w:w="5810" w:type="dxa"/>
          </w:tcPr>
          <w:p>
            <w:pPr>
              <w:pStyle w:val="TableParagraph"/>
              <w:spacing w:line="199" w:lineRule="auto" w:before="153"/>
              <w:ind w:left="36" w:right="107"/>
              <w:jc w:val="left"/>
              <w:rPr>
                <w:sz w:val="20"/>
              </w:rPr>
            </w:pPr>
            <w:r>
              <w:rPr>
                <w:sz w:val="20"/>
              </w:rPr>
              <w:t>台風もなく、収穫に恵まれそうだ。子ども連れの若いお客様が増えた。行楽シーズンなので、お客様が寄ってくれそうだ。</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182"/>
              <w:ind w:left="36" w:right="107"/>
              <w:jc w:val="left"/>
              <w:rPr>
                <w:sz w:val="20"/>
              </w:rPr>
            </w:pPr>
            <w:r>
              <w:rPr>
                <w:sz w:val="20"/>
              </w:rPr>
              <w:t>原油の不安が少し回復しているということと、新内閣に対する少しの期待感。</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3"/>
              <w:jc w:val="left"/>
              <w:rPr>
                <w:sz w:val="26"/>
              </w:rPr>
            </w:pPr>
          </w:p>
          <w:p>
            <w:pPr>
              <w:pStyle w:val="TableParagraph"/>
              <w:spacing w:line="240" w:lineRule="auto" w:before="1"/>
              <w:ind w:left="74" w:right="38"/>
              <w:jc w:val="center"/>
              <w:rPr>
                <w:sz w:val="20"/>
              </w:rPr>
            </w:pPr>
            <w:r>
              <w:rPr>
                <w:sz w:val="20"/>
              </w:rPr>
              <w:t>タクシー</w:t>
            </w:r>
          </w:p>
        </w:tc>
        <w:tc>
          <w:tcPr>
            <w:tcW w:w="5810" w:type="dxa"/>
          </w:tcPr>
          <w:p>
            <w:pPr>
              <w:pStyle w:val="TableParagraph"/>
              <w:spacing w:line="199" w:lineRule="auto" w:before="165"/>
              <w:ind w:left="36" w:right="107"/>
              <w:jc w:val="both"/>
              <w:rPr>
                <w:sz w:val="20"/>
              </w:rPr>
            </w:pPr>
            <w:r>
              <w:rPr>
                <w:sz w:val="20"/>
              </w:rPr>
              <w:t>原油高騰でむつ市経済全体にも悪影響が考えられる中でも、いくらか売上に明るさがみられます。都市の好景気が波及しているとも考えられます。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2" w:hanging="404"/>
              <w:jc w:val="left"/>
              <w:rPr>
                <w:sz w:val="20"/>
              </w:rPr>
            </w:pPr>
            <w:r>
              <w:rPr>
                <w:sz w:val="20"/>
              </w:rPr>
              <w:t>都市型ホテル</w:t>
            </w:r>
          </w:p>
        </w:tc>
        <w:tc>
          <w:tcPr>
            <w:tcW w:w="5810" w:type="dxa"/>
          </w:tcPr>
          <w:p>
            <w:pPr>
              <w:pStyle w:val="TableParagraph"/>
              <w:spacing w:line="224" w:lineRule="exact" w:before="27"/>
              <w:ind w:left="36" w:right="107"/>
              <w:jc w:val="left"/>
              <w:rPr>
                <w:sz w:val="20"/>
              </w:rPr>
            </w:pPr>
            <w:r>
              <w:rPr>
                <w:sz w:val="20"/>
              </w:rPr>
              <w:t>最近大間町のまぐろのドラマ化、取材等が増えているようで す。その流れで宿泊等も増加すればいいなぁと期待を含めまして。</w:t>
            </w:r>
          </w:p>
        </w:tc>
      </w:tr>
      <w:tr>
        <w:trPr>
          <w:trHeight w:val="129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2"/>
              <w:jc w:val="left"/>
              <w:rPr>
                <w:sz w:val="37"/>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208"/>
              <w:ind w:left="36" w:right="107"/>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206"/>
              <w:ind w:left="36" w:right="107"/>
              <w:jc w:val="both"/>
              <w:rPr>
                <w:sz w:val="20"/>
              </w:rPr>
            </w:pPr>
            <w:r>
              <w:rPr>
                <w:sz w:val="20"/>
              </w:rPr>
              <w:t>中央の人手不足は数年は続くと考えており、だんだん青森にも仕事が入ってくると思われる。事業拡大と人材育成のチャンスだと思います。</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199" w:lineRule="auto" w:before="93"/>
              <w:ind w:left="191" w:right="52" w:hanging="101"/>
              <w:jc w:val="left"/>
              <w:rPr>
                <w:sz w:val="20"/>
              </w:rPr>
            </w:pPr>
            <w:r>
              <w:rPr>
                <w:sz w:val="20"/>
              </w:rPr>
              <w:t>経営コンサルタント</w:t>
            </w:r>
          </w:p>
        </w:tc>
        <w:tc>
          <w:tcPr>
            <w:tcW w:w="5810" w:type="dxa"/>
          </w:tcPr>
          <w:p>
            <w:pPr>
              <w:pStyle w:val="TableParagraph"/>
              <w:spacing w:line="240" w:lineRule="auto" w:before="167"/>
              <w:ind w:left="36"/>
              <w:jc w:val="left"/>
              <w:rPr>
                <w:sz w:val="20"/>
              </w:rPr>
            </w:pPr>
            <w:r>
              <w:rPr>
                <w:sz w:val="20"/>
              </w:rPr>
              <w:t>大企業の設備投資の拡大。雇用の拡大。</w:t>
            </w:r>
          </w:p>
        </w:tc>
      </w:tr>
    </w:tbl>
    <w:p>
      <w:pPr>
        <w:spacing w:after="0" w:line="240" w:lineRule="auto"/>
        <w:jc w:val="left"/>
        <w:rPr>
          <w:sz w:val="20"/>
        </w:rPr>
        <w:sectPr>
          <w:pgSz w:w="11900" w:h="16840"/>
          <w:pgMar w:header="0" w:footer="759"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618"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63"/>
              <w:ind w:left="74" w:right="38"/>
              <w:jc w:val="center"/>
              <w:rPr>
                <w:sz w:val="20"/>
              </w:rPr>
            </w:pPr>
            <w:r>
              <w:rPr>
                <w:sz w:val="20"/>
              </w:rPr>
              <w:t>一般飲食店</w:t>
            </w:r>
          </w:p>
        </w:tc>
        <w:tc>
          <w:tcPr>
            <w:tcW w:w="5810" w:type="dxa"/>
          </w:tcPr>
          <w:p>
            <w:pPr>
              <w:pStyle w:val="TableParagraph"/>
              <w:spacing w:line="240" w:lineRule="auto" w:before="163"/>
              <w:ind w:left="36"/>
              <w:jc w:val="left"/>
              <w:rPr>
                <w:sz w:val="20"/>
              </w:rPr>
            </w:pPr>
            <w:r>
              <w:rPr>
                <w:sz w:val="20"/>
              </w:rPr>
              <w:t>お天気次第と思います。</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パチンコ</w:t>
            </w:r>
          </w:p>
        </w:tc>
        <w:tc>
          <w:tcPr>
            <w:tcW w:w="5810" w:type="dxa"/>
          </w:tcPr>
          <w:p>
            <w:pPr>
              <w:pStyle w:val="TableParagraph"/>
              <w:spacing w:line="240" w:lineRule="auto" w:before="170"/>
              <w:ind w:left="36"/>
              <w:jc w:val="left"/>
              <w:rPr>
                <w:sz w:val="20"/>
              </w:rPr>
            </w:pPr>
            <w:r>
              <w:rPr>
                <w:sz w:val="20"/>
              </w:rPr>
              <w:t>景気が上向く環境にない。</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209"/>
              <w:ind w:left="36" w:right="107"/>
              <w:jc w:val="both"/>
              <w:rPr>
                <w:sz w:val="20"/>
              </w:rPr>
            </w:pPr>
            <w:r>
              <w:rPr>
                <w:sz w:val="20"/>
              </w:rPr>
              <w:t>政策面で「増税」「社会保険料の値上げ」「医療費の負担増」等、生活者の負担増ばかりが目立ちます。将来の生活への「安心」が少しでも感じられる様な政策が必要だ。</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178"/>
              <w:ind w:left="36" w:right="107"/>
              <w:jc w:val="left"/>
              <w:rPr>
                <w:sz w:val="20"/>
              </w:rPr>
            </w:pPr>
            <w:r>
              <w:rPr>
                <w:sz w:val="20"/>
              </w:rPr>
              <w:t>冬物季節商品で一時的に伸びるが、基盤が脆弱なため、力強さに欠ける。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78"/>
              <w:ind w:left="36" w:right="107"/>
              <w:jc w:val="left"/>
              <w:rPr>
                <w:sz w:val="20"/>
              </w:rPr>
            </w:pPr>
            <w:r>
              <w:rPr>
                <w:sz w:val="20"/>
              </w:rPr>
              <w:t>全国的な傾向とかけ離れて、地方経済はあいかわらず低迷しており、際立って上向きにむかうことは考えられない。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78"/>
              <w:ind w:left="36" w:right="107"/>
              <w:jc w:val="left"/>
              <w:rPr>
                <w:sz w:val="20"/>
              </w:rPr>
            </w:pPr>
            <w:r>
              <w:rPr>
                <w:sz w:val="20"/>
              </w:rPr>
              <w:t>全くわかりません。12月に期待するのみです。同業者の方達は必死に何かと頑張っているみたいですが・・・。</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3"/>
              </w:rPr>
            </w:pPr>
          </w:p>
          <w:p>
            <w:pPr>
              <w:pStyle w:val="TableParagraph"/>
              <w:spacing w:line="199" w:lineRule="auto"/>
              <w:ind w:left="494" w:right="52" w:hanging="404"/>
              <w:jc w:val="left"/>
              <w:rPr>
                <w:sz w:val="20"/>
              </w:rPr>
            </w:pPr>
            <w:r>
              <w:rPr>
                <w:sz w:val="20"/>
              </w:rPr>
              <w:t>都市型ホテル</w:t>
            </w:r>
          </w:p>
        </w:tc>
        <w:tc>
          <w:tcPr>
            <w:tcW w:w="5810" w:type="dxa"/>
          </w:tcPr>
          <w:p>
            <w:pPr>
              <w:pStyle w:val="TableParagraph"/>
              <w:spacing w:line="199" w:lineRule="auto" w:before="202"/>
              <w:ind w:left="36" w:right="107"/>
              <w:jc w:val="both"/>
              <w:rPr>
                <w:sz w:val="20"/>
              </w:rPr>
            </w:pPr>
            <w:r>
              <w:rPr>
                <w:sz w:val="20"/>
              </w:rPr>
              <w:t>中央の一部業種よりみて景気回復の期待感もあるが、燃料費高騰等により収益減少傾向。当ホテル利用も相変わらず小規模化が進んでいる。今後の利用客増加見込みもまったくない。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810" w:type="dxa"/>
          </w:tcPr>
          <w:p>
            <w:pPr>
              <w:pStyle w:val="TableParagraph"/>
              <w:spacing w:line="199" w:lineRule="auto" w:before="178"/>
              <w:ind w:left="36" w:right="107"/>
              <w:jc w:val="left"/>
              <w:rPr>
                <w:sz w:val="20"/>
              </w:rPr>
            </w:pPr>
            <w:r>
              <w:rPr>
                <w:sz w:val="20"/>
              </w:rPr>
              <w:t>年金問題など、将来への不安が解消されない限り、消費者心理は上向かない。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設計事務所</w:t>
            </w:r>
          </w:p>
        </w:tc>
        <w:tc>
          <w:tcPr>
            <w:tcW w:w="5810" w:type="dxa"/>
          </w:tcPr>
          <w:p>
            <w:pPr>
              <w:pStyle w:val="TableParagraph"/>
              <w:spacing w:line="240" w:lineRule="auto" w:before="163"/>
              <w:ind w:left="36"/>
              <w:jc w:val="left"/>
              <w:rPr>
                <w:sz w:val="20"/>
              </w:rPr>
            </w:pPr>
            <w:r>
              <w:rPr>
                <w:sz w:val="20"/>
              </w:rPr>
              <w:t>年度内の仕事でこの状態が続くと思われる。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78"/>
              <w:ind w:left="36" w:right="107"/>
              <w:jc w:val="left"/>
              <w:rPr>
                <w:sz w:val="20"/>
              </w:rPr>
            </w:pPr>
            <w:r>
              <w:rPr>
                <w:sz w:val="20"/>
              </w:rPr>
              <w:t>アパレルの中で重衣料（コート、ジャケット、スーツなど）が動くが景気の状況に影響。</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パチンコ</w:t>
            </w:r>
          </w:p>
        </w:tc>
        <w:tc>
          <w:tcPr>
            <w:tcW w:w="5810" w:type="dxa"/>
          </w:tcPr>
          <w:p>
            <w:pPr>
              <w:pStyle w:val="TableParagraph"/>
              <w:spacing w:line="199" w:lineRule="auto" w:before="178"/>
              <w:ind w:left="36" w:right="107"/>
              <w:jc w:val="left"/>
              <w:rPr>
                <w:sz w:val="20"/>
              </w:rPr>
            </w:pPr>
            <w:r>
              <w:rPr>
                <w:sz w:val="20"/>
              </w:rPr>
              <w:t>良くなりそうな活気は感じられないものの、年末に向けて消費の拡大に期待したい。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観光名所等</w:t>
            </w:r>
          </w:p>
        </w:tc>
        <w:tc>
          <w:tcPr>
            <w:tcW w:w="5810" w:type="dxa"/>
          </w:tcPr>
          <w:p>
            <w:pPr>
              <w:pStyle w:val="TableParagraph"/>
              <w:spacing w:line="240" w:lineRule="auto" w:before="163"/>
              <w:ind w:left="36"/>
              <w:jc w:val="left"/>
              <w:rPr>
                <w:sz w:val="20"/>
              </w:rPr>
            </w:pPr>
            <w:r>
              <w:rPr>
                <w:sz w:val="20"/>
              </w:rPr>
              <w:t>行政施設突出の看板、パンフレット。</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衣料専門店</w:t>
            </w:r>
          </w:p>
        </w:tc>
        <w:tc>
          <w:tcPr>
            <w:tcW w:w="5810" w:type="dxa"/>
          </w:tcPr>
          <w:p>
            <w:pPr>
              <w:pStyle w:val="TableParagraph"/>
              <w:spacing w:line="240" w:lineRule="auto" w:before="163"/>
              <w:ind w:left="36"/>
              <w:jc w:val="left"/>
              <w:rPr>
                <w:sz w:val="20"/>
              </w:rPr>
            </w:pPr>
            <w:r>
              <w:rPr>
                <w:sz w:val="20"/>
              </w:rPr>
              <w:t>慢性的な不況感。</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家電量販店</w:t>
            </w:r>
          </w:p>
        </w:tc>
        <w:tc>
          <w:tcPr>
            <w:tcW w:w="5810" w:type="dxa"/>
          </w:tcPr>
          <w:p>
            <w:pPr>
              <w:pStyle w:val="TableParagraph"/>
              <w:spacing w:line="199" w:lineRule="auto" w:before="183"/>
              <w:ind w:left="36" w:right="107"/>
              <w:jc w:val="left"/>
              <w:rPr>
                <w:sz w:val="20"/>
              </w:rPr>
            </w:pPr>
            <w:r>
              <w:rPr>
                <w:sz w:val="20"/>
              </w:rPr>
              <w:t>冬物商品（ストーブ等）の動きを見ても、景気回復の気配が感じられない。</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209"/>
              <w:ind w:left="36" w:right="107"/>
              <w:jc w:val="both"/>
              <w:rPr>
                <w:sz w:val="20"/>
              </w:rPr>
            </w:pPr>
            <w:r>
              <w:rPr>
                <w:sz w:val="20"/>
              </w:rPr>
              <w:t>秋から冬にかけて集客イベントもなく、景気回復への好条件が見当たらないことから、引き続き苦しい状態が続くものと思われる。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スナック</w:t>
            </w:r>
          </w:p>
        </w:tc>
        <w:tc>
          <w:tcPr>
            <w:tcW w:w="5810" w:type="dxa"/>
          </w:tcPr>
          <w:p>
            <w:pPr>
              <w:pStyle w:val="TableParagraph"/>
              <w:spacing w:line="240" w:lineRule="auto" w:before="178"/>
              <w:ind w:left="36"/>
              <w:jc w:val="left"/>
              <w:rPr>
                <w:sz w:val="20"/>
              </w:rPr>
            </w:pPr>
            <w:r>
              <w:rPr>
                <w:sz w:val="20"/>
              </w:rPr>
              <w:t>ほとんど予約がないし、先の見通しがつかないです。</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設計事務所</w:t>
            </w:r>
          </w:p>
        </w:tc>
        <w:tc>
          <w:tcPr>
            <w:tcW w:w="5810" w:type="dxa"/>
          </w:tcPr>
          <w:p>
            <w:pPr>
              <w:pStyle w:val="TableParagraph"/>
              <w:spacing w:line="199" w:lineRule="auto" w:before="96"/>
              <w:ind w:left="36" w:right="308"/>
              <w:jc w:val="left"/>
              <w:rPr>
                <w:sz w:val="20"/>
              </w:rPr>
            </w:pPr>
            <w:r>
              <w:rPr>
                <w:sz w:val="20"/>
              </w:rPr>
              <w:t>依然として物件の少なさ、また、地方に対しての好条件がない。</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807"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旅行代理店</w:t>
            </w:r>
          </w:p>
        </w:tc>
        <w:tc>
          <w:tcPr>
            <w:tcW w:w="5810" w:type="dxa"/>
          </w:tcPr>
          <w:p>
            <w:pPr>
              <w:pStyle w:val="TableParagraph"/>
              <w:spacing w:line="199" w:lineRule="auto" w:before="183"/>
              <w:ind w:left="36" w:right="308"/>
              <w:jc w:val="left"/>
              <w:rPr>
                <w:sz w:val="20"/>
              </w:rPr>
            </w:pPr>
            <w:r>
              <w:rPr>
                <w:sz w:val="20"/>
              </w:rPr>
              <w:t>冬期間へ向かっての公共的な仕事はあるかもしれないが、民間、それも地元の受注できる仕事があまり聞こえてこない。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78"/>
              <w:ind w:left="36" w:right="107"/>
              <w:jc w:val="left"/>
              <w:rPr>
                <w:sz w:val="20"/>
              </w:rPr>
            </w:pPr>
            <w:r>
              <w:rPr>
                <w:sz w:val="20"/>
              </w:rPr>
              <w:t>衣料は天候不順の影響を受けやすい。コートなどの季節商品で回復の兆しをつかめるとよいのですが。</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209"/>
              <w:ind w:left="36" w:right="107"/>
              <w:jc w:val="both"/>
              <w:rPr>
                <w:sz w:val="20"/>
              </w:rPr>
            </w:pPr>
            <w:r>
              <w:rPr>
                <w:sz w:val="20"/>
              </w:rPr>
              <w:t>①石油の値段は落ち着いたようではあるが高い。②新卒者の就職があまりよくない。③いろいろな保険等の引き上げを皆さん警戒している。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178"/>
              <w:ind w:left="36" w:right="107"/>
              <w:jc w:val="left"/>
              <w:rPr>
                <w:sz w:val="20"/>
              </w:rPr>
            </w:pPr>
            <w:r>
              <w:rPr>
                <w:sz w:val="20"/>
              </w:rPr>
              <w:t>中央と地方では違うと思う。行政の景気対策がなければ地方は良くならない。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178"/>
              <w:ind w:left="36" w:right="107"/>
              <w:jc w:val="left"/>
              <w:rPr>
                <w:sz w:val="20"/>
              </w:rPr>
            </w:pPr>
            <w:r>
              <w:rPr>
                <w:sz w:val="20"/>
              </w:rPr>
              <w:t>灯油代の価格が景気を左右しそうである。食品を削ってくると思う。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78"/>
              <w:ind w:left="36" w:right="107"/>
              <w:jc w:val="left"/>
              <w:rPr>
                <w:sz w:val="20"/>
              </w:rPr>
            </w:pPr>
            <w:r>
              <w:rPr>
                <w:sz w:val="20"/>
              </w:rPr>
              <w:t>まだ、原油高の高止まり状態が続いており、地方の景気好転にとってはマイナス要因になると思われる。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202"/>
              <w:ind w:left="36" w:right="107"/>
              <w:jc w:val="both"/>
              <w:rPr>
                <w:sz w:val="20"/>
              </w:rPr>
            </w:pPr>
            <w:r>
              <w:rPr>
                <w:sz w:val="20"/>
              </w:rPr>
              <w:t>市中心街においても、何かの活性策をとらなければ、客の増があり得そうにもない。明るい話題についても特にありそうもなく、逆に心配な話題が目につく。</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2" w:hanging="101"/>
              <w:jc w:val="left"/>
              <w:rPr>
                <w:sz w:val="20"/>
              </w:rPr>
            </w:pPr>
            <w:r>
              <w:rPr>
                <w:sz w:val="20"/>
              </w:rPr>
              <w:t>観光型ホテル・旅館</w:t>
            </w:r>
          </w:p>
        </w:tc>
        <w:tc>
          <w:tcPr>
            <w:tcW w:w="5810" w:type="dxa"/>
          </w:tcPr>
          <w:p>
            <w:pPr>
              <w:pStyle w:val="TableParagraph"/>
              <w:spacing w:line="240" w:lineRule="auto" w:before="170"/>
              <w:ind w:left="36"/>
              <w:jc w:val="left"/>
              <w:rPr>
                <w:sz w:val="20"/>
              </w:rPr>
            </w:pPr>
            <w:r>
              <w:rPr>
                <w:sz w:val="20"/>
              </w:rPr>
              <w:t>冬の十和田湖は非常にきびしい。</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494" w:right="52" w:hanging="404"/>
              <w:jc w:val="left"/>
              <w:rPr>
                <w:sz w:val="20"/>
              </w:rPr>
            </w:pPr>
            <w:r>
              <w:rPr>
                <w:sz w:val="20"/>
              </w:rPr>
              <w:t>住宅建設販売</w:t>
            </w:r>
          </w:p>
        </w:tc>
        <w:tc>
          <w:tcPr>
            <w:tcW w:w="5810" w:type="dxa"/>
          </w:tcPr>
          <w:p>
            <w:pPr>
              <w:pStyle w:val="TableParagraph"/>
              <w:spacing w:line="199" w:lineRule="auto" w:before="183"/>
              <w:ind w:left="36" w:right="107"/>
              <w:jc w:val="left"/>
              <w:rPr>
                <w:sz w:val="20"/>
              </w:rPr>
            </w:pPr>
            <w:r>
              <w:rPr>
                <w:sz w:val="20"/>
              </w:rPr>
              <w:t>原油値上がりが今後も続くと思われ、各方面にマイナスの影響がある。</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209"/>
              <w:ind w:left="36" w:right="107"/>
              <w:jc w:val="both"/>
              <w:rPr>
                <w:sz w:val="20"/>
              </w:rPr>
            </w:pPr>
            <w:r>
              <w:rPr>
                <w:sz w:val="20"/>
              </w:rPr>
              <w:t>依然として有効求人倍率が低迷している。金利の上昇、公共料金値上げなどで、景気が上向く要因が見あたらない。さらに天候不順が続き今後も客数増の見通しは立てられない状況。</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13"/>
              <w:ind w:left="36" w:right="107"/>
              <w:jc w:val="both"/>
              <w:rPr>
                <w:sz w:val="20"/>
              </w:rPr>
            </w:pPr>
            <w:r>
              <w:rPr>
                <w:sz w:val="20"/>
              </w:rPr>
              <w:t>新内閣発足により、政治的な部分からの変化・変革（就職・リストラ問題・消費税等）がないと、今後の景気回復は見込めない。</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223"/>
              <w:ind w:left="36" w:right="107"/>
              <w:jc w:val="left"/>
              <w:rPr>
                <w:sz w:val="20"/>
              </w:rPr>
            </w:pPr>
            <w:r>
              <w:rPr>
                <w:sz w:val="20"/>
              </w:rPr>
              <w:t>石油高騰により、資材等の値上げが出ており、厳しい状況が続くと思われる。コスト削減にも限界がある。</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0"/>
              </w:rPr>
            </w:pPr>
          </w:p>
          <w:p>
            <w:pPr>
              <w:pStyle w:val="TableParagraph"/>
              <w:spacing w:line="240" w:lineRule="auto" w:before="1"/>
              <w:ind w:left="74" w:right="38"/>
              <w:jc w:val="center"/>
              <w:rPr>
                <w:sz w:val="20"/>
              </w:rPr>
            </w:pPr>
            <w:r>
              <w:rPr>
                <w:sz w:val="20"/>
              </w:rPr>
              <w:t>商店街</w:t>
            </w:r>
          </w:p>
        </w:tc>
        <w:tc>
          <w:tcPr>
            <w:tcW w:w="5810" w:type="dxa"/>
          </w:tcPr>
          <w:p>
            <w:pPr>
              <w:pStyle w:val="TableParagraph"/>
              <w:spacing w:line="199" w:lineRule="auto" w:before="197"/>
              <w:ind w:left="36" w:right="107"/>
              <w:jc w:val="left"/>
              <w:rPr>
                <w:sz w:val="20"/>
              </w:rPr>
            </w:pPr>
            <w:r>
              <w:rPr>
                <w:sz w:val="20"/>
              </w:rPr>
              <w:t>これから迎える冬の暖房費への備え、冬本番に向けての暖房費の支出増で、ますます消費は低迷すると思う。</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70"/>
              <w:ind w:left="74" w:right="38"/>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好転材料が見あたらない。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レストラン</w:t>
            </w:r>
          </w:p>
        </w:tc>
        <w:tc>
          <w:tcPr>
            <w:tcW w:w="5810" w:type="dxa"/>
          </w:tcPr>
          <w:p>
            <w:pPr>
              <w:pStyle w:val="TableParagraph"/>
              <w:spacing w:line="199" w:lineRule="auto" w:before="178"/>
              <w:ind w:left="36" w:right="107"/>
              <w:jc w:val="left"/>
              <w:rPr>
                <w:sz w:val="20"/>
              </w:rPr>
            </w:pPr>
            <w:r>
              <w:rPr>
                <w:sz w:val="20"/>
              </w:rPr>
              <w:t>クーポン券、割引券の利用者が増えてきている。不景気なんでしょうね。</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178"/>
              <w:ind w:left="36" w:right="107"/>
              <w:jc w:val="left"/>
              <w:rPr>
                <w:sz w:val="20"/>
              </w:rPr>
            </w:pPr>
            <w:r>
              <w:rPr>
                <w:sz w:val="20"/>
              </w:rPr>
              <w:t>よくなる材料が何もないからです。50年も店をやっていて、今みたいな先が見えないのは初めてです。</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292" w:right="52" w:hanging="202"/>
              <w:jc w:val="left"/>
              <w:rPr>
                <w:sz w:val="20"/>
              </w:rPr>
            </w:pPr>
            <w:r>
              <w:rPr>
                <w:sz w:val="20"/>
              </w:rPr>
              <w:t>ガソリンスタンド</w:t>
            </w:r>
          </w:p>
        </w:tc>
        <w:tc>
          <w:tcPr>
            <w:tcW w:w="5810" w:type="dxa"/>
          </w:tcPr>
          <w:p>
            <w:pPr>
              <w:pStyle w:val="TableParagraph"/>
              <w:spacing w:line="240" w:lineRule="auto" w:before="178"/>
              <w:ind w:left="36"/>
              <w:jc w:val="left"/>
              <w:rPr>
                <w:sz w:val="20"/>
              </w:rPr>
            </w:pPr>
            <w:r>
              <w:rPr>
                <w:sz w:val="20"/>
              </w:rPr>
              <w:t>特に良くなる要素があるとは感じられないため。</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コンビニ</w:t>
            </w:r>
          </w:p>
        </w:tc>
        <w:tc>
          <w:tcPr>
            <w:tcW w:w="5810" w:type="dxa"/>
          </w:tcPr>
          <w:p>
            <w:pPr>
              <w:pStyle w:val="TableParagraph"/>
              <w:spacing w:line="240" w:lineRule="auto" w:before="170"/>
              <w:ind w:left="36"/>
              <w:jc w:val="left"/>
              <w:rPr>
                <w:sz w:val="20"/>
              </w:rPr>
            </w:pPr>
            <w:r>
              <w:rPr>
                <w:sz w:val="20"/>
              </w:rPr>
              <w:t>雪が降りだす。</w:t>
            </w:r>
          </w:p>
        </w:tc>
      </w:tr>
      <w:tr>
        <w:trPr>
          <w:trHeight w:val="63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96"/>
              <w:ind w:left="393" w:right="52" w:hanging="303"/>
              <w:jc w:val="left"/>
              <w:rPr>
                <w:sz w:val="20"/>
              </w:rPr>
            </w:pPr>
            <w:r>
              <w:rPr>
                <w:sz w:val="20"/>
              </w:rPr>
              <w:t>広告・デザイン</w:t>
            </w:r>
          </w:p>
        </w:tc>
        <w:tc>
          <w:tcPr>
            <w:tcW w:w="5810" w:type="dxa"/>
          </w:tcPr>
          <w:p>
            <w:pPr>
              <w:pStyle w:val="TableParagraph"/>
              <w:spacing w:line="240" w:lineRule="auto" w:before="170"/>
              <w:ind w:left="36"/>
              <w:jc w:val="left"/>
              <w:rPr>
                <w:sz w:val="20"/>
              </w:rPr>
            </w:pPr>
            <w:r>
              <w:rPr>
                <w:sz w:val="20"/>
              </w:rPr>
              <w:t>雇用率が上向かない。広告業界が冷えているため。</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83"/>
              <w:ind w:left="191" w:right="52" w:hanging="101"/>
              <w:jc w:val="left"/>
              <w:rPr>
                <w:sz w:val="20"/>
              </w:rPr>
            </w:pPr>
            <w:r>
              <w:rPr>
                <w:sz w:val="20"/>
              </w:rPr>
              <w:t>経営コンサルタント</w:t>
            </w:r>
          </w:p>
        </w:tc>
        <w:tc>
          <w:tcPr>
            <w:tcW w:w="5810" w:type="dxa"/>
          </w:tcPr>
          <w:p>
            <w:pPr>
              <w:pStyle w:val="TableParagraph"/>
              <w:spacing w:line="199" w:lineRule="auto" w:before="183"/>
              <w:ind w:left="36" w:right="107"/>
              <w:jc w:val="left"/>
              <w:rPr>
                <w:sz w:val="20"/>
              </w:rPr>
            </w:pPr>
            <w:r>
              <w:rPr>
                <w:sz w:val="20"/>
              </w:rPr>
              <w:t>津軽は11月までのりんごの収穫次第で景気に対する影響が大きいので、11月過ぎまでは分からない。</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食料品製造</w:t>
            </w:r>
          </w:p>
        </w:tc>
        <w:tc>
          <w:tcPr>
            <w:tcW w:w="5810" w:type="dxa"/>
          </w:tcPr>
          <w:p>
            <w:pPr>
              <w:pStyle w:val="TableParagraph"/>
              <w:spacing w:line="199" w:lineRule="auto" w:before="183"/>
              <w:ind w:left="36" w:right="107"/>
              <w:jc w:val="left"/>
              <w:rPr>
                <w:sz w:val="20"/>
              </w:rPr>
            </w:pPr>
            <w:r>
              <w:rPr>
                <w:sz w:val="20"/>
              </w:rPr>
              <w:t>これから冬を迎えて、灯油やガソリン石油製品の値段がどのように影響するのか、大変気になるところです。</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393" w:right="52" w:hanging="303"/>
              <w:jc w:val="left"/>
              <w:rPr>
                <w:sz w:val="20"/>
              </w:rPr>
            </w:pPr>
            <w:r>
              <w:rPr>
                <w:sz w:val="20"/>
              </w:rPr>
              <w:t>広告・デザイン</w:t>
            </w:r>
          </w:p>
        </w:tc>
        <w:tc>
          <w:tcPr>
            <w:tcW w:w="5810" w:type="dxa"/>
          </w:tcPr>
          <w:p>
            <w:pPr>
              <w:pStyle w:val="TableParagraph"/>
              <w:spacing w:line="199" w:lineRule="auto" w:before="183"/>
              <w:ind w:left="36" w:right="107"/>
              <w:jc w:val="left"/>
              <w:rPr>
                <w:sz w:val="20"/>
              </w:rPr>
            </w:pPr>
            <w:r>
              <w:rPr>
                <w:sz w:val="20"/>
              </w:rPr>
              <w:t>年末から年度末までの仕事量は公共工事投資の減少に関連し良くなる要素なし。悪くならなければよいが。</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飲料品製造</w:t>
            </w:r>
          </w:p>
        </w:tc>
        <w:tc>
          <w:tcPr>
            <w:tcW w:w="5810" w:type="dxa"/>
          </w:tcPr>
          <w:p>
            <w:pPr>
              <w:pStyle w:val="TableParagraph"/>
              <w:spacing w:line="240" w:lineRule="auto" w:before="163"/>
              <w:ind w:left="36"/>
              <w:jc w:val="left"/>
              <w:rPr>
                <w:sz w:val="20"/>
              </w:rPr>
            </w:pPr>
            <w:r>
              <w:rPr>
                <w:sz w:val="20"/>
              </w:rPr>
              <w:t>自身ではよくなってほしい。</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246" w:lineRule="exact" w:before="173"/>
              <w:ind w:left="36"/>
              <w:jc w:val="left"/>
              <w:rPr>
                <w:sz w:val="20"/>
              </w:rPr>
            </w:pPr>
            <w:r>
              <w:rPr>
                <w:sz w:val="20"/>
              </w:rPr>
              <w:t>いざなぎ景気を超える長期の好景気とニュースは報じている</w:t>
            </w:r>
          </w:p>
          <w:p>
            <w:pPr>
              <w:pStyle w:val="TableParagraph"/>
              <w:spacing w:line="199" w:lineRule="auto" w:before="14"/>
              <w:ind w:left="36" w:right="5"/>
              <w:jc w:val="left"/>
              <w:rPr>
                <w:sz w:val="20"/>
              </w:rPr>
            </w:pPr>
            <w:r>
              <w:rPr>
                <w:sz w:val="20"/>
              </w:rPr>
              <w:t>が、当社の主要得意先である飲食業のパイは縮小し続けてはや5 年です。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3"/>
              </w:rPr>
            </w:pPr>
          </w:p>
          <w:p>
            <w:pPr>
              <w:pStyle w:val="TableParagraph"/>
              <w:spacing w:line="199" w:lineRule="auto"/>
              <w:ind w:left="393" w:right="52" w:hanging="303"/>
              <w:jc w:val="left"/>
              <w:rPr>
                <w:sz w:val="20"/>
              </w:rPr>
            </w:pPr>
            <w:r>
              <w:rPr>
                <w:sz w:val="20"/>
              </w:rPr>
              <w:t>紙・パルプ製造</w:t>
            </w:r>
          </w:p>
        </w:tc>
        <w:tc>
          <w:tcPr>
            <w:tcW w:w="5810" w:type="dxa"/>
          </w:tcPr>
          <w:p>
            <w:pPr>
              <w:pStyle w:val="TableParagraph"/>
              <w:spacing w:line="199" w:lineRule="auto" w:before="202"/>
              <w:ind w:left="36" w:right="107"/>
              <w:jc w:val="both"/>
              <w:rPr>
                <w:sz w:val="20"/>
              </w:rPr>
            </w:pPr>
            <w:r>
              <w:rPr>
                <w:sz w:val="20"/>
              </w:rPr>
              <w:t>原燃料価格高騰の一方、今秋に人事制度改定（実質的には賃下げ）を実施する等、コストアップ圧力をおさえるために、ありとあらゆる努力をしている。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78"/>
              <w:ind w:left="74" w:right="38"/>
              <w:jc w:val="center"/>
              <w:rPr>
                <w:sz w:val="20"/>
              </w:rPr>
            </w:pPr>
            <w:r>
              <w:rPr>
                <w:sz w:val="20"/>
              </w:rPr>
              <w:t>食料品製造</w:t>
            </w:r>
          </w:p>
        </w:tc>
        <w:tc>
          <w:tcPr>
            <w:tcW w:w="5810" w:type="dxa"/>
          </w:tcPr>
          <w:p>
            <w:pPr>
              <w:pStyle w:val="TableParagraph"/>
              <w:spacing w:line="240" w:lineRule="auto" w:before="178"/>
              <w:ind w:left="36"/>
              <w:jc w:val="left"/>
              <w:rPr>
                <w:sz w:val="20"/>
              </w:rPr>
            </w:pPr>
            <w:r>
              <w:rPr>
                <w:sz w:val="20"/>
              </w:rPr>
              <w:t>冬に向かい灯油等の高値が続きそうだから。</w:t>
            </w:r>
          </w:p>
        </w:tc>
      </w:tr>
      <w:tr>
        <w:trPr>
          <w:trHeight w:val="1081"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209"/>
              <w:ind w:left="36" w:right="107"/>
              <w:jc w:val="both"/>
              <w:rPr>
                <w:sz w:val="20"/>
              </w:rPr>
            </w:pPr>
            <w:r>
              <w:rPr>
                <w:sz w:val="20"/>
              </w:rPr>
              <w:t>本県の産業基盤は弱く、当面回復基調は望めない。派遣業務そのものは、上昇傾向にあると思われるが、急激な変動はないとみる。</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0"/>
              <w:ind w:left="393" w:right="52" w:hanging="303"/>
              <w:jc w:val="left"/>
              <w:rPr>
                <w:sz w:val="20"/>
              </w:rPr>
            </w:pPr>
            <w:r>
              <w:rPr>
                <w:sz w:val="20"/>
              </w:rPr>
              <w:t>新聞社求人広告</w:t>
            </w:r>
          </w:p>
        </w:tc>
        <w:tc>
          <w:tcPr>
            <w:tcW w:w="5810" w:type="dxa"/>
          </w:tcPr>
          <w:p>
            <w:pPr>
              <w:pStyle w:val="TableParagraph"/>
              <w:spacing w:line="199" w:lineRule="auto" w:before="190"/>
              <w:ind w:left="36" w:right="107"/>
              <w:jc w:val="left"/>
              <w:rPr>
                <w:sz w:val="20"/>
              </w:rPr>
            </w:pPr>
            <w:r>
              <w:rPr>
                <w:sz w:val="20"/>
              </w:rPr>
              <w:t>処々に対策は講じているつもりだが、求人広告の不振など、先が読めないのが現状だ。</w:t>
            </w:r>
          </w:p>
        </w:tc>
      </w:tr>
      <w:tr>
        <w:trPr>
          <w:trHeight w:val="1067"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202"/>
              <w:ind w:left="36" w:right="107"/>
              <w:jc w:val="both"/>
              <w:rPr>
                <w:sz w:val="20"/>
              </w:rPr>
            </w:pPr>
            <w:r>
              <w:rPr>
                <w:sz w:val="20"/>
              </w:rPr>
              <w:t>青森は冬の季節に入り、ますます、とじこもりの生活になります。市議選を控えていますが、これといって良い話は聞こえてきません。</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スーパー</w:t>
            </w:r>
          </w:p>
        </w:tc>
        <w:tc>
          <w:tcPr>
            <w:tcW w:w="5810" w:type="dxa"/>
          </w:tcPr>
          <w:p>
            <w:pPr>
              <w:pStyle w:val="TableParagraph"/>
              <w:spacing w:line="199" w:lineRule="auto" w:before="183"/>
              <w:ind w:left="36" w:right="107"/>
              <w:jc w:val="left"/>
              <w:rPr>
                <w:sz w:val="20"/>
              </w:rPr>
            </w:pPr>
            <w:r>
              <w:rPr>
                <w:sz w:val="20"/>
              </w:rPr>
              <w:t>灯油・重油・ガソリン代の上昇による原価・物価の値上げ。消費マインドはもっと下がる。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レストラン</w:t>
            </w:r>
          </w:p>
        </w:tc>
        <w:tc>
          <w:tcPr>
            <w:tcW w:w="5810" w:type="dxa"/>
          </w:tcPr>
          <w:p>
            <w:pPr>
              <w:pStyle w:val="TableParagraph"/>
              <w:spacing w:line="199" w:lineRule="auto" w:before="183"/>
              <w:ind w:left="36" w:right="107"/>
              <w:jc w:val="left"/>
              <w:rPr>
                <w:sz w:val="20"/>
              </w:rPr>
            </w:pPr>
            <w:r>
              <w:rPr>
                <w:sz w:val="20"/>
              </w:rPr>
              <w:t>中心地に人が集まらなくなっているのでは。逆に郊外にショッピングセンターなどができて、人の流れが変わっている。</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178"/>
              <w:ind w:left="191" w:right="52" w:hanging="101"/>
              <w:jc w:val="left"/>
              <w:rPr>
                <w:sz w:val="20"/>
              </w:rPr>
            </w:pPr>
            <w:r>
              <w:rPr>
                <w:sz w:val="20"/>
              </w:rPr>
              <w:t>観光型ホテル・旅館</w:t>
            </w:r>
          </w:p>
        </w:tc>
        <w:tc>
          <w:tcPr>
            <w:tcW w:w="5810" w:type="dxa"/>
          </w:tcPr>
          <w:p>
            <w:pPr>
              <w:pStyle w:val="TableParagraph"/>
              <w:spacing w:line="199" w:lineRule="auto" w:before="178"/>
              <w:ind w:left="36" w:right="107"/>
              <w:jc w:val="left"/>
              <w:rPr>
                <w:sz w:val="20"/>
              </w:rPr>
            </w:pPr>
            <w:r>
              <w:rPr>
                <w:sz w:val="20"/>
              </w:rPr>
              <w:t>冬期間になりますと、オフシーズンで客足が減少する。また、ただ今の原油高によるコストアップがどのようになるか心配。</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旅行代理店</w:t>
            </w:r>
          </w:p>
        </w:tc>
        <w:tc>
          <w:tcPr>
            <w:tcW w:w="5810" w:type="dxa"/>
          </w:tcPr>
          <w:p>
            <w:pPr>
              <w:pStyle w:val="TableParagraph"/>
              <w:spacing w:line="240" w:lineRule="auto" w:before="178"/>
              <w:ind w:left="36"/>
              <w:jc w:val="left"/>
              <w:rPr>
                <w:sz w:val="20"/>
              </w:rPr>
            </w:pPr>
            <w:r>
              <w:rPr>
                <w:sz w:val="20"/>
              </w:rPr>
              <w:t>新規顧客見込めず、現状維持だけで精一杯のところが多い。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178"/>
              <w:ind w:left="36" w:right="107"/>
              <w:jc w:val="left"/>
              <w:rPr>
                <w:sz w:val="20"/>
              </w:rPr>
            </w:pPr>
            <w:r>
              <w:rPr>
                <w:sz w:val="20"/>
              </w:rPr>
              <w:t>メディア等で景気が上向いていると言うことに疑いをもっている。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78"/>
              <w:ind w:left="74" w:right="38"/>
              <w:jc w:val="center"/>
              <w:rPr>
                <w:sz w:val="20"/>
              </w:rPr>
            </w:pPr>
            <w:r>
              <w:rPr>
                <w:sz w:val="20"/>
              </w:rPr>
              <w:t>タクシー</w:t>
            </w:r>
          </w:p>
        </w:tc>
        <w:tc>
          <w:tcPr>
            <w:tcW w:w="5810" w:type="dxa"/>
          </w:tcPr>
          <w:p>
            <w:pPr>
              <w:pStyle w:val="TableParagraph"/>
              <w:spacing w:line="240" w:lineRule="auto" w:before="178"/>
              <w:ind w:left="36"/>
              <w:jc w:val="left"/>
              <w:rPr>
                <w:sz w:val="20"/>
              </w:rPr>
            </w:pPr>
            <w:r>
              <w:rPr>
                <w:sz w:val="20"/>
              </w:rPr>
              <w:t>景気好転の兆しが依然見られない。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178"/>
              <w:ind w:left="36" w:right="107"/>
              <w:jc w:val="left"/>
              <w:rPr>
                <w:sz w:val="20"/>
              </w:rPr>
            </w:pPr>
            <w:r>
              <w:rPr>
                <w:sz w:val="20"/>
              </w:rPr>
              <w:t>これから寒くなると灯油代・除雪代がかかり、他の物への消費は少なくなると思われる。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コンビニ</w:t>
            </w:r>
          </w:p>
        </w:tc>
        <w:tc>
          <w:tcPr>
            <w:tcW w:w="5810" w:type="dxa"/>
          </w:tcPr>
          <w:p>
            <w:pPr>
              <w:pStyle w:val="TableParagraph"/>
              <w:spacing w:line="240" w:lineRule="auto" w:before="178"/>
              <w:ind w:left="36"/>
              <w:jc w:val="left"/>
              <w:rPr>
                <w:sz w:val="20"/>
              </w:rPr>
            </w:pPr>
            <w:r>
              <w:rPr>
                <w:sz w:val="20"/>
              </w:rPr>
              <w:t>定率減税の廃止へ向けての増税が可処分所得を圧迫している。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スナック</w:t>
            </w:r>
          </w:p>
        </w:tc>
        <w:tc>
          <w:tcPr>
            <w:tcW w:w="5810" w:type="dxa"/>
          </w:tcPr>
          <w:p>
            <w:pPr>
              <w:pStyle w:val="TableParagraph"/>
              <w:spacing w:line="199" w:lineRule="auto" w:before="183"/>
              <w:ind w:left="36" w:right="107"/>
              <w:jc w:val="left"/>
              <w:rPr>
                <w:sz w:val="20"/>
              </w:rPr>
            </w:pPr>
            <w:r>
              <w:rPr>
                <w:sz w:val="20"/>
              </w:rPr>
              <w:t>夜はほとんどお客が店に来ない。このままだとつぶれてしまいます。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202"/>
              <w:ind w:left="36" w:right="107"/>
              <w:jc w:val="both"/>
              <w:rPr>
                <w:sz w:val="20"/>
              </w:rPr>
            </w:pPr>
            <w:r>
              <w:rPr>
                <w:sz w:val="20"/>
              </w:rPr>
              <w:t>ガソリン、灯油の高値が家計に響くのは目に見えております。寒くなっていけば、家計における灯油代の占める割合が増え、食料品・衣料品等の消費が減ると思われます。</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107"/>
              <w:jc w:val="left"/>
              <w:rPr>
                <w:sz w:val="20"/>
              </w:rPr>
            </w:pPr>
            <w:r>
              <w:rPr>
                <w:sz w:val="20"/>
              </w:rPr>
              <w:t>これから気温が下がり、灯油の需要期になるが、価格が高騰した分、その他の消費を抑えるのではないでしょうか。</w:t>
            </w:r>
          </w:p>
        </w:tc>
      </w:tr>
      <w:tr>
        <w:trPr>
          <w:trHeight w:val="12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9"/>
              </w:rPr>
            </w:pPr>
          </w:p>
          <w:p>
            <w:pPr>
              <w:pStyle w:val="TableParagraph"/>
              <w:spacing w:line="199" w:lineRule="auto"/>
              <w:ind w:left="191" w:right="52" w:hanging="101"/>
              <w:jc w:val="left"/>
              <w:rPr>
                <w:sz w:val="20"/>
              </w:rPr>
            </w:pPr>
            <w:r>
              <w:rPr>
                <w:sz w:val="20"/>
              </w:rPr>
              <w:t>経営コンサルタント</w:t>
            </w:r>
          </w:p>
        </w:tc>
        <w:tc>
          <w:tcPr>
            <w:tcW w:w="5810" w:type="dxa"/>
          </w:tcPr>
          <w:p>
            <w:pPr>
              <w:pStyle w:val="TableParagraph"/>
              <w:spacing w:line="199" w:lineRule="auto" w:before="171"/>
              <w:ind w:left="36" w:right="107"/>
              <w:jc w:val="both"/>
              <w:rPr>
                <w:sz w:val="20"/>
              </w:rPr>
            </w:pPr>
            <w:r>
              <w:rPr>
                <w:sz w:val="20"/>
              </w:rPr>
              <w:t>年末商戦に期待したいが多くは望めないと見ている。冬期を迎え石油の高止まりがすべての業種に影響してくると見られる。県の基幹産業の一つである建設業の低迷が他にも影響を与えてきている。</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9"/>
              <w:jc w:val="left"/>
              <w:rPr>
                <w:sz w:val="19"/>
              </w:rPr>
            </w:pPr>
          </w:p>
          <w:p>
            <w:pPr>
              <w:pStyle w:val="TableParagraph"/>
              <w:spacing w:line="199" w:lineRule="auto" w:before="1"/>
              <w:ind w:left="494" w:right="52" w:hanging="404"/>
              <w:jc w:val="left"/>
              <w:rPr>
                <w:sz w:val="20"/>
              </w:rPr>
            </w:pPr>
            <w:r>
              <w:rPr>
                <w:sz w:val="20"/>
              </w:rPr>
              <w:t>電気機械製造</w:t>
            </w:r>
          </w:p>
        </w:tc>
        <w:tc>
          <w:tcPr>
            <w:tcW w:w="5810" w:type="dxa"/>
          </w:tcPr>
          <w:p>
            <w:pPr>
              <w:pStyle w:val="TableParagraph"/>
              <w:spacing w:line="199" w:lineRule="auto" w:before="154"/>
              <w:ind w:left="36" w:right="107"/>
              <w:jc w:val="both"/>
              <w:rPr>
                <w:sz w:val="20"/>
              </w:rPr>
            </w:pPr>
            <w:r>
              <w:rPr>
                <w:sz w:val="20"/>
              </w:rPr>
              <w:t>好調を続けてきた自動車業界では大手自動車メーカーのリコール、また大手電化製品メーカーのバッテリの発火によるリコールなど悪影響を及ぼす要因ばかりが目立っているから。</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建設</w:t>
            </w:r>
          </w:p>
        </w:tc>
        <w:tc>
          <w:tcPr>
            <w:tcW w:w="5810" w:type="dxa"/>
          </w:tcPr>
          <w:p>
            <w:pPr>
              <w:pStyle w:val="TableParagraph"/>
              <w:spacing w:line="199" w:lineRule="auto" w:before="183"/>
              <w:ind w:left="36" w:right="107"/>
              <w:jc w:val="left"/>
              <w:rPr>
                <w:sz w:val="20"/>
              </w:rPr>
            </w:pPr>
            <w:r>
              <w:rPr>
                <w:sz w:val="20"/>
              </w:rPr>
              <w:t>政権が代わったが、公共工事が急に増加するとは考えにくく、来年度はボトムになると言われていることから。</w:t>
            </w:r>
          </w:p>
        </w:tc>
      </w:tr>
      <w:tr>
        <w:trPr>
          <w:trHeight w:val="1052"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6"/>
              <w:jc w:val="left"/>
              <w:rPr>
                <w:sz w:val="28"/>
              </w:rPr>
            </w:pPr>
          </w:p>
          <w:p>
            <w:pPr>
              <w:pStyle w:val="TableParagraph"/>
              <w:spacing w:line="240" w:lineRule="auto"/>
              <w:ind w:left="74" w:right="38"/>
              <w:jc w:val="center"/>
              <w:rPr>
                <w:sz w:val="20"/>
              </w:rPr>
            </w:pPr>
            <w:r>
              <w:rPr>
                <w:sz w:val="20"/>
              </w:rPr>
              <w:t>競輪場</w:t>
            </w:r>
          </w:p>
        </w:tc>
        <w:tc>
          <w:tcPr>
            <w:tcW w:w="5810" w:type="dxa"/>
          </w:tcPr>
          <w:p>
            <w:pPr>
              <w:pStyle w:val="TableParagraph"/>
              <w:spacing w:line="199" w:lineRule="auto" w:before="195"/>
              <w:ind w:left="36" w:right="107"/>
              <w:jc w:val="both"/>
              <w:rPr>
                <w:sz w:val="20"/>
              </w:rPr>
            </w:pPr>
            <w:r>
              <w:rPr>
                <w:sz w:val="20"/>
              </w:rPr>
              <w:t>これから冬に向かって一歩一歩近づくにつれ一般家庭など出費が続き、また消費税やら値上げが何％になるか等、先行き不透明で良くなるとは思えない。</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3"/>
              <w:ind w:left="74" w:right="38"/>
              <w:jc w:val="center"/>
              <w:rPr>
                <w:sz w:val="20"/>
              </w:rPr>
            </w:pPr>
            <w:r>
              <w:rPr>
                <w:sz w:val="20"/>
              </w:rPr>
              <w:t>タクシー</w:t>
            </w:r>
          </w:p>
        </w:tc>
        <w:tc>
          <w:tcPr>
            <w:tcW w:w="5810" w:type="dxa"/>
          </w:tcPr>
          <w:p>
            <w:pPr>
              <w:pStyle w:val="TableParagraph"/>
              <w:spacing w:line="199" w:lineRule="auto" w:before="46"/>
              <w:ind w:left="36" w:right="107"/>
              <w:jc w:val="both"/>
              <w:rPr>
                <w:sz w:val="20"/>
              </w:rPr>
            </w:pPr>
            <w:r>
              <w:rPr>
                <w:sz w:val="20"/>
              </w:rPr>
              <w:t>自家用車（軽自動車）保有率アップ。レンタカーの利用が繁忙期（5月、8月）に目立っている。官公庁のタクシー利用減が止まらない。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90"/>
              <w:ind w:left="292" w:right="52" w:hanging="202"/>
              <w:jc w:val="left"/>
              <w:rPr>
                <w:sz w:val="20"/>
              </w:rPr>
            </w:pPr>
            <w:r>
              <w:rPr>
                <w:sz w:val="20"/>
              </w:rPr>
              <w:t>ガソリンスタンド</w:t>
            </w:r>
          </w:p>
        </w:tc>
        <w:tc>
          <w:tcPr>
            <w:tcW w:w="5810" w:type="dxa"/>
          </w:tcPr>
          <w:p>
            <w:pPr>
              <w:pStyle w:val="TableParagraph"/>
              <w:spacing w:line="199" w:lineRule="auto" w:before="190"/>
              <w:ind w:left="36" w:right="107"/>
              <w:jc w:val="left"/>
              <w:rPr>
                <w:sz w:val="20"/>
              </w:rPr>
            </w:pPr>
            <w:r>
              <w:rPr>
                <w:sz w:val="20"/>
              </w:rPr>
              <w:t>原油の高騰の影響が冬の灯油(暖房)価格に悪影響を与えると思う。</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822"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90"/>
              <w:ind w:left="36" w:right="107"/>
              <w:jc w:val="left"/>
              <w:rPr>
                <w:sz w:val="20"/>
              </w:rPr>
            </w:pPr>
            <w:r>
              <w:rPr>
                <w:sz w:val="20"/>
              </w:rPr>
              <w:t>当社は建設業界の比重が大きく今後も回復する見込みが薄いため。</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レストラン</w:t>
            </w:r>
          </w:p>
        </w:tc>
        <w:tc>
          <w:tcPr>
            <w:tcW w:w="5810" w:type="dxa"/>
          </w:tcPr>
          <w:p>
            <w:pPr>
              <w:pStyle w:val="TableParagraph"/>
              <w:spacing w:line="199" w:lineRule="auto" w:before="183"/>
              <w:ind w:left="36" w:right="107"/>
              <w:jc w:val="left"/>
              <w:rPr>
                <w:sz w:val="20"/>
              </w:rPr>
            </w:pPr>
            <w:r>
              <w:rPr>
                <w:sz w:val="20"/>
              </w:rPr>
              <w:t>中央と地方青森（八戸）との格差が全体にひらきすぎて大問題と思います。</w:t>
            </w:r>
          </w:p>
        </w:tc>
      </w:tr>
      <w:tr>
        <w:trPr>
          <w:trHeight w:val="82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企業</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90"/>
              <w:ind w:left="36" w:right="107"/>
              <w:jc w:val="left"/>
              <w:rPr>
                <w:sz w:val="20"/>
              </w:rPr>
            </w:pPr>
            <w:r>
              <w:rPr>
                <w:sz w:val="20"/>
              </w:rPr>
              <w:t>イカの水揚げが大幅に減少しており、そのため原料高となっているが、その分を製品単価にのせきれていない。</w:t>
            </w:r>
          </w:p>
        </w:tc>
      </w:tr>
    </w:tbl>
    <w:p>
      <w:pPr>
        <w:spacing w:after="0" w:line="199" w:lineRule="auto"/>
        <w:jc w:val="left"/>
        <w:rPr>
          <w:sz w:val="20"/>
        </w:rPr>
        <w:sectPr>
          <w:pgSz w:w="11900" w:h="16840"/>
          <w:pgMar w:header="0" w:footer="759" w:top="1420" w:bottom="960" w:left="1000" w:right="1020"/>
        </w:sectPr>
      </w:pPr>
    </w:p>
    <w:p>
      <w:pPr>
        <w:spacing w:before="77"/>
        <w:ind w:left="187" w:right="0" w:firstLine="0"/>
        <w:jc w:val="left"/>
        <w:rPr>
          <w:sz w:val="28"/>
        </w:rPr>
      </w:pPr>
      <w:r>
        <w:rPr>
          <w:sz w:val="28"/>
        </w:rPr>
        <w:t>５．参考</w:t>
      </w:r>
    </w:p>
    <w:p>
      <w:pPr>
        <w:pStyle w:val="BodyText"/>
        <w:spacing w:before="12"/>
        <w:rPr>
          <w:sz w:val="24"/>
        </w:rPr>
      </w:pPr>
    </w:p>
    <w:p>
      <w:pPr>
        <w:pStyle w:val="Heading4"/>
        <w:spacing w:line="240" w:lineRule="auto"/>
      </w:pPr>
      <w:r>
        <w:rPr>
          <w:w w:val="105"/>
        </w:rPr>
        <w:t>（参考１）景気の現状判断</w:t>
      </w:r>
    </w:p>
    <w:p>
      <w:pPr>
        <w:pStyle w:val="BodyText"/>
        <w:spacing w:before="12"/>
        <w:rPr>
          <w:sz w:val="24"/>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98</w:t>
            </w:r>
          </w:p>
        </w:tc>
        <w:tc>
          <w:tcPr>
            <w:tcW w:w="1409" w:type="dxa"/>
            <w:shd w:val="clear" w:color="auto" w:fill="CCFFCC"/>
          </w:tcPr>
          <w:p>
            <w:pPr>
              <w:pStyle w:val="TableParagraph"/>
              <w:spacing w:line="237"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7"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7"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right="143"/>
              <w:rPr>
                <w:sz w:val="22"/>
              </w:rPr>
            </w:pPr>
            <w:r>
              <w:rPr>
                <w:sz w:val="22"/>
              </w:rPr>
              <w:t>24.2</w:t>
            </w:r>
          </w:p>
        </w:tc>
        <w:tc>
          <w:tcPr>
            <w:tcW w:w="1409" w:type="dxa"/>
          </w:tcPr>
          <w:p>
            <w:pPr>
              <w:pStyle w:val="TableParagraph"/>
              <w:spacing w:line="229" w:lineRule="exact"/>
              <w:ind w:right="144"/>
              <w:rPr>
                <w:sz w:val="22"/>
              </w:rPr>
            </w:pPr>
            <w:r>
              <w:rPr>
                <w:sz w:val="22"/>
              </w:rPr>
              <w:t>33.3</w:t>
            </w:r>
          </w:p>
        </w:tc>
        <w:tc>
          <w:tcPr>
            <w:tcW w:w="1409" w:type="dxa"/>
          </w:tcPr>
          <w:p>
            <w:pPr>
              <w:pStyle w:val="TableParagraph"/>
              <w:spacing w:line="229" w:lineRule="exact"/>
              <w:ind w:right="144"/>
              <w:rPr>
                <w:sz w:val="22"/>
              </w:rPr>
            </w:pPr>
            <w:r>
              <w:rPr>
                <w:sz w:val="22"/>
              </w:rPr>
              <w:t>34.2</w:t>
            </w:r>
          </w:p>
        </w:tc>
        <w:tc>
          <w:tcPr>
            <w:tcW w:w="1409" w:type="dxa"/>
          </w:tcPr>
          <w:p>
            <w:pPr>
              <w:pStyle w:val="TableParagraph"/>
              <w:spacing w:line="229" w:lineRule="exact"/>
              <w:ind w:right="144"/>
              <w:rPr>
                <w:sz w:val="22"/>
              </w:rPr>
            </w:pPr>
            <w:r>
              <w:rPr>
                <w:sz w:val="22"/>
              </w:rPr>
              <w:t>32.0</w:t>
            </w:r>
          </w:p>
        </w:tc>
        <w:tc>
          <w:tcPr>
            <w:tcW w:w="1409" w:type="dxa"/>
          </w:tcPr>
          <w:p>
            <w:pPr>
              <w:pStyle w:val="TableParagraph"/>
              <w:spacing w:line="229" w:lineRule="exact"/>
              <w:ind w:right="144"/>
              <w:rPr>
                <w:sz w:val="22"/>
              </w:rPr>
            </w:pPr>
            <w:r>
              <w:rPr>
                <w:sz w:val="22"/>
              </w:rPr>
              <w:t>32.9</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spacing w:line="229" w:lineRule="exact"/>
              <w:ind w:left="38"/>
              <w:jc w:val="left"/>
              <w:rPr>
                <w:sz w:val="22"/>
              </w:rPr>
            </w:pPr>
            <w:r>
              <w:rPr>
                <w:sz w:val="22"/>
              </w:rPr>
              <w:t>家計関連</w:t>
            </w:r>
          </w:p>
        </w:tc>
        <w:tc>
          <w:tcPr>
            <w:tcW w:w="1409" w:type="dxa"/>
          </w:tcPr>
          <w:p>
            <w:pPr>
              <w:pStyle w:val="TableParagraph"/>
              <w:spacing w:line="229" w:lineRule="exact"/>
              <w:ind w:right="133"/>
              <w:rPr>
                <w:sz w:val="22"/>
              </w:rPr>
            </w:pPr>
            <w:r>
              <w:rPr>
                <w:sz w:val="22"/>
              </w:rPr>
              <w:t>23.6</w:t>
            </w:r>
          </w:p>
        </w:tc>
        <w:tc>
          <w:tcPr>
            <w:tcW w:w="1409" w:type="dxa"/>
          </w:tcPr>
          <w:p>
            <w:pPr>
              <w:pStyle w:val="TableParagraph"/>
              <w:spacing w:line="229" w:lineRule="exact"/>
              <w:ind w:right="132"/>
              <w:rPr>
                <w:sz w:val="22"/>
              </w:rPr>
            </w:pPr>
            <w:r>
              <w:rPr>
                <w:sz w:val="22"/>
              </w:rPr>
              <w:t>33.5</w:t>
            </w:r>
          </w:p>
        </w:tc>
        <w:tc>
          <w:tcPr>
            <w:tcW w:w="1409" w:type="dxa"/>
          </w:tcPr>
          <w:p>
            <w:pPr>
              <w:pStyle w:val="TableParagraph"/>
              <w:spacing w:line="229" w:lineRule="exact"/>
              <w:ind w:right="132"/>
              <w:rPr>
                <w:sz w:val="22"/>
              </w:rPr>
            </w:pPr>
            <w:r>
              <w:rPr>
                <w:sz w:val="22"/>
              </w:rPr>
              <w:t>34.9</w:t>
            </w:r>
          </w:p>
        </w:tc>
        <w:tc>
          <w:tcPr>
            <w:tcW w:w="1409" w:type="dxa"/>
          </w:tcPr>
          <w:p>
            <w:pPr>
              <w:pStyle w:val="TableParagraph"/>
              <w:spacing w:line="229" w:lineRule="exact"/>
              <w:ind w:right="132"/>
              <w:rPr>
                <w:sz w:val="22"/>
              </w:rPr>
            </w:pPr>
            <w:r>
              <w:rPr>
                <w:sz w:val="22"/>
              </w:rPr>
              <w:t>31.3</w:t>
            </w:r>
          </w:p>
        </w:tc>
        <w:tc>
          <w:tcPr>
            <w:tcW w:w="1409" w:type="dxa"/>
          </w:tcPr>
          <w:p>
            <w:pPr>
              <w:pStyle w:val="TableParagraph"/>
              <w:spacing w:line="229" w:lineRule="exact"/>
              <w:ind w:right="132"/>
              <w:rPr>
                <w:sz w:val="22"/>
              </w:rPr>
            </w:pPr>
            <w:r>
              <w:rPr>
                <w:sz w:val="22"/>
              </w:rPr>
              <w:t>32.9</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spacing w:line="229" w:lineRule="exact"/>
              <w:ind w:left="38"/>
              <w:jc w:val="left"/>
              <w:rPr>
                <w:sz w:val="22"/>
              </w:rPr>
            </w:pPr>
            <w:r>
              <w:rPr>
                <w:sz w:val="22"/>
              </w:rPr>
              <w:t>小売</w:t>
            </w:r>
          </w:p>
        </w:tc>
        <w:tc>
          <w:tcPr>
            <w:tcW w:w="1409" w:type="dxa"/>
          </w:tcPr>
          <w:p>
            <w:pPr>
              <w:pStyle w:val="TableParagraph"/>
              <w:spacing w:line="229" w:lineRule="exact"/>
              <w:ind w:right="133"/>
              <w:rPr>
                <w:sz w:val="22"/>
              </w:rPr>
            </w:pPr>
            <w:r>
              <w:rPr>
                <w:sz w:val="22"/>
              </w:rPr>
              <w:t>25.0</w:t>
            </w:r>
          </w:p>
        </w:tc>
        <w:tc>
          <w:tcPr>
            <w:tcW w:w="1409" w:type="dxa"/>
            <w:tcBorders>
              <w:bottom w:val="dashSmallGap" w:sz="8" w:space="0" w:color="000000"/>
            </w:tcBorders>
          </w:tcPr>
          <w:p>
            <w:pPr>
              <w:pStyle w:val="TableParagraph"/>
              <w:spacing w:line="229" w:lineRule="exact"/>
              <w:ind w:right="132"/>
              <w:rPr>
                <w:sz w:val="22"/>
              </w:rPr>
            </w:pPr>
            <w:r>
              <w:rPr>
                <w:sz w:val="22"/>
              </w:rPr>
              <w:t>36.2</w:t>
            </w:r>
          </w:p>
        </w:tc>
        <w:tc>
          <w:tcPr>
            <w:tcW w:w="1409" w:type="dxa"/>
          </w:tcPr>
          <w:p>
            <w:pPr>
              <w:pStyle w:val="TableParagraph"/>
              <w:spacing w:line="229" w:lineRule="exact"/>
              <w:ind w:right="132"/>
              <w:rPr>
                <w:sz w:val="22"/>
              </w:rPr>
            </w:pPr>
            <w:r>
              <w:rPr>
                <w:sz w:val="22"/>
              </w:rPr>
              <w:t>42.0</w:t>
            </w:r>
          </w:p>
        </w:tc>
        <w:tc>
          <w:tcPr>
            <w:tcW w:w="1409" w:type="dxa"/>
          </w:tcPr>
          <w:p>
            <w:pPr>
              <w:pStyle w:val="TableParagraph"/>
              <w:spacing w:line="229" w:lineRule="exact"/>
              <w:ind w:right="132"/>
              <w:rPr>
                <w:sz w:val="22"/>
              </w:rPr>
            </w:pPr>
            <w:r>
              <w:rPr>
                <w:sz w:val="22"/>
              </w:rPr>
              <w:t>32.5</w:t>
            </w:r>
          </w:p>
        </w:tc>
        <w:tc>
          <w:tcPr>
            <w:tcW w:w="1409" w:type="dxa"/>
          </w:tcPr>
          <w:p>
            <w:pPr>
              <w:pStyle w:val="TableParagraph"/>
              <w:spacing w:line="229" w:lineRule="exact"/>
              <w:ind w:right="132"/>
              <w:rPr>
                <w:sz w:val="22"/>
              </w:rPr>
            </w:pPr>
            <w:r>
              <w:rPr>
                <w:sz w:val="22"/>
              </w:rPr>
              <w:t>39.2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飲食</w:t>
            </w:r>
          </w:p>
        </w:tc>
        <w:tc>
          <w:tcPr>
            <w:tcW w:w="1409" w:type="dxa"/>
          </w:tcPr>
          <w:p>
            <w:pPr>
              <w:pStyle w:val="TableParagraph"/>
              <w:spacing w:line="229" w:lineRule="exact"/>
              <w:ind w:right="133"/>
              <w:rPr>
                <w:sz w:val="22"/>
              </w:rPr>
            </w:pPr>
            <w:r>
              <w:rPr>
                <w:sz w:val="22"/>
              </w:rPr>
              <w:t>18.8</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36.4</w:t>
            </w:r>
          </w:p>
        </w:tc>
        <w:tc>
          <w:tcPr>
            <w:tcW w:w="1409" w:type="dxa"/>
          </w:tcPr>
          <w:p>
            <w:pPr>
              <w:pStyle w:val="TableParagraph"/>
              <w:spacing w:line="229" w:lineRule="exact"/>
              <w:ind w:right="132"/>
              <w:rPr>
                <w:sz w:val="22"/>
              </w:rPr>
            </w:pPr>
            <w:r>
              <w:rPr>
                <w:sz w:val="22"/>
              </w:rPr>
              <w:t>29.2</w:t>
            </w:r>
          </w:p>
        </w:tc>
        <w:tc>
          <w:tcPr>
            <w:tcW w:w="1409" w:type="dxa"/>
          </w:tcPr>
          <w:p>
            <w:pPr>
              <w:pStyle w:val="TableParagraph"/>
              <w:spacing w:line="229" w:lineRule="exact"/>
              <w:ind w:right="132"/>
              <w:rPr>
                <w:sz w:val="22"/>
              </w:rPr>
            </w:pPr>
            <w:r>
              <w:rPr>
                <w:sz w:val="22"/>
              </w:rPr>
              <w:t>29.2</w:t>
            </w:r>
          </w:p>
        </w:tc>
        <w:tc>
          <w:tcPr>
            <w:tcW w:w="1409" w:type="dxa"/>
          </w:tcPr>
          <w:p>
            <w:pPr>
              <w:pStyle w:val="TableParagraph"/>
              <w:spacing w:line="229" w:lineRule="exact"/>
              <w:ind w:right="132"/>
              <w:rPr>
                <w:sz w:val="22"/>
              </w:rPr>
            </w:pPr>
            <w:r>
              <w:rPr>
                <w:sz w:val="22"/>
              </w:rPr>
              <w:t>27.1</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サービス</w:t>
            </w:r>
          </w:p>
        </w:tc>
        <w:tc>
          <w:tcPr>
            <w:tcW w:w="1409" w:type="dxa"/>
          </w:tcPr>
          <w:p>
            <w:pPr>
              <w:pStyle w:val="TableParagraph"/>
              <w:spacing w:line="229" w:lineRule="exact"/>
              <w:ind w:right="133"/>
              <w:rPr>
                <w:sz w:val="22"/>
              </w:rPr>
            </w:pPr>
            <w:r>
              <w:rPr>
                <w:sz w:val="22"/>
              </w:rPr>
              <w:t>24.0</w:t>
            </w:r>
          </w:p>
        </w:tc>
        <w:tc>
          <w:tcPr>
            <w:tcW w:w="1409" w:type="dxa"/>
            <w:tcBorders>
              <w:top w:val="dashSmallGap" w:sz="8" w:space="0" w:color="000000"/>
              <w:bottom w:val="dashSmallGap" w:sz="8" w:space="0" w:color="000000"/>
            </w:tcBorders>
          </w:tcPr>
          <w:p>
            <w:pPr>
              <w:pStyle w:val="TableParagraph"/>
              <w:spacing w:line="229" w:lineRule="exact"/>
              <w:ind w:right="132"/>
              <w:rPr>
                <w:sz w:val="22"/>
              </w:rPr>
            </w:pPr>
            <w:r>
              <w:rPr>
                <w:sz w:val="22"/>
              </w:rPr>
              <w:t>29.0</w:t>
            </w:r>
          </w:p>
        </w:tc>
        <w:tc>
          <w:tcPr>
            <w:tcW w:w="1409" w:type="dxa"/>
          </w:tcPr>
          <w:p>
            <w:pPr>
              <w:pStyle w:val="TableParagraph"/>
              <w:spacing w:line="229" w:lineRule="exact"/>
              <w:ind w:right="132"/>
              <w:rPr>
                <w:sz w:val="22"/>
              </w:rPr>
            </w:pPr>
            <w:r>
              <w:rPr>
                <w:sz w:val="22"/>
              </w:rPr>
              <w:t>32.4</w:t>
            </w:r>
          </w:p>
        </w:tc>
        <w:tc>
          <w:tcPr>
            <w:tcW w:w="1409" w:type="dxa"/>
          </w:tcPr>
          <w:p>
            <w:pPr>
              <w:pStyle w:val="TableParagraph"/>
              <w:spacing w:line="229" w:lineRule="exact"/>
              <w:ind w:right="132"/>
              <w:rPr>
                <w:sz w:val="22"/>
              </w:rPr>
            </w:pPr>
            <w:r>
              <w:rPr>
                <w:sz w:val="22"/>
              </w:rPr>
              <w:t>31.5</w:t>
            </w:r>
          </w:p>
        </w:tc>
        <w:tc>
          <w:tcPr>
            <w:tcW w:w="1409" w:type="dxa"/>
          </w:tcPr>
          <w:p>
            <w:pPr>
              <w:pStyle w:val="TableParagraph"/>
              <w:spacing w:line="229" w:lineRule="exact"/>
              <w:ind w:right="132"/>
              <w:rPr>
                <w:sz w:val="22"/>
              </w:rPr>
            </w:pPr>
            <w:r>
              <w:rPr>
                <w:sz w:val="22"/>
              </w:rPr>
              <w:t>26.9</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spacing w:line="229" w:lineRule="exact"/>
              <w:ind w:left="38"/>
              <w:jc w:val="left"/>
              <w:rPr>
                <w:sz w:val="22"/>
              </w:rPr>
            </w:pPr>
            <w:r>
              <w:rPr>
                <w:sz w:val="22"/>
              </w:rPr>
              <w:t>住宅</w:t>
            </w:r>
          </w:p>
        </w:tc>
        <w:tc>
          <w:tcPr>
            <w:tcW w:w="1409" w:type="dxa"/>
          </w:tcPr>
          <w:p>
            <w:pPr>
              <w:pStyle w:val="TableParagraph"/>
              <w:spacing w:line="229" w:lineRule="exact"/>
              <w:ind w:right="133"/>
              <w:rPr>
                <w:sz w:val="22"/>
              </w:rPr>
            </w:pPr>
            <w:r>
              <w:rPr>
                <w:sz w:val="22"/>
              </w:rPr>
              <w:t>25.0</w:t>
            </w:r>
          </w:p>
        </w:tc>
        <w:tc>
          <w:tcPr>
            <w:tcW w:w="1409" w:type="dxa"/>
            <w:tcBorders>
              <w:top w:val="dashSmallGap" w:sz="8" w:space="0" w:color="000000"/>
            </w:tcBorders>
          </w:tcPr>
          <w:p>
            <w:pPr>
              <w:pStyle w:val="TableParagraph"/>
              <w:spacing w:line="229" w:lineRule="exact"/>
              <w:ind w:right="132"/>
              <w:rPr>
                <w:sz w:val="22"/>
              </w:rPr>
            </w:pPr>
            <w:r>
              <w:rPr>
                <w:sz w:val="22"/>
              </w:rPr>
              <w:t>33.3</w:t>
            </w:r>
          </w:p>
        </w:tc>
        <w:tc>
          <w:tcPr>
            <w:tcW w:w="1409" w:type="dxa"/>
          </w:tcPr>
          <w:p>
            <w:pPr>
              <w:pStyle w:val="TableParagraph"/>
              <w:spacing w:line="229" w:lineRule="exact"/>
              <w:ind w:right="132"/>
              <w:rPr>
                <w:sz w:val="22"/>
              </w:rPr>
            </w:pPr>
            <w:r>
              <w:rPr>
                <w:sz w:val="22"/>
              </w:rPr>
              <w:t>25.0</w:t>
            </w:r>
          </w:p>
        </w:tc>
        <w:tc>
          <w:tcPr>
            <w:tcW w:w="1409" w:type="dxa"/>
          </w:tcPr>
          <w:p>
            <w:pPr>
              <w:pStyle w:val="TableParagraph"/>
              <w:spacing w:line="229" w:lineRule="exact"/>
              <w:ind w:right="132"/>
              <w:rPr>
                <w:sz w:val="22"/>
              </w:rPr>
            </w:pPr>
            <w:r>
              <w:rPr>
                <w:sz w:val="22"/>
              </w:rPr>
              <w:t>29.2</w:t>
            </w:r>
          </w:p>
        </w:tc>
        <w:tc>
          <w:tcPr>
            <w:tcW w:w="1409" w:type="dxa"/>
          </w:tcPr>
          <w:p>
            <w:pPr>
              <w:pStyle w:val="TableParagraph"/>
              <w:spacing w:line="229" w:lineRule="exact"/>
              <w:ind w:right="132"/>
              <w:rPr>
                <w:sz w:val="22"/>
              </w:rPr>
            </w:pPr>
            <w:r>
              <w:rPr>
                <w:sz w:val="22"/>
              </w:rPr>
              <w:t>40.0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企業関連</w:t>
            </w:r>
          </w:p>
        </w:tc>
        <w:tc>
          <w:tcPr>
            <w:tcW w:w="1409" w:type="dxa"/>
          </w:tcPr>
          <w:p>
            <w:pPr>
              <w:pStyle w:val="TableParagraph"/>
              <w:spacing w:line="229" w:lineRule="exact"/>
              <w:ind w:right="132"/>
              <w:rPr>
                <w:sz w:val="22"/>
              </w:rPr>
            </w:pPr>
            <w:r>
              <w:rPr>
                <w:sz w:val="22"/>
              </w:rPr>
              <w:t>26.4</w:t>
            </w:r>
          </w:p>
        </w:tc>
        <w:tc>
          <w:tcPr>
            <w:tcW w:w="1409" w:type="dxa"/>
          </w:tcPr>
          <w:p>
            <w:pPr>
              <w:pStyle w:val="TableParagraph"/>
              <w:spacing w:line="229" w:lineRule="exact"/>
              <w:ind w:right="132"/>
              <w:rPr>
                <w:sz w:val="22"/>
              </w:rPr>
            </w:pPr>
            <w:r>
              <w:rPr>
                <w:sz w:val="22"/>
              </w:rPr>
              <w:t>31.9</w:t>
            </w:r>
          </w:p>
        </w:tc>
        <w:tc>
          <w:tcPr>
            <w:tcW w:w="1409" w:type="dxa"/>
          </w:tcPr>
          <w:p>
            <w:pPr>
              <w:pStyle w:val="TableParagraph"/>
              <w:spacing w:line="229" w:lineRule="exact"/>
              <w:ind w:right="132"/>
              <w:rPr>
                <w:sz w:val="22"/>
              </w:rPr>
            </w:pPr>
            <w:r>
              <w:rPr>
                <w:sz w:val="22"/>
              </w:rPr>
              <w:t>34.7</w:t>
            </w:r>
          </w:p>
        </w:tc>
        <w:tc>
          <w:tcPr>
            <w:tcW w:w="1409" w:type="dxa"/>
          </w:tcPr>
          <w:p>
            <w:pPr>
              <w:pStyle w:val="TableParagraph"/>
              <w:spacing w:line="229" w:lineRule="exact"/>
              <w:ind w:right="132"/>
              <w:rPr>
                <w:sz w:val="22"/>
              </w:rPr>
            </w:pPr>
            <w:r>
              <w:rPr>
                <w:sz w:val="22"/>
              </w:rPr>
              <w:t>34.7</w:t>
            </w:r>
          </w:p>
        </w:tc>
        <w:tc>
          <w:tcPr>
            <w:tcW w:w="1409" w:type="dxa"/>
          </w:tcPr>
          <w:p>
            <w:pPr>
              <w:pStyle w:val="TableParagraph"/>
              <w:spacing w:line="229" w:lineRule="exact"/>
              <w:ind w:right="132"/>
              <w:rPr>
                <w:sz w:val="22"/>
              </w:rPr>
            </w:pPr>
            <w:r>
              <w:rPr>
                <w:sz w:val="22"/>
              </w:rPr>
              <w:t>34.7</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spacing w:line="229" w:lineRule="exact"/>
              <w:ind w:left="37"/>
              <w:jc w:val="left"/>
              <w:rPr>
                <w:sz w:val="22"/>
              </w:rPr>
            </w:pPr>
            <w:r>
              <w:rPr>
                <w:sz w:val="22"/>
              </w:rPr>
              <w:t>雇用関連</w:t>
            </w:r>
          </w:p>
        </w:tc>
        <w:tc>
          <w:tcPr>
            <w:tcW w:w="1409" w:type="dxa"/>
          </w:tcPr>
          <w:p>
            <w:pPr>
              <w:pStyle w:val="TableParagraph"/>
              <w:spacing w:line="229" w:lineRule="exact"/>
              <w:ind w:right="132"/>
              <w:rPr>
                <w:sz w:val="22"/>
              </w:rPr>
            </w:pPr>
            <w:r>
              <w:rPr>
                <w:sz w:val="22"/>
              </w:rPr>
              <w:t>25.0</w:t>
            </w:r>
          </w:p>
        </w:tc>
        <w:tc>
          <w:tcPr>
            <w:tcW w:w="1409" w:type="dxa"/>
          </w:tcPr>
          <w:p>
            <w:pPr>
              <w:pStyle w:val="TableParagraph"/>
              <w:spacing w:line="229" w:lineRule="exact"/>
              <w:ind w:right="132"/>
              <w:rPr>
                <w:sz w:val="22"/>
              </w:rPr>
            </w:pPr>
            <w:r>
              <w:rPr>
                <w:sz w:val="22"/>
              </w:rPr>
              <w:t>35.7</w:t>
            </w:r>
          </w:p>
        </w:tc>
        <w:tc>
          <w:tcPr>
            <w:tcW w:w="1409" w:type="dxa"/>
          </w:tcPr>
          <w:p>
            <w:pPr>
              <w:pStyle w:val="TableParagraph"/>
              <w:spacing w:line="229" w:lineRule="exact"/>
              <w:ind w:right="132"/>
              <w:rPr>
                <w:sz w:val="22"/>
              </w:rPr>
            </w:pPr>
            <w:r>
              <w:rPr>
                <w:sz w:val="22"/>
              </w:rPr>
              <w:t>25.0</w:t>
            </w:r>
          </w:p>
        </w:tc>
        <w:tc>
          <w:tcPr>
            <w:tcW w:w="1409" w:type="dxa"/>
          </w:tcPr>
          <w:p>
            <w:pPr>
              <w:pStyle w:val="TableParagraph"/>
              <w:spacing w:line="229" w:lineRule="exact"/>
              <w:ind w:right="132"/>
              <w:rPr>
                <w:sz w:val="22"/>
              </w:rPr>
            </w:pPr>
            <w:r>
              <w:rPr>
                <w:sz w:val="22"/>
              </w:rPr>
              <w:t>32.1</w:t>
            </w:r>
          </w:p>
        </w:tc>
        <w:tc>
          <w:tcPr>
            <w:tcW w:w="1409" w:type="dxa"/>
          </w:tcPr>
          <w:p>
            <w:pPr>
              <w:pStyle w:val="TableParagraph"/>
              <w:spacing w:line="229" w:lineRule="exact"/>
              <w:ind w:right="132"/>
              <w:rPr>
                <w:sz w:val="22"/>
              </w:rPr>
            </w:pPr>
            <w:r>
              <w:rPr>
                <w:sz w:val="22"/>
              </w:rPr>
              <w:t>28.6</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63" w:right="30"/>
              <w:jc w:val="center"/>
              <w:rPr>
                <w:sz w:val="22"/>
              </w:rPr>
            </w:pPr>
            <w:r>
              <w:rPr>
                <w:sz w:val="22"/>
              </w:rPr>
              <w:t>平成１７年</w:t>
            </w:r>
          </w:p>
          <w:p>
            <w:pPr>
              <w:pStyle w:val="TableParagraph"/>
              <w:spacing w:line="260" w:lineRule="exact"/>
              <w:ind w:left="63" w:right="30"/>
              <w:jc w:val="center"/>
              <w:rPr>
                <w:sz w:val="22"/>
              </w:rPr>
            </w:pPr>
            <w:r>
              <w:rPr>
                <w:sz w:val="22"/>
              </w:rPr>
              <w:t>１０月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4" w:right="29"/>
              <w:jc w:val="center"/>
              <w:rPr>
                <w:sz w:val="22"/>
              </w:rPr>
            </w:pPr>
            <w:r>
              <w:rPr>
                <w:sz w:val="22"/>
              </w:rPr>
              <w:t>４月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4" w:right="29"/>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良い</w:t>
            </w:r>
          </w:p>
        </w:tc>
        <w:tc>
          <w:tcPr>
            <w:tcW w:w="1409" w:type="dxa"/>
          </w:tcPr>
          <w:p>
            <w:pPr>
              <w:pStyle w:val="TableParagraph"/>
              <w:spacing w:line="229" w:lineRule="exact"/>
              <w:ind w:right="130"/>
              <w:rPr>
                <w:sz w:val="22"/>
              </w:rPr>
            </w:pPr>
            <w:r>
              <w:rPr>
                <w:w w:val="105"/>
                <w:sz w:val="22"/>
              </w:rPr>
              <w:t>0.0</w:t>
            </w:r>
          </w:p>
        </w:tc>
        <w:tc>
          <w:tcPr>
            <w:tcW w:w="1409" w:type="dxa"/>
          </w:tcPr>
          <w:p>
            <w:pPr>
              <w:pStyle w:val="TableParagraph"/>
              <w:spacing w:line="229" w:lineRule="exact"/>
              <w:ind w:right="130"/>
              <w:rPr>
                <w:sz w:val="22"/>
              </w:rPr>
            </w:pPr>
            <w:r>
              <w:rPr>
                <w:w w:val="105"/>
                <w:sz w:val="22"/>
              </w:rPr>
              <w:t>0.0</w:t>
            </w:r>
          </w:p>
        </w:tc>
        <w:tc>
          <w:tcPr>
            <w:tcW w:w="1409" w:type="dxa"/>
          </w:tcPr>
          <w:p>
            <w:pPr>
              <w:pStyle w:val="TableParagraph"/>
              <w:spacing w:line="229" w:lineRule="exact"/>
              <w:ind w:right="131"/>
              <w:rPr>
                <w:sz w:val="22"/>
              </w:rPr>
            </w:pPr>
            <w:r>
              <w:rPr>
                <w:w w:val="105"/>
                <w:sz w:val="22"/>
              </w:rPr>
              <w:t>0.0</w:t>
            </w:r>
          </w:p>
        </w:tc>
        <w:tc>
          <w:tcPr>
            <w:tcW w:w="1409" w:type="dxa"/>
          </w:tcPr>
          <w:p>
            <w:pPr>
              <w:pStyle w:val="TableParagraph"/>
              <w:spacing w:line="229" w:lineRule="exact"/>
              <w:ind w:right="131"/>
              <w:rPr>
                <w:sz w:val="22"/>
              </w:rPr>
            </w:pPr>
            <w:r>
              <w:rPr>
                <w:w w:val="105"/>
                <w:sz w:val="22"/>
              </w:rPr>
              <w:t>0.0</w:t>
            </w:r>
          </w:p>
        </w:tc>
        <w:tc>
          <w:tcPr>
            <w:tcW w:w="1409" w:type="dxa"/>
          </w:tcPr>
          <w:p>
            <w:pPr>
              <w:pStyle w:val="TableParagraph"/>
              <w:spacing w:line="229" w:lineRule="exact"/>
              <w:ind w:right="131"/>
              <w:rPr>
                <w:sz w:val="22"/>
              </w:rPr>
            </w:pPr>
            <w:r>
              <w:rPr>
                <w:w w:val="105"/>
                <w:sz w:val="22"/>
              </w:rPr>
              <w:t>1.0</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やや良い</w:t>
            </w:r>
          </w:p>
        </w:tc>
        <w:tc>
          <w:tcPr>
            <w:tcW w:w="1409" w:type="dxa"/>
          </w:tcPr>
          <w:p>
            <w:pPr>
              <w:pStyle w:val="TableParagraph"/>
              <w:spacing w:line="229" w:lineRule="exact"/>
              <w:ind w:right="130"/>
              <w:rPr>
                <w:sz w:val="22"/>
              </w:rPr>
            </w:pPr>
            <w:r>
              <w:rPr>
                <w:w w:val="105"/>
                <w:sz w:val="22"/>
              </w:rPr>
              <w:t>3.1</w:t>
            </w:r>
          </w:p>
        </w:tc>
        <w:tc>
          <w:tcPr>
            <w:tcW w:w="1409" w:type="dxa"/>
          </w:tcPr>
          <w:p>
            <w:pPr>
              <w:pStyle w:val="TableParagraph"/>
              <w:spacing w:line="229" w:lineRule="exact"/>
              <w:ind w:right="132"/>
              <w:rPr>
                <w:sz w:val="22"/>
              </w:rPr>
            </w:pPr>
            <w:r>
              <w:rPr>
                <w:sz w:val="22"/>
              </w:rPr>
              <w:t>11.5</w:t>
            </w:r>
          </w:p>
        </w:tc>
        <w:tc>
          <w:tcPr>
            <w:tcW w:w="1409" w:type="dxa"/>
          </w:tcPr>
          <w:p>
            <w:pPr>
              <w:pStyle w:val="TableParagraph"/>
              <w:spacing w:line="229" w:lineRule="exact"/>
              <w:ind w:right="132"/>
              <w:rPr>
                <w:sz w:val="22"/>
              </w:rPr>
            </w:pPr>
            <w:r>
              <w:rPr>
                <w:sz w:val="22"/>
              </w:rPr>
              <w:t>10.2</w:t>
            </w:r>
          </w:p>
        </w:tc>
        <w:tc>
          <w:tcPr>
            <w:tcW w:w="1409" w:type="dxa"/>
          </w:tcPr>
          <w:p>
            <w:pPr>
              <w:pStyle w:val="TableParagraph"/>
              <w:spacing w:line="229" w:lineRule="exact"/>
              <w:ind w:right="131"/>
              <w:rPr>
                <w:sz w:val="22"/>
              </w:rPr>
            </w:pPr>
            <w:r>
              <w:rPr>
                <w:w w:val="105"/>
                <w:sz w:val="22"/>
              </w:rPr>
              <w:t>5.0</w:t>
            </w:r>
          </w:p>
        </w:tc>
        <w:tc>
          <w:tcPr>
            <w:tcW w:w="1409" w:type="dxa"/>
          </w:tcPr>
          <w:p>
            <w:pPr>
              <w:pStyle w:val="TableParagraph"/>
              <w:spacing w:line="229" w:lineRule="exact"/>
              <w:ind w:right="131"/>
              <w:rPr>
                <w:sz w:val="22"/>
              </w:rPr>
            </w:pPr>
            <w:r>
              <w:rPr>
                <w:w w:val="105"/>
                <w:sz w:val="22"/>
              </w:rPr>
              <w:t>3.1</w:t>
            </w:r>
          </w:p>
        </w:tc>
      </w:tr>
      <w:tr>
        <w:trPr>
          <w:trHeight w:val="248" w:hRule="atLeast"/>
        </w:trPr>
        <w:tc>
          <w:tcPr>
            <w:tcW w:w="2155" w:type="dxa"/>
            <w:shd w:val="clear" w:color="auto" w:fill="CCFFCC"/>
          </w:tcPr>
          <w:p>
            <w:pPr>
              <w:pStyle w:val="TableParagraph"/>
              <w:spacing w:line="229" w:lineRule="exact"/>
              <w:ind w:left="75" w:right="39"/>
              <w:jc w:val="center"/>
              <w:rPr>
                <w:sz w:val="22"/>
              </w:rPr>
            </w:pPr>
            <w:r>
              <w:rPr>
                <w:sz w:val="22"/>
              </w:rPr>
              <w:t>どちらとも言えない</w:t>
            </w:r>
          </w:p>
        </w:tc>
        <w:tc>
          <w:tcPr>
            <w:tcW w:w="1409" w:type="dxa"/>
          </w:tcPr>
          <w:p>
            <w:pPr>
              <w:pStyle w:val="TableParagraph"/>
              <w:spacing w:line="229" w:lineRule="exact"/>
              <w:ind w:right="131"/>
              <w:rPr>
                <w:sz w:val="22"/>
              </w:rPr>
            </w:pPr>
            <w:r>
              <w:rPr>
                <w:sz w:val="22"/>
              </w:rPr>
              <w:t>26.5</w:t>
            </w:r>
          </w:p>
        </w:tc>
        <w:tc>
          <w:tcPr>
            <w:tcW w:w="1409" w:type="dxa"/>
          </w:tcPr>
          <w:p>
            <w:pPr>
              <w:pStyle w:val="TableParagraph"/>
              <w:spacing w:line="229" w:lineRule="exact"/>
              <w:ind w:right="132"/>
              <w:rPr>
                <w:sz w:val="22"/>
              </w:rPr>
            </w:pPr>
            <w:r>
              <w:rPr>
                <w:sz w:val="22"/>
              </w:rPr>
              <w:t>34.4</w:t>
            </w:r>
          </w:p>
        </w:tc>
        <w:tc>
          <w:tcPr>
            <w:tcW w:w="1409" w:type="dxa"/>
          </w:tcPr>
          <w:p>
            <w:pPr>
              <w:pStyle w:val="TableParagraph"/>
              <w:spacing w:line="229" w:lineRule="exact"/>
              <w:ind w:right="132"/>
              <w:rPr>
                <w:sz w:val="22"/>
              </w:rPr>
            </w:pPr>
            <w:r>
              <w:rPr>
                <w:sz w:val="22"/>
              </w:rPr>
              <w:t>38.8</w:t>
            </w:r>
          </w:p>
        </w:tc>
        <w:tc>
          <w:tcPr>
            <w:tcW w:w="1409" w:type="dxa"/>
          </w:tcPr>
          <w:p>
            <w:pPr>
              <w:pStyle w:val="TableParagraph"/>
              <w:spacing w:line="229" w:lineRule="exact"/>
              <w:ind w:right="132"/>
              <w:rPr>
                <w:sz w:val="22"/>
              </w:rPr>
            </w:pPr>
            <w:r>
              <w:rPr>
                <w:sz w:val="22"/>
              </w:rPr>
              <w:t>42.0</w:t>
            </w:r>
          </w:p>
        </w:tc>
        <w:tc>
          <w:tcPr>
            <w:tcW w:w="1409" w:type="dxa"/>
          </w:tcPr>
          <w:p>
            <w:pPr>
              <w:pStyle w:val="TableParagraph"/>
              <w:spacing w:line="229" w:lineRule="exact"/>
              <w:ind w:right="132"/>
              <w:rPr>
                <w:sz w:val="22"/>
              </w:rPr>
            </w:pPr>
            <w:r>
              <w:rPr>
                <w:sz w:val="22"/>
              </w:rPr>
              <w:t>42.9</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やや悪い</w:t>
            </w:r>
          </w:p>
        </w:tc>
        <w:tc>
          <w:tcPr>
            <w:tcW w:w="1409" w:type="dxa"/>
          </w:tcPr>
          <w:p>
            <w:pPr>
              <w:pStyle w:val="TableParagraph"/>
              <w:spacing w:line="229" w:lineRule="exact"/>
              <w:ind w:right="131"/>
              <w:rPr>
                <w:sz w:val="22"/>
              </w:rPr>
            </w:pPr>
            <w:r>
              <w:rPr>
                <w:sz w:val="22"/>
              </w:rPr>
              <w:t>34.7</w:t>
            </w:r>
          </w:p>
        </w:tc>
        <w:tc>
          <w:tcPr>
            <w:tcW w:w="1409" w:type="dxa"/>
          </w:tcPr>
          <w:p>
            <w:pPr>
              <w:pStyle w:val="TableParagraph"/>
              <w:spacing w:line="229" w:lineRule="exact"/>
              <w:ind w:right="132"/>
              <w:rPr>
                <w:sz w:val="22"/>
              </w:rPr>
            </w:pPr>
            <w:r>
              <w:rPr>
                <w:sz w:val="22"/>
              </w:rPr>
              <w:t>30.2</w:t>
            </w:r>
          </w:p>
        </w:tc>
        <w:tc>
          <w:tcPr>
            <w:tcW w:w="1409" w:type="dxa"/>
          </w:tcPr>
          <w:p>
            <w:pPr>
              <w:pStyle w:val="TableParagraph"/>
              <w:spacing w:line="229" w:lineRule="exact"/>
              <w:ind w:right="132"/>
              <w:rPr>
                <w:sz w:val="22"/>
              </w:rPr>
            </w:pPr>
            <w:r>
              <w:rPr>
                <w:sz w:val="22"/>
              </w:rPr>
              <w:t>28.6</w:t>
            </w:r>
          </w:p>
        </w:tc>
        <w:tc>
          <w:tcPr>
            <w:tcW w:w="1409" w:type="dxa"/>
          </w:tcPr>
          <w:p>
            <w:pPr>
              <w:pStyle w:val="TableParagraph"/>
              <w:spacing w:line="229" w:lineRule="exact"/>
              <w:ind w:right="132"/>
              <w:rPr>
                <w:sz w:val="22"/>
              </w:rPr>
            </w:pPr>
            <w:r>
              <w:rPr>
                <w:sz w:val="22"/>
              </w:rPr>
              <w:t>29.0</w:t>
            </w:r>
          </w:p>
        </w:tc>
        <w:tc>
          <w:tcPr>
            <w:tcW w:w="1409" w:type="dxa"/>
          </w:tcPr>
          <w:p>
            <w:pPr>
              <w:pStyle w:val="TableParagraph"/>
              <w:spacing w:line="229" w:lineRule="exact"/>
              <w:ind w:right="132"/>
              <w:rPr>
                <w:sz w:val="22"/>
              </w:rPr>
            </w:pPr>
            <w:r>
              <w:rPr>
                <w:sz w:val="22"/>
              </w:rPr>
              <w:t>32.7</w:t>
            </w:r>
          </w:p>
        </w:tc>
      </w:tr>
      <w:tr>
        <w:trPr>
          <w:trHeight w:val="248" w:hRule="atLeast"/>
        </w:trPr>
        <w:tc>
          <w:tcPr>
            <w:tcW w:w="2155" w:type="dxa"/>
            <w:shd w:val="clear" w:color="auto" w:fill="CCFFCC"/>
          </w:tcPr>
          <w:p>
            <w:pPr>
              <w:pStyle w:val="TableParagraph"/>
              <w:spacing w:line="229" w:lineRule="exact"/>
              <w:ind w:left="75" w:right="37"/>
              <w:jc w:val="center"/>
              <w:rPr>
                <w:sz w:val="22"/>
              </w:rPr>
            </w:pPr>
            <w:r>
              <w:rPr>
                <w:sz w:val="22"/>
              </w:rPr>
              <w:t>悪い</w:t>
            </w:r>
          </w:p>
        </w:tc>
        <w:tc>
          <w:tcPr>
            <w:tcW w:w="1409" w:type="dxa"/>
          </w:tcPr>
          <w:p>
            <w:pPr>
              <w:pStyle w:val="TableParagraph"/>
              <w:spacing w:line="229" w:lineRule="exact"/>
              <w:ind w:right="131"/>
              <w:rPr>
                <w:sz w:val="22"/>
              </w:rPr>
            </w:pPr>
            <w:r>
              <w:rPr>
                <w:sz w:val="22"/>
              </w:rPr>
              <w:t>35.7</w:t>
            </w:r>
          </w:p>
        </w:tc>
        <w:tc>
          <w:tcPr>
            <w:tcW w:w="1409" w:type="dxa"/>
          </w:tcPr>
          <w:p>
            <w:pPr>
              <w:pStyle w:val="TableParagraph"/>
              <w:spacing w:line="229" w:lineRule="exact"/>
              <w:ind w:right="132"/>
              <w:rPr>
                <w:sz w:val="22"/>
              </w:rPr>
            </w:pPr>
            <w:r>
              <w:rPr>
                <w:sz w:val="22"/>
              </w:rPr>
              <w:t>24.0</w:t>
            </w:r>
          </w:p>
        </w:tc>
        <w:tc>
          <w:tcPr>
            <w:tcW w:w="1409" w:type="dxa"/>
          </w:tcPr>
          <w:p>
            <w:pPr>
              <w:pStyle w:val="TableParagraph"/>
              <w:spacing w:line="229" w:lineRule="exact"/>
              <w:ind w:right="132"/>
              <w:rPr>
                <w:sz w:val="22"/>
              </w:rPr>
            </w:pPr>
            <w:r>
              <w:rPr>
                <w:sz w:val="22"/>
              </w:rPr>
              <w:t>22.4</w:t>
            </w:r>
          </w:p>
        </w:tc>
        <w:tc>
          <w:tcPr>
            <w:tcW w:w="1409" w:type="dxa"/>
          </w:tcPr>
          <w:p>
            <w:pPr>
              <w:pStyle w:val="TableParagraph"/>
              <w:spacing w:line="229" w:lineRule="exact"/>
              <w:ind w:right="132"/>
              <w:rPr>
                <w:sz w:val="22"/>
              </w:rPr>
            </w:pPr>
            <w:r>
              <w:rPr>
                <w:sz w:val="22"/>
              </w:rPr>
              <w:t>24.0</w:t>
            </w:r>
          </w:p>
        </w:tc>
        <w:tc>
          <w:tcPr>
            <w:tcW w:w="1409" w:type="dxa"/>
          </w:tcPr>
          <w:p>
            <w:pPr>
              <w:pStyle w:val="TableParagraph"/>
              <w:spacing w:line="229" w:lineRule="exact"/>
              <w:ind w:right="132"/>
              <w:rPr>
                <w:sz w:val="22"/>
              </w:rPr>
            </w:pPr>
            <w:r>
              <w:rPr>
                <w:sz w:val="22"/>
              </w:rPr>
              <w:t>20.4</w:t>
            </w:r>
          </w:p>
        </w:tc>
      </w:tr>
    </w:tbl>
    <w:p>
      <w:pPr>
        <w:pStyle w:val="BodyText"/>
        <w:spacing w:before="224"/>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17" w:hRule="atLeast"/>
        </w:trPr>
        <w:tc>
          <w:tcPr>
            <w:tcW w:w="2155" w:type="dxa"/>
            <w:gridSpan w:val="2"/>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6" w:lineRule="exact"/>
              <w:ind w:left="64" w:right="26"/>
              <w:jc w:val="center"/>
              <w:rPr>
                <w:sz w:val="22"/>
              </w:rPr>
            </w:pPr>
            <w:r>
              <w:rPr>
                <w:sz w:val="22"/>
              </w:rPr>
              <w:t>平成１７年</w:t>
            </w:r>
          </w:p>
          <w:p>
            <w:pPr>
              <w:pStyle w:val="TableParagraph"/>
              <w:spacing w:line="261" w:lineRule="exact"/>
              <w:ind w:left="64" w:right="26"/>
              <w:jc w:val="center"/>
              <w:rPr>
                <w:sz w:val="22"/>
              </w:rPr>
            </w:pPr>
            <w:r>
              <w:rPr>
                <w:sz w:val="22"/>
              </w:rPr>
              <w:t>１０月</w:t>
            </w:r>
          </w:p>
        </w:tc>
        <w:tc>
          <w:tcPr>
            <w:tcW w:w="1409" w:type="dxa"/>
            <w:shd w:val="clear" w:color="auto" w:fill="CCFFCC"/>
          </w:tcPr>
          <w:p>
            <w:pPr>
              <w:pStyle w:val="TableParagraph"/>
              <w:spacing w:line="236"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１月</w:t>
            </w:r>
          </w:p>
        </w:tc>
        <w:tc>
          <w:tcPr>
            <w:tcW w:w="1409" w:type="dxa"/>
            <w:shd w:val="clear" w:color="auto" w:fill="CCFFCC"/>
          </w:tcPr>
          <w:p>
            <w:pPr>
              <w:pStyle w:val="TableParagraph"/>
              <w:spacing w:line="236" w:lineRule="exact"/>
              <w:ind w:left="64" w:right="26"/>
              <w:jc w:val="center"/>
              <w:rPr>
                <w:sz w:val="22"/>
              </w:rPr>
            </w:pPr>
            <w:r>
              <w:rPr>
                <w:sz w:val="22"/>
              </w:rPr>
              <w:t>平成１８年</w:t>
            </w:r>
          </w:p>
          <w:p>
            <w:pPr>
              <w:pStyle w:val="TableParagraph"/>
              <w:spacing w:line="261" w:lineRule="exact"/>
              <w:ind w:left="64" w:right="29"/>
              <w:jc w:val="center"/>
              <w:rPr>
                <w:sz w:val="22"/>
              </w:rPr>
            </w:pPr>
            <w:r>
              <w:rPr>
                <w:sz w:val="22"/>
              </w:rPr>
              <w:t>４月</w:t>
            </w:r>
          </w:p>
        </w:tc>
        <w:tc>
          <w:tcPr>
            <w:tcW w:w="1409" w:type="dxa"/>
            <w:shd w:val="clear" w:color="auto" w:fill="CCFFCC"/>
          </w:tcPr>
          <w:p>
            <w:pPr>
              <w:pStyle w:val="TableParagraph"/>
              <w:spacing w:line="236" w:lineRule="exact"/>
              <w:ind w:left="64" w:right="27"/>
              <w:jc w:val="center"/>
              <w:rPr>
                <w:sz w:val="22"/>
              </w:rPr>
            </w:pPr>
            <w:r>
              <w:rPr>
                <w:sz w:val="22"/>
              </w:rPr>
              <w:t>平成１８年</w:t>
            </w:r>
          </w:p>
          <w:p>
            <w:pPr>
              <w:pStyle w:val="TableParagraph"/>
              <w:spacing w:line="261" w:lineRule="exact"/>
              <w:ind w:left="64" w:right="29"/>
              <w:jc w:val="center"/>
              <w:rPr>
                <w:sz w:val="22"/>
              </w:rPr>
            </w:pPr>
            <w:r>
              <w:rPr>
                <w:sz w:val="22"/>
              </w:rPr>
              <w:t>７月</w:t>
            </w:r>
          </w:p>
        </w:tc>
        <w:tc>
          <w:tcPr>
            <w:tcW w:w="1409" w:type="dxa"/>
            <w:shd w:val="clear" w:color="auto" w:fill="CCFFCC"/>
          </w:tcPr>
          <w:p>
            <w:pPr>
              <w:pStyle w:val="TableParagraph"/>
              <w:spacing w:line="236" w:lineRule="exact"/>
              <w:ind w:left="64" w:right="27"/>
              <w:jc w:val="center"/>
              <w:rPr>
                <w:sz w:val="22"/>
              </w:rPr>
            </w:pPr>
            <w:r>
              <w:rPr>
                <w:sz w:val="22"/>
              </w:rPr>
              <w:t>平成１８年</w:t>
            </w:r>
          </w:p>
          <w:p>
            <w:pPr>
              <w:pStyle w:val="TableParagraph"/>
              <w:spacing w:line="261" w:lineRule="exact"/>
              <w:ind w:left="64" w:right="27"/>
              <w:jc w:val="center"/>
              <w:rPr>
                <w:sz w:val="22"/>
              </w:rPr>
            </w:pPr>
            <w:r>
              <w:rPr>
                <w:sz w:val="22"/>
              </w:rPr>
              <w:t>１０月</w:t>
            </w:r>
          </w:p>
        </w:tc>
      </w:tr>
      <w:tr>
        <w:trPr>
          <w:trHeight w:val="248" w:hRule="atLeast"/>
        </w:trPr>
        <w:tc>
          <w:tcPr>
            <w:tcW w:w="2155" w:type="dxa"/>
            <w:gridSpan w:val="2"/>
            <w:tcBorders>
              <w:bottom w:val="nil"/>
            </w:tcBorders>
            <w:shd w:val="clear" w:color="auto" w:fill="CCFFCC"/>
          </w:tcPr>
          <w:p>
            <w:pPr>
              <w:pStyle w:val="TableParagraph"/>
              <w:tabs>
                <w:tab w:pos="1146" w:val="left" w:leader="none"/>
              </w:tabs>
              <w:spacing w:line="229" w:lineRule="exact"/>
              <w:ind w:left="246"/>
              <w:jc w:val="left"/>
              <w:rPr>
                <w:sz w:val="22"/>
              </w:rPr>
            </w:pPr>
            <w:r>
              <w:rPr>
                <w:sz w:val="22"/>
              </w:rPr>
              <w:t>合</w:t>
              <w:tab/>
              <w:t>計</w:t>
            </w:r>
          </w:p>
        </w:tc>
        <w:tc>
          <w:tcPr>
            <w:tcW w:w="1409" w:type="dxa"/>
          </w:tcPr>
          <w:p>
            <w:pPr>
              <w:pStyle w:val="TableParagraph"/>
              <w:spacing w:line="229" w:lineRule="exact"/>
              <w:ind w:right="143"/>
              <w:rPr>
                <w:sz w:val="22"/>
              </w:rPr>
            </w:pPr>
            <w:r>
              <w:rPr>
                <w:sz w:val="22"/>
              </w:rPr>
              <w:t>24.2</w:t>
            </w:r>
          </w:p>
        </w:tc>
        <w:tc>
          <w:tcPr>
            <w:tcW w:w="1409" w:type="dxa"/>
          </w:tcPr>
          <w:p>
            <w:pPr>
              <w:pStyle w:val="TableParagraph"/>
              <w:spacing w:line="229" w:lineRule="exact"/>
              <w:ind w:right="144"/>
              <w:rPr>
                <w:sz w:val="22"/>
              </w:rPr>
            </w:pPr>
            <w:r>
              <w:rPr>
                <w:sz w:val="22"/>
              </w:rPr>
              <w:t>33.3</w:t>
            </w:r>
          </w:p>
        </w:tc>
        <w:tc>
          <w:tcPr>
            <w:tcW w:w="1409" w:type="dxa"/>
          </w:tcPr>
          <w:p>
            <w:pPr>
              <w:pStyle w:val="TableParagraph"/>
              <w:spacing w:line="229" w:lineRule="exact"/>
              <w:ind w:right="144"/>
              <w:rPr>
                <w:sz w:val="22"/>
              </w:rPr>
            </w:pPr>
            <w:r>
              <w:rPr>
                <w:sz w:val="22"/>
              </w:rPr>
              <w:t>34.2</w:t>
            </w:r>
          </w:p>
        </w:tc>
        <w:tc>
          <w:tcPr>
            <w:tcW w:w="1409" w:type="dxa"/>
          </w:tcPr>
          <w:p>
            <w:pPr>
              <w:pStyle w:val="TableParagraph"/>
              <w:spacing w:line="229" w:lineRule="exact"/>
              <w:ind w:right="144"/>
              <w:rPr>
                <w:sz w:val="22"/>
              </w:rPr>
            </w:pPr>
            <w:r>
              <w:rPr>
                <w:sz w:val="22"/>
              </w:rPr>
              <w:t>32.0</w:t>
            </w:r>
          </w:p>
        </w:tc>
        <w:tc>
          <w:tcPr>
            <w:tcW w:w="1409" w:type="dxa"/>
          </w:tcPr>
          <w:p>
            <w:pPr>
              <w:pStyle w:val="TableParagraph"/>
              <w:spacing w:line="229" w:lineRule="exact"/>
              <w:ind w:right="144"/>
              <w:rPr>
                <w:sz w:val="22"/>
              </w:rPr>
            </w:pPr>
            <w:r>
              <w:rPr>
                <w:sz w:val="22"/>
              </w:rPr>
              <w:t>32.9</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shd w:val="clear" w:color="auto" w:fill="CCFFCC"/>
          </w:tcPr>
          <w:p>
            <w:pPr>
              <w:pStyle w:val="TableParagraph"/>
              <w:spacing w:line="229" w:lineRule="exact"/>
              <w:ind w:left="38"/>
              <w:jc w:val="left"/>
              <w:rPr>
                <w:sz w:val="22"/>
              </w:rPr>
            </w:pPr>
            <w:r>
              <w:rPr>
                <w:sz w:val="22"/>
              </w:rPr>
              <w:t>東青</w:t>
            </w:r>
          </w:p>
        </w:tc>
        <w:tc>
          <w:tcPr>
            <w:tcW w:w="1409" w:type="dxa"/>
          </w:tcPr>
          <w:p>
            <w:pPr>
              <w:pStyle w:val="TableParagraph"/>
              <w:spacing w:line="229" w:lineRule="exact"/>
              <w:ind w:right="131"/>
              <w:rPr>
                <w:sz w:val="22"/>
              </w:rPr>
            </w:pPr>
            <w:r>
              <w:rPr>
                <w:sz w:val="22"/>
              </w:rPr>
              <w:t>22.4</w:t>
            </w:r>
          </w:p>
        </w:tc>
        <w:tc>
          <w:tcPr>
            <w:tcW w:w="1409" w:type="dxa"/>
          </w:tcPr>
          <w:p>
            <w:pPr>
              <w:pStyle w:val="TableParagraph"/>
              <w:spacing w:line="229" w:lineRule="exact"/>
              <w:ind w:right="132"/>
              <w:rPr>
                <w:sz w:val="22"/>
              </w:rPr>
            </w:pPr>
            <w:r>
              <w:rPr>
                <w:sz w:val="22"/>
              </w:rPr>
              <w:t>34.5</w:t>
            </w:r>
          </w:p>
        </w:tc>
        <w:tc>
          <w:tcPr>
            <w:tcW w:w="1409" w:type="dxa"/>
          </w:tcPr>
          <w:p>
            <w:pPr>
              <w:pStyle w:val="TableParagraph"/>
              <w:spacing w:line="229" w:lineRule="exact"/>
              <w:ind w:right="132"/>
              <w:rPr>
                <w:sz w:val="22"/>
              </w:rPr>
            </w:pPr>
            <w:r>
              <w:rPr>
                <w:sz w:val="22"/>
              </w:rPr>
              <w:t>35.0</w:t>
            </w:r>
          </w:p>
        </w:tc>
        <w:tc>
          <w:tcPr>
            <w:tcW w:w="1409" w:type="dxa"/>
          </w:tcPr>
          <w:p>
            <w:pPr>
              <w:pStyle w:val="TableParagraph"/>
              <w:spacing w:line="229" w:lineRule="exact"/>
              <w:ind w:right="132"/>
              <w:rPr>
                <w:sz w:val="22"/>
              </w:rPr>
            </w:pPr>
            <w:r>
              <w:rPr>
                <w:sz w:val="22"/>
              </w:rPr>
              <w:t>35.8</w:t>
            </w:r>
          </w:p>
        </w:tc>
        <w:tc>
          <w:tcPr>
            <w:tcW w:w="1409" w:type="dxa"/>
          </w:tcPr>
          <w:p>
            <w:pPr>
              <w:pStyle w:val="TableParagraph"/>
              <w:spacing w:line="229" w:lineRule="exact"/>
              <w:ind w:right="132"/>
              <w:rPr>
                <w:sz w:val="22"/>
              </w:rPr>
            </w:pPr>
            <w:r>
              <w:rPr>
                <w:sz w:val="22"/>
              </w:rPr>
              <w:t>27.6</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spacing w:line="229" w:lineRule="exact"/>
              <w:ind w:left="38"/>
              <w:jc w:val="left"/>
              <w:rPr>
                <w:sz w:val="22"/>
              </w:rPr>
            </w:pPr>
            <w:r>
              <w:rPr>
                <w:sz w:val="22"/>
              </w:rPr>
              <w:t>津軽</w:t>
            </w:r>
          </w:p>
        </w:tc>
        <w:tc>
          <w:tcPr>
            <w:tcW w:w="1409" w:type="dxa"/>
          </w:tcPr>
          <w:p>
            <w:pPr>
              <w:pStyle w:val="TableParagraph"/>
              <w:spacing w:line="229" w:lineRule="exact"/>
              <w:ind w:right="131"/>
              <w:rPr>
                <w:sz w:val="22"/>
              </w:rPr>
            </w:pPr>
            <w:r>
              <w:rPr>
                <w:sz w:val="22"/>
              </w:rPr>
              <w:t>25.9</w:t>
            </w:r>
          </w:p>
        </w:tc>
        <w:tc>
          <w:tcPr>
            <w:tcW w:w="1409" w:type="dxa"/>
          </w:tcPr>
          <w:p>
            <w:pPr>
              <w:pStyle w:val="TableParagraph"/>
              <w:spacing w:line="229" w:lineRule="exact"/>
              <w:ind w:right="132"/>
              <w:rPr>
                <w:sz w:val="22"/>
              </w:rPr>
            </w:pPr>
            <w:r>
              <w:rPr>
                <w:sz w:val="22"/>
              </w:rPr>
              <w:t>33.0</w:t>
            </w:r>
          </w:p>
        </w:tc>
        <w:tc>
          <w:tcPr>
            <w:tcW w:w="1409" w:type="dxa"/>
          </w:tcPr>
          <w:p>
            <w:pPr>
              <w:pStyle w:val="TableParagraph"/>
              <w:spacing w:line="229" w:lineRule="exact"/>
              <w:ind w:right="132"/>
              <w:rPr>
                <w:sz w:val="22"/>
              </w:rPr>
            </w:pPr>
            <w:r>
              <w:rPr>
                <w:sz w:val="22"/>
              </w:rPr>
              <w:t>33.6</w:t>
            </w:r>
          </w:p>
        </w:tc>
        <w:tc>
          <w:tcPr>
            <w:tcW w:w="1409" w:type="dxa"/>
          </w:tcPr>
          <w:p>
            <w:pPr>
              <w:pStyle w:val="TableParagraph"/>
              <w:spacing w:line="229" w:lineRule="exact"/>
              <w:ind w:right="132"/>
              <w:rPr>
                <w:sz w:val="22"/>
              </w:rPr>
            </w:pPr>
            <w:r>
              <w:rPr>
                <w:sz w:val="22"/>
              </w:rPr>
              <w:t>30.0</w:t>
            </w:r>
          </w:p>
        </w:tc>
        <w:tc>
          <w:tcPr>
            <w:tcW w:w="1409" w:type="dxa"/>
          </w:tcPr>
          <w:p>
            <w:pPr>
              <w:pStyle w:val="TableParagraph"/>
              <w:spacing w:line="229" w:lineRule="exact"/>
              <w:ind w:right="132"/>
              <w:rPr>
                <w:sz w:val="22"/>
              </w:rPr>
            </w:pPr>
            <w:r>
              <w:rPr>
                <w:sz w:val="22"/>
              </w:rPr>
              <w:t>35.8</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spacing w:line="229" w:lineRule="exact"/>
              <w:ind w:left="38"/>
              <w:jc w:val="left"/>
              <w:rPr>
                <w:sz w:val="22"/>
              </w:rPr>
            </w:pPr>
            <w:r>
              <w:rPr>
                <w:sz w:val="22"/>
              </w:rPr>
              <w:t>県南</w:t>
            </w:r>
          </w:p>
        </w:tc>
        <w:tc>
          <w:tcPr>
            <w:tcW w:w="1409" w:type="dxa"/>
          </w:tcPr>
          <w:p>
            <w:pPr>
              <w:pStyle w:val="TableParagraph"/>
              <w:spacing w:line="229" w:lineRule="exact"/>
              <w:ind w:right="131"/>
              <w:rPr>
                <w:sz w:val="22"/>
              </w:rPr>
            </w:pPr>
            <w:r>
              <w:rPr>
                <w:sz w:val="22"/>
              </w:rPr>
              <w:t>27.5</w:t>
            </w:r>
          </w:p>
        </w:tc>
        <w:tc>
          <w:tcPr>
            <w:tcW w:w="1409" w:type="dxa"/>
          </w:tcPr>
          <w:p>
            <w:pPr>
              <w:pStyle w:val="TableParagraph"/>
              <w:spacing w:line="229" w:lineRule="exact"/>
              <w:ind w:right="132"/>
              <w:rPr>
                <w:sz w:val="22"/>
              </w:rPr>
            </w:pPr>
            <w:r>
              <w:rPr>
                <w:sz w:val="22"/>
              </w:rPr>
              <w:t>36.2</w:t>
            </w:r>
          </w:p>
        </w:tc>
        <w:tc>
          <w:tcPr>
            <w:tcW w:w="1409" w:type="dxa"/>
          </w:tcPr>
          <w:p>
            <w:pPr>
              <w:pStyle w:val="TableParagraph"/>
              <w:spacing w:line="229" w:lineRule="exact"/>
              <w:ind w:right="132"/>
              <w:rPr>
                <w:sz w:val="22"/>
              </w:rPr>
            </w:pPr>
            <w:r>
              <w:rPr>
                <w:sz w:val="22"/>
              </w:rPr>
              <w:t>34.5</w:t>
            </w:r>
          </w:p>
        </w:tc>
        <w:tc>
          <w:tcPr>
            <w:tcW w:w="1409" w:type="dxa"/>
          </w:tcPr>
          <w:p>
            <w:pPr>
              <w:pStyle w:val="TableParagraph"/>
              <w:spacing w:line="229" w:lineRule="exact"/>
              <w:ind w:right="132"/>
              <w:rPr>
                <w:sz w:val="22"/>
              </w:rPr>
            </w:pPr>
            <w:r>
              <w:rPr>
                <w:sz w:val="22"/>
              </w:rPr>
              <w:t>33.3</w:t>
            </w:r>
          </w:p>
        </w:tc>
        <w:tc>
          <w:tcPr>
            <w:tcW w:w="1409" w:type="dxa"/>
          </w:tcPr>
          <w:p>
            <w:pPr>
              <w:pStyle w:val="TableParagraph"/>
              <w:spacing w:line="229" w:lineRule="exact"/>
              <w:ind w:right="132"/>
              <w:rPr>
                <w:sz w:val="22"/>
              </w:rPr>
            </w:pPr>
            <w:r>
              <w:rPr>
                <w:sz w:val="22"/>
              </w:rPr>
              <w:t>37.1</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spacing w:line="229" w:lineRule="exact"/>
              <w:ind w:left="38"/>
              <w:jc w:val="left"/>
              <w:rPr>
                <w:sz w:val="22"/>
              </w:rPr>
            </w:pPr>
            <w:r>
              <w:rPr>
                <w:sz w:val="22"/>
              </w:rPr>
              <w:t>下北</w:t>
            </w:r>
          </w:p>
        </w:tc>
        <w:tc>
          <w:tcPr>
            <w:tcW w:w="1409" w:type="dxa"/>
          </w:tcPr>
          <w:p>
            <w:pPr>
              <w:pStyle w:val="TableParagraph"/>
              <w:spacing w:line="229" w:lineRule="exact"/>
              <w:ind w:right="131"/>
              <w:rPr>
                <w:sz w:val="22"/>
              </w:rPr>
            </w:pPr>
            <w:r>
              <w:rPr>
                <w:sz w:val="22"/>
              </w:rPr>
              <w:t>15.0</w:t>
            </w:r>
          </w:p>
        </w:tc>
        <w:tc>
          <w:tcPr>
            <w:tcW w:w="1409" w:type="dxa"/>
          </w:tcPr>
          <w:p>
            <w:pPr>
              <w:pStyle w:val="TableParagraph"/>
              <w:spacing w:line="229" w:lineRule="exact"/>
              <w:ind w:right="132"/>
              <w:rPr>
                <w:sz w:val="22"/>
              </w:rPr>
            </w:pPr>
            <w:r>
              <w:rPr>
                <w:sz w:val="22"/>
              </w:rPr>
              <w:t>22.5</w:t>
            </w:r>
          </w:p>
        </w:tc>
        <w:tc>
          <w:tcPr>
            <w:tcW w:w="1409" w:type="dxa"/>
          </w:tcPr>
          <w:p>
            <w:pPr>
              <w:pStyle w:val="TableParagraph"/>
              <w:spacing w:line="229" w:lineRule="exact"/>
              <w:ind w:right="132"/>
              <w:rPr>
                <w:sz w:val="22"/>
              </w:rPr>
            </w:pPr>
            <w:r>
              <w:rPr>
                <w:sz w:val="22"/>
              </w:rPr>
              <w:t>32.5</w:t>
            </w:r>
          </w:p>
        </w:tc>
        <w:tc>
          <w:tcPr>
            <w:tcW w:w="1409" w:type="dxa"/>
          </w:tcPr>
          <w:p>
            <w:pPr>
              <w:pStyle w:val="TableParagraph"/>
              <w:spacing w:line="229" w:lineRule="exact"/>
              <w:ind w:right="132"/>
              <w:rPr>
                <w:sz w:val="22"/>
              </w:rPr>
            </w:pPr>
            <w:r>
              <w:rPr>
                <w:sz w:val="22"/>
              </w:rPr>
              <w:t>22.5</w:t>
            </w:r>
          </w:p>
        </w:tc>
        <w:tc>
          <w:tcPr>
            <w:tcW w:w="1409" w:type="dxa"/>
          </w:tcPr>
          <w:p>
            <w:pPr>
              <w:pStyle w:val="TableParagraph"/>
              <w:spacing w:line="229" w:lineRule="exact"/>
              <w:ind w:right="132"/>
              <w:rPr>
                <w:sz w:val="22"/>
              </w:rPr>
            </w:pPr>
            <w:r>
              <w:rPr>
                <w:sz w:val="22"/>
              </w:rPr>
              <w:t>27.5</w:t>
            </w:r>
          </w:p>
        </w:tc>
      </w:tr>
    </w:tbl>
    <w:p>
      <w:pPr>
        <w:spacing w:after="0" w:line="229" w:lineRule="exact"/>
        <w:rPr>
          <w:sz w:val="22"/>
        </w:rPr>
        <w:sectPr>
          <w:pgSz w:w="11900" w:h="16840"/>
          <w:pgMar w:header="0" w:footer="759" w:top="1320" w:bottom="940" w:left="1000" w:right="1020"/>
        </w:sectPr>
      </w:pPr>
    </w:p>
    <w:p>
      <w:pPr>
        <w:pStyle w:val="BodyText"/>
        <w:spacing w:before="4"/>
        <w:rPr>
          <w:sz w:val="27"/>
        </w:rPr>
      </w:pPr>
    </w:p>
    <w:p>
      <w:pPr>
        <w:pStyle w:val="Heading3"/>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067"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206"/>
              <w:ind w:left="36" w:right="111"/>
              <w:jc w:val="both"/>
              <w:rPr>
                <w:sz w:val="20"/>
              </w:rPr>
            </w:pPr>
            <w:r>
              <w:rPr>
                <w:sz w:val="20"/>
              </w:rPr>
              <w:t>市の文化施設が改装のため閉まっているため、近くの飲食店もかなり影響を受けているようです。早く工事が終わり、たくさんのイベントがあることを期待しています。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百貨店</w:t>
            </w:r>
          </w:p>
        </w:tc>
        <w:tc>
          <w:tcPr>
            <w:tcW w:w="7024" w:type="dxa"/>
          </w:tcPr>
          <w:p>
            <w:pPr>
              <w:pStyle w:val="TableParagraph"/>
              <w:spacing w:line="199" w:lineRule="auto" w:before="182"/>
              <w:ind w:left="36" w:right="111"/>
              <w:jc w:val="left"/>
              <w:rPr>
                <w:sz w:val="20"/>
              </w:rPr>
            </w:pPr>
            <w:r>
              <w:rPr>
                <w:sz w:val="20"/>
              </w:rPr>
              <w:t>紳士服が良い。クールビズも昨年は商品の準備ができていなかったが、今年は1年間の準備期間があった。</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206"/>
              <w:ind w:left="36" w:right="10"/>
              <w:jc w:val="left"/>
              <w:rPr>
                <w:sz w:val="20"/>
              </w:rPr>
            </w:pPr>
            <w:r>
              <w:rPr>
                <w:sz w:val="20"/>
              </w:rPr>
              <w:t>最近の顕著な傾向は「飲食店の閉店」が目につきます。ラーメン店（3店）、レストラン（2店）、中華レストラン（1店）等。回転の早いこの種の業界</w:t>
            </w:r>
          </w:p>
          <w:p>
            <w:pPr>
              <w:pStyle w:val="TableParagraph"/>
              <w:spacing w:line="233" w:lineRule="exact"/>
              <w:ind w:left="36"/>
              <w:jc w:val="left"/>
              <w:rPr>
                <w:sz w:val="20"/>
              </w:rPr>
            </w:pPr>
            <w:r>
              <w:rPr>
                <w:sz w:val="20"/>
              </w:rPr>
              <w:t>は、今の経済の悪化の象徴だ。</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4" w:right="37"/>
              <w:jc w:val="center"/>
              <w:rPr>
                <w:sz w:val="20"/>
              </w:rPr>
            </w:pPr>
            <w:r>
              <w:rPr>
                <w:sz w:val="20"/>
              </w:rPr>
              <w:t>家電量販店</w:t>
            </w:r>
          </w:p>
        </w:tc>
        <w:tc>
          <w:tcPr>
            <w:tcW w:w="7024" w:type="dxa"/>
          </w:tcPr>
          <w:p>
            <w:pPr>
              <w:pStyle w:val="TableParagraph"/>
              <w:spacing w:line="199" w:lineRule="auto" w:before="100"/>
              <w:ind w:left="36" w:right="312"/>
              <w:jc w:val="left"/>
              <w:rPr>
                <w:sz w:val="20"/>
              </w:rPr>
            </w:pPr>
            <w:r>
              <w:rPr>
                <w:sz w:val="20"/>
              </w:rPr>
              <w:t>ここ1～2年、ホームセンターの出店が続き、競争は一段と熾烈になっている。</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206"/>
              <w:ind w:left="36" w:right="111"/>
              <w:jc w:val="both"/>
              <w:rPr>
                <w:sz w:val="20"/>
              </w:rPr>
            </w:pPr>
            <w:r>
              <w:rPr>
                <w:sz w:val="20"/>
              </w:rPr>
              <w:t>ねぶた祭りアンケートを実施したところ、対前年比で売上が「良かった」という意見が「悪かった」を上回るなど、人出の増加に比例した結果が出ました。</w:t>
            </w:r>
          </w:p>
        </w:tc>
      </w:tr>
      <w:tr>
        <w:trPr>
          <w:trHeight w:val="125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6"/>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189"/>
              <w:ind w:left="36" w:right="111"/>
              <w:jc w:val="both"/>
              <w:rPr>
                <w:sz w:val="20"/>
              </w:rPr>
            </w:pPr>
            <w:r>
              <w:rPr>
                <w:sz w:val="20"/>
              </w:rPr>
              <w:t>景気が良くなっていない、悪いということは不景気ですよね。金は天下のまわりものですが、まわってこない私達の痛みなんて国会議員の先生方、何人わかっているでしょうか。銀行に行ったことはないと思います。苦しみ、痛みなんてわかるはずないです。</w:t>
            </w:r>
          </w:p>
        </w:tc>
      </w:tr>
      <w:tr>
        <w:trPr>
          <w:trHeight w:val="148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199" w:lineRule="auto" w:before="179"/>
              <w:ind w:left="494" w:right="51" w:hanging="404"/>
              <w:jc w:val="left"/>
              <w:rPr>
                <w:sz w:val="20"/>
              </w:rPr>
            </w:pPr>
            <w:r>
              <w:rPr>
                <w:sz w:val="20"/>
              </w:rPr>
              <w:t>都市型ホテル</w:t>
            </w:r>
          </w:p>
        </w:tc>
        <w:tc>
          <w:tcPr>
            <w:tcW w:w="7024" w:type="dxa"/>
          </w:tcPr>
          <w:p>
            <w:pPr>
              <w:pStyle w:val="TableParagraph"/>
              <w:spacing w:line="199" w:lineRule="auto" w:before="194"/>
              <w:ind w:left="36" w:right="10"/>
              <w:jc w:val="left"/>
              <w:rPr>
                <w:sz w:val="20"/>
              </w:rPr>
            </w:pPr>
            <w:r>
              <w:rPr>
                <w:sz w:val="20"/>
              </w:rPr>
              <w:t>新幹線の新青森開業を目前に控え、これの対応に確かに言葉では期待感もあるようだが、現実に一部ホテル(ビジネス）建設もみられるが、これらに対抗する意識をまったく感じられない。また、地元観光を活性化させるべき、</w:t>
            </w:r>
          </w:p>
          <w:p>
            <w:pPr>
              <w:pStyle w:val="TableParagraph"/>
              <w:spacing w:line="199" w:lineRule="auto" w:before="2"/>
              <w:ind w:left="36" w:right="312"/>
              <w:jc w:val="left"/>
              <w:rPr>
                <w:sz w:val="20"/>
              </w:rPr>
            </w:pPr>
            <w:r>
              <w:rPr>
                <w:w w:val="95"/>
                <w:sz w:val="20"/>
              </w:rPr>
              <w:t>PR・ブランド力の向上等強化するべく、業界、行政が早く立ち上がるべき   </w:t>
            </w:r>
            <w:r>
              <w:rPr>
                <w:sz w:val="20"/>
              </w:rPr>
              <w:t>だ。早い観光振興するべき団結力が欲しい。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旅行代理店</w:t>
            </w:r>
          </w:p>
        </w:tc>
        <w:tc>
          <w:tcPr>
            <w:tcW w:w="7024" w:type="dxa"/>
          </w:tcPr>
          <w:p>
            <w:pPr>
              <w:pStyle w:val="TableParagraph"/>
              <w:spacing w:line="199" w:lineRule="auto" w:before="182"/>
              <w:ind w:left="36" w:right="111"/>
              <w:jc w:val="left"/>
              <w:rPr>
                <w:sz w:val="20"/>
              </w:rPr>
            </w:pPr>
            <w:r>
              <w:rPr>
                <w:sz w:val="20"/>
              </w:rPr>
              <w:t>またぞろ大型店・ショッピングセンター等の話が持ち上がっており、中小はもっともっと厳しくなる。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182"/>
              <w:ind w:left="36" w:right="111"/>
              <w:jc w:val="left"/>
              <w:rPr>
                <w:sz w:val="20"/>
              </w:rPr>
            </w:pPr>
            <w:r>
              <w:rPr>
                <w:sz w:val="20"/>
              </w:rPr>
              <w:t>医療費の負担増等により、高齢者の病院通いが目に見えて減少しているのがわかる。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182"/>
              <w:ind w:left="36" w:right="111"/>
              <w:jc w:val="left"/>
              <w:rPr>
                <w:sz w:val="20"/>
              </w:rPr>
            </w:pPr>
            <w:r>
              <w:rPr>
                <w:sz w:val="20"/>
              </w:rPr>
              <w:t>仕事の内容や時間が正職員並みなのに、パート・アルバイトでの仕事をしている人が多すぎる。</w:t>
            </w:r>
          </w:p>
        </w:tc>
      </w:tr>
      <w:tr>
        <w:trPr>
          <w:trHeight w:val="618"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67"/>
              <w:ind w:left="74" w:right="37"/>
              <w:jc w:val="center"/>
              <w:rPr>
                <w:sz w:val="20"/>
              </w:rPr>
            </w:pPr>
            <w:r>
              <w:rPr>
                <w:sz w:val="20"/>
              </w:rPr>
              <w:t>百貨店</w:t>
            </w:r>
          </w:p>
        </w:tc>
        <w:tc>
          <w:tcPr>
            <w:tcW w:w="7024" w:type="dxa"/>
          </w:tcPr>
          <w:p>
            <w:pPr>
              <w:pStyle w:val="TableParagraph"/>
              <w:spacing w:line="240" w:lineRule="auto" w:before="167"/>
              <w:ind w:left="36"/>
              <w:jc w:val="left"/>
              <w:rPr>
                <w:sz w:val="20"/>
              </w:rPr>
            </w:pPr>
            <w:r>
              <w:rPr>
                <w:sz w:val="20"/>
              </w:rPr>
              <w:t>良い商品、ブランド商品などの高額商品が数少ないが動きはあります。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182"/>
              <w:ind w:left="36" w:right="111"/>
              <w:jc w:val="left"/>
              <w:rPr>
                <w:sz w:val="20"/>
              </w:rPr>
            </w:pPr>
            <w:r>
              <w:rPr>
                <w:sz w:val="20"/>
              </w:rPr>
              <w:t>青森市のコンパクトシティ志向の傾向が弘前にも波及してほしい。実際マンションは街中に増えてきているので良い傾向にある。</w:t>
            </w:r>
          </w:p>
        </w:tc>
      </w:tr>
    </w:tbl>
    <w:p>
      <w:pPr>
        <w:spacing w:after="0" w:line="199" w:lineRule="auto"/>
        <w:jc w:val="left"/>
        <w:rPr>
          <w:sz w:val="20"/>
        </w:rPr>
        <w:sectPr>
          <w:pgSz w:w="11900" w:h="16840"/>
          <w:pgMar w:header="0" w:footer="759"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1081"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7"/>
              <w:jc w:val="left"/>
              <w:rPr>
                <w:sz w:val="29"/>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209"/>
              <w:ind w:left="36" w:right="111"/>
              <w:jc w:val="both"/>
              <w:rPr>
                <w:sz w:val="20"/>
              </w:rPr>
            </w:pPr>
            <w:r>
              <w:rPr>
                <w:sz w:val="20"/>
              </w:rPr>
              <w:t>弘前市中土手町の中心的ショッピングモールがリニューアルオープンする事は、当商店街にとって大きな刺激となり、集客面においても少しは改善される事が期待できる。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178"/>
              <w:ind w:left="36" w:right="111"/>
              <w:jc w:val="left"/>
              <w:rPr>
                <w:sz w:val="20"/>
              </w:rPr>
            </w:pPr>
            <w:r>
              <w:rPr>
                <w:sz w:val="20"/>
              </w:rPr>
              <w:t>弘前市出身アーティストの展示会に県内外からたくさんのお客様がみえ、その影響は大きい。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7"/>
              <w:jc w:val="center"/>
              <w:rPr>
                <w:sz w:val="20"/>
              </w:rPr>
            </w:pPr>
            <w:r>
              <w:rPr>
                <w:sz w:val="20"/>
              </w:rPr>
              <w:t>レストラン</w:t>
            </w:r>
          </w:p>
        </w:tc>
        <w:tc>
          <w:tcPr>
            <w:tcW w:w="7024" w:type="dxa"/>
          </w:tcPr>
          <w:p>
            <w:pPr>
              <w:pStyle w:val="TableParagraph"/>
              <w:spacing w:line="240" w:lineRule="auto" w:before="170"/>
              <w:ind w:left="36"/>
              <w:jc w:val="left"/>
              <w:rPr>
                <w:sz w:val="20"/>
              </w:rPr>
            </w:pPr>
            <w:r>
              <w:rPr>
                <w:sz w:val="20"/>
              </w:rPr>
              <w:t>会議、学会等があるときは忙しい。観光客が少し動いている。</w:t>
            </w:r>
          </w:p>
        </w:tc>
      </w:tr>
      <w:tr>
        <w:trPr>
          <w:trHeight w:val="8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191" w:right="51" w:hanging="101"/>
              <w:jc w:val="left"/>
              <w:rPr>
                <w:sz w:val="20"/>
              </w:rPr>
            </w:pPr>
            <w:r>
              <w:rPr>
                <w:sz w:val="20"/>
              </w:rPr>
              <w:t>観光型ホテル・旅館</w:t>
            </w:r>
          </w:p>
        </w:tc>
        <w:tc>
          <w:tcPr>
            <w:tcW w:w="7024" w:type="dxa"/>
          </w:tcPr>
          <w:p>
            <w:pPr>
              <w:pStyle w:val="TableParagraph"/>
              <w:spacing w:line="199" w:lineRule="auto" w:before="72"/>
              <w:ind w:left="36" w:right="111"/>
              <w:jc w:val="left"/>
              <w:rPr>
                <w:sz w:val="20"/>
              </w:rPr>
            </w:pPr>
            <w:r>
              <w:rPr>
                <w:sz w:val="20"/>
              </w:rPr>
              <w:t>組合の会合が毎月開かれているが新入会者はないが脱会者は後を絶たない。忘年会の申し込みが去年より早めに入っている（ちょっと明るい気分で</w:t>
            </w:r>
          </w:p>
          <w:p>
            <w:pPr>
              <w:pStyle w:val="TableParagraph"/>
              <w:spacing w:line="233" w:lineRule="exact"/>
              <w:ind w:left="36"/>
              <w:jc w:val="left"/>
              <w:rPr>
                <w:sz w:val="20"/>
              </w:rPr>
            </w:pPr>
            <w:r>
              <w:rPr>
                <w:sz w:val="20"/>
              </w:rPr>
              <w:t>す）。</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494" w:right="51" w:hanging="404"/>
              <w:jc w:val="left"/>
              <w:rPr>
                <w:sz w:val="20"/>
              </w:rPr>
            </w:pPr>
            <w:r>
              <w:rPr>
                <w:sz w:val="20"/>
              </w:rPr>
              <w:t>都市型ホテル</w:t>
            </w:r>
          </w:p>
        </w:tc>
        <w:tc>
          <w:tcPr>
            <w:tcW w:w="7024" w:type="dxa"/>
          </w:tcPr>
          <w:p>
            <w:pPr>
              <w:pStyle w:val="TableParagraph"/>
              <w:spacing w:line="199" w:lineRule="auto" w:before="183"/>
              <w:ind w:left="36" w:right="10"/>
              <w:jc w:val="left"/>
              <w:rPr>
                <w:sz w:val="20"/>
              </w:rPr>
            </w:pPr>
            <w:r>
              <w:rPr>
                <w:sz w:val="20"/>
              </w:rPr>
              <w:t>全国規模の医学学会が9月、10月と続き、宿泊部門が好調だ。飲食街にも流れている。</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7"/>
              <w:jc w:val="center"/>
              <w:rPr>
                <w:sz w:val="20"/>
              </w:rPr>
            </w:pPr>
            <w:r>
              <w:rPr>
                <w:sz w:val="20"/>
              </w:rPr>
              <w:t>旅行代理店</w:t>
            </w:r>
          </w:p>
        </w:tc>
        <w:tc>
          <w:tcPr>
            <w:tcW w:w="7024" w:type="dxa"/>
          </w:tcPr>
          <w:p>
            <w:pPr>
              <w:pStyle w:val="TableParagraph"/>
              <w:spacing w:line="240" w:lineRule="auto" w:before="178"/>
              <w:ind w:left="36"/>
              <w:jc w:val="left"/>
              <w:rPr>
                <w:sz w:val="20"/>
              </w:rPr>
            </w:pPr>
            <w:r>
              <w:rPr>
                <w:sz w:val="20"/>
              </w:rPr>
              <w:t>大型店の店内またはごく近い郊外への出店がみられる。</w:t>
            </w:r>
          </w:p>
        </w:tc>
      </w:tr>
      <w:tr>
        <w:trPr>
          <w:trHeight w:val="8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292" w:right="51" w:hanging="202"/>
              <w:jc w:val="left"/>
              <w:rPr>
                <w:sz w:val="20"/>
              </w:rPr>
            </w:pPr>
            <w:r>
              <w:rPr>
                <w:sz w:val="20"/>
              </w:rPr>
              <w:t>ガソリンスタンド</w:t>
            </w:r>
          </w:p>
        </w:tc>
        <w:tc>
          <w:tcPr>
            <w:tcW w:w="7024" w:type="dxa"/>
          </w:tcPr>
          <w:p>
            <w:pPr>
              <w:pStyle w:val="TableParagraph"/>
              <w:spacing w:line="199" w:lineRule="auto" w:before="183"/>
              <w:ind w:left="36" w:right="10"/>
              <w:jc w:val="left"/>
              <w:rPr>
                <w:sz w:val="20"/>
              </w:rPr>
            </w:pPr>
            <w:r>
              <w:rPr>
                <w:w w:val="95"/>
                <w:sz w:val="20"/>
              </w:rPr>
              <w:t>青森県の人口があと30年もしないうちに</w:t>
            </w:r>
            <w:r>
              <w:rPr>
                <w:spacing w:val="2"/>
                <w:w w:val="95"/>
                <w:sz w:val="20"/>
              </w:rPr>
              <w:t>100</w:t>
            </w:r>
            <w:r>
              <w:rPr>
                <w:w w:val="95"/>
                <w:sz w:val="20"/>
              </w:rPr>
              <w:t>万人をきるというのに、郊外に大   </w:t>
            </w:r>
            <w:r>
              <w:rPr>
                <w:sz w:val="20"/>
              </w:rPr>
              <w:t>規模店舗、住宅造成など無意味な都市計画はやめてほしい。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7"/>
              <w:jc w:val="center"/>
              <w:rPr>
                <w:sz w:val="20"/>
              </w:rPr>
            </w:pPr>
            <w:r>
              <w:rPr>
                <w:sz w:val="20"/>
              </w:rPr>
              <w:t>設計事務所</w:t>
            </w:r>
          </w:p>
        </w:tc>
        <w:tc>
          <w:tcPr>
            <w:tcW w:w="7024" w:type="dxa"/>
          </w:tcPr>
          <w:p>
            <w:pPr>
              <w:pStyle w:val="TableParagraph"/>
              <w:spacing w:line="240" w:lineRule="auto" w:before="170"/>
              <w:ind w:left="36"/>
              <w:jc w:val="left"/>
              <w:rPr>
                <w:sz w:val="20"/>
              </w:rPr>
            </w:pPr>
            <w:r>
              <w:rPr>
                <w:sz w:val="20"/>
              </w:rPr>
              <w:t>建築関連が一番悪い状況に思われる。</w:t>
            </w:r>
          </w:p>
        </w:tc>
      </w:tr>
      <w:tr>
        <w:trPr>
          <w:trHeight w:val="807"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百貨店</w:t>
            </w:r>
          </w:p>
        </w:tc>
        <w:tc>
          <w:tcPr>
            <w:tcW w:w="7024" w:type="dxa"/>
          </w:tcPr>
          <w:p>
            <w:pPr>
              <w:pStyle w:val="TableParagraph"/>
              <w:spacing w:line="199" w:lineRule="auto" w:before="183"/>
              <w:ind w:left="36" w:right="111"/>
              <w:jc w:val="left"/>
              <w:rPr>
                <w:sz w:val="20"/>
              </w:rPr>
            </w:pPr>
            <w:r>
              <w:rPr>
                <w:sz w:val="20"/>
              </w:rPr>
              <w:t>原油高の影響で仕入れ価格にも変化あり。来店客の動向もできるだけ支出を抑えたいという意識が見られる。</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乗用車販売</w:t>
            </w:r>
          </w:p>
        </w:tc>
        <w:tc>
          <w:tcPr>
            <w:tcW w:w="7024" w:type="dxa"/>
          </w:tcPr>
          <w:p>
            <w:pPr>
              <w:pStyle w:val="TableParagraph"/>
              <w:spacing w:line="199" w:lineRule="auto" w:before="183"/>
              <w:ind w:left="36" w:right="111"/>
              <w:jc w:val="left"/>
              <w:rPr>
                <w:sz w:val="20"/>
              </w:rPr>
            </w:pPr>
            <w:r>
              <w:rPr>
                <w:sz w:val="20"/>
              </w:rPr>
              <w:t>飲酒で事件・事故が多いせいか、運転代行業者に聞くと、仕事がなく暇だそうです。飲みに出る人が少ないのではないかと思います。</w:t>
            </w:r>
          </w:p>
        </w:tc>
      </w:tr>
      <w:tr>
        <w:trPr>
          <w:trHeight w:val="109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9"/>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214"/>
              <w:ind w:left="36" w:right="111"/>
              <w:jc w:val="both"/>
              <w:rPr>
                <w:sz w:val="20"/>
              </w:rPr>
            </w:pPr>
            <w:r>
              <w:rPr>
                <w:sz w:val="20"/>
              </w:rPr>
              <w:t>相変わらず空き店舗がが増えているようです。八戸市内の活性化のために店舗の賃貸料をできるだけ安くして商売しやすいようにしてみたらどうでしょうか。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178"/>
              <w:ind w:left="36" w:right="312"/>
              <w:jc w:val="left"/>
              <w:rPr>
                <w:sz w:val="20"/>
              </w:rPr>
            </w:pPr>
            <w:r>
              <w:rPr>
                <w:sz w:val="20"/>
              </w:rPr>
              <w:t>八戸市の金属製品製造会社が過去最高の経常利益をあげたと新聞報道された。しばらくぶりに明るいニュースである。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178"/>
              <w:ind w:left="36" w:right="111"/>
              <w:jc w:val="left"/>
              <w:rPr>
                <w:sz w:val="20"/>
              </w:rPr>
            </w:pPr>
            <w:r>
              <w:rPr>
                <w:sz w:val="20"/>
              </w:rPr>
              <w:t>このような状態では、民だけでは難しく、やはり、官と民と大学との知恵を出し現状打破を願う。</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178"/>
              <w:ind w:left="36" w:right="111"/>
              <w:jc w:val="left"/>
              <w:rPr>
                <w:sz w:val="20"/>
              </w:rPr>
            </w:pPr>
            <w:r>
              <w:rPr>
                <w:sz w:val="20"/>
              </w:rPr>
              <w:t>特に地方の中小企業に対する支援が全てに弱いため景気がよくならない！特別対策が必要。</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178"/>
              <w:ind w:left="36" w:right="111"/>
              <w:jc w:val="left"/>
              <w:rPr>
                <w:sz w:val="20"/>
              </w:rPr>
            </w:pPr>
            <w:r>
              <w:rPr>
                <w:sz w:val="20"/>
              </w:rPr>
              <w:t>政府の方では景気が上向きだと言っていますが、まだ青森まで来ないと思います。</w:t>
            </w:r>
          </w:p>
        </w:tc>
      </w:tr>
      <w:tr>
        <w:trPr>
          <w:trHeight w:val="6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7"/>
              <w:jc w:val="center"/>
              <w:rPr>
                <w:sz w:val="20"/>
              </w:rPr>
            </w:pPr>
            <w:r>
              <w:rPr>
                <w:sz w:val="20"/>
              </w:rPr>
              <w:t>観光名所等</w:t>
            </w:r>
          </w:p>
        </w:tc>
        <w:tc>
          <w:tcPr>
            <w:tcW w:w="7024" w:type="dxa"/>
          </w:tcPr>
          <w:p>
            <w:pPr>
              <w:pStyle w:val="TableParagraph"/>
              <w:spacing w:line="240" w:lineRule="auto" w:before="185"/>
              <w:ind w:left="36"/>
              <w:jc w:val="left"/>
              <w:rPr>
                <w:sz w:val="20"/>
              </w:rPr>
            </w:pPr>
            <w:r>
              <w:rPr>
                <w:sz w:val="20"/>
              </w:rPr>
              <w:t>道路工事が結構盛んになってきた。景気回復につながればいいと思う。</w:t>
            </w:r>
          </w:p>
        </w:tc>
      </w:tr>
    </w:tbl>
    <w:p>
      <w:pPr>
        <w:spacing w:after="0" w:line="240"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1067"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202"/>
              <w:ind w:left="36" w:right="10"/>
              <w:jc w:val="left"/>
              <w:rPr>
                <w:sz w:val="20"/>
              </w:rPr>
            </w:pPr>
            <w:r>
              <w:rPr>
                <w:sz w:val="20"/>
              </w:rPr>
              <w:t>市内タクシー4社のポイントカード等の廃止により、各会社別のタクシーの選り好みはしなくなってきたのは非常によい。少しは期待できるのではないだろうか！</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202"/>
              <w:ind w:left="36" w:right="111"/>
              <w:jc w:val="left"/>
              <w:rPr>
                <w:sz w:val="20"/>
              </w:rPr>
            </w:pPr>
            <w:r>
              <w:rPr>
                <w:sz w:val="20"/>
              </w:rPr>
              <w:t>街中の事業所は、ストリートフェスティバル（歩行者天国）などで人が集  まっても全然売上増に関係なく、遊びに来る人ばかり。買い物は車で郊外店という型です。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1"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石油製品の値上げで、影響が各所にでている。</w:t>
            </w:r>
          </w:p>
        </w:tc>
      </w:tr>
      <w:tr>
        <w:trPr>
          <w:trHeight w:val="1067"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202"/>
              <w:ind w:left="36" w:right="111"/>
              <w:jc w:val="both"/>
              <w:rPr>
                <w:sz w:val="20"/>
              </w:rPr>
            </w:pPr>
            <w:r>
              <w:rPr>
                <w:sz w:val="20"/>
              </w:rPr>
              <w:t>都会の方は何だかすごく良いようですが、こちらは全く良くなる様子がありません。あまりにも格差がありすぎると思います。これも政治の大きな焦点だと思います。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178"/>
              <w:ind w:left="36" w:right="111"/>
              <w:jc w:val="left"/>
              <w:rPr>
                <w:sz w:val="20"/>
              </w:rPr>
            </w:pPr>
            <w:r>
              <w:rPr>
                <w:sz w:val="20"/>
              </w:rPr>
              <w:t>新総理に期待します。介護保険料が高い、医療費の負担に苦しんでいる、仕事が見つからない、という方が増えている。</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7"/>
              <w:jc w:val="center"/>
              <w:rPr>
                <w:sz w:val="20"/>
              </w:rPr>
            </w:pPr>
            <w:r>
              <w:rPr>
                <w:sz w:val="20"/>
              </w:rPr>
              <w:t>スナック</w:t>
            </w:r>
          </w:p>
        </w:tc>
        <w:tc>
          <w:tcPr>
            <w:tcW w:w="7024" w:type="dxa"/>
          </w:tcPr>
          <w:p>
            <w:pPr>
              <w:pStyle w:val="TableParagraph"/>
              <w:spacing w:line="240" w:lineRule="auto" w:before="178"/>
              <w:ind w:left="36"/>
              <w:jc w:val="left"/>
              <w:rPr>
                <w:sz w:val="20"/>
              </w:rPr>
            </w:pPr>
            <w:r>
              <w:rPr>
                <w:sz w:val="20"/>
              </w:rPr>
              <w:t>客単価が下がってきた。</w:t>
            </w:r>
          </w:p>
        </w:tc>
      </w:tr>
      <w:tr>
        <w:trPr>
          <w:trHeight w:val="8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190"/>
              <w:ind w:left="36" w:right="111"/>
              <w:jc w:val="left"/>
              <w:rPr>
                <w:sz w:val="20"/>
              </w:rPr>
            </w:pPr>
            <w:r>
              <w:rPr>
                <w:sz w:val="20"/>
              </w:rPr>
              <w:t>石油高騰の影響でしょうか。下北地方では原発の本着工が見えてきました。むつ市の経済には大きく好影響があると思うので期待しています。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1"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原油の高騰、特に灯油の値上がりによる家計の圧迫が気になる。</w:t>
            </w:r>
          </w:p>
        </w:tc>
      </w:tr>
      <w:tr>
        <w:trPr>
          <w:trHeight w:val="807" w:hRule="atLeast"/>
        </w:trPr>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食料品製造</w:t>
            </w:r>
          </w:p>
        </w:tc>
        <w:tc>
          <w:tcPr>
            <w:tcW w:w="7024" w:type="dxa"/>
          </w:tcPr>
          <w:p>
            <w:pPr>
              <w:pStyle w:val="TableParagraph"/>
              <w:spacing w:line="199" w:lineRule="auto" w:before="183"/>
              <w:ind w:left="36" w:right="111"/>
              <w:jc w:val="left"/>
              <w:rPr>
                <w:sz w:val="20"/>
              </w:rPr>
            </w:pPr>
            <w:r>
              <w:rPr>
                <w:sz w:val="20"/>
              </w:rPr>
              <w:t>近所でも宅地造成が進み、次々と売れているようです。住宅の建築に関しては、活発になってきていると感じます。</w:t>
            </w:r>
          </w:p>
        </w:tc>
      </w:tr>
      <w:tr>
        <w:trPr>
          <w:trHeight w:val="1067"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202"/>
              <w:ind w:left="36" w:right="111"/>
              <w:jc w:val="both"/>
              <w:rPr>
                <w:sz w:val="20"/>
              </w:rPr>
            </w:pPr>
            <w:r>
              <w:rPr>
                <w:sz w:val="20"/>
              </w:rPr>
              <w:t>市郊外に大型ショッピングセンターの工事が急ピッチで進んでいますが、静かな住宅街がどんどん変貌しています。近くの商店街がどうなるのか、商圏が変わって市中心街が心配です。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1" w:hanging="404"/>
              <w:jc w:val="left"/>
              <w:rPr>
                <w:sz w:val="20"/>
              </w:rPr>
            </w:pPr>
            <w:r>
              <w:rPr>
                <w:sz w:val="20"/>
              </w:rPr>
              <w:t>電気機械製造</w:t>
            </w:r>
          </w:p>
        </w:tc>
        <w:tc>
          <w:tcPr>
            <w:tcW w:w="7024" w:type="dxa"/>
          </w:tcPr>
          <w:p>
            <w:pPr>
              <w:pStyle w:val="TableParagraph"/>
              <w:spacing w:line="240" w:lineRule="auto" w:before="170"/>
              <w:ind w:left="36"/>
              <w:jc w:val="left"/>
              <w:rPr>
                <w:sz w:val="20"/>
              </w:rPr>
            </w:pPr>
            <w:r>
              <w:rPr>
                <w:sz w:val="20"/>
              </w:rPr>
              <w:t>原材料、特に銅の高騰により利益が全くでない製品なども出始めている。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78"/>
              <w:ind w:left="36" w:right="312"/>
              <w:jc w:val="left"/>
              <w:rPr>
                <w:sz w:val="20"/>
              </w:rPr>
            </w:pPr>
            <w:r>
              <w:rPr>
                <w:sz w:val="20"/>
              </w:rPr>
              <w:t>同業者の倒産があり、不安だ。これからどうなるか、いよいよ寒さも始まり、灯油の値段でまた不安。いいことないかな？</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1" w:hanging="101"/>
              <w:jc w:val="left"/>
              <w:rPr>
                <w:sz w:val="20"/>
              </w:rPr>
            </w:pPr>
            <w:r>
              <w:rPr>
                <w:sz w:val="20"/>
              </w:rPr>
              <w:t>経営コンサルタント</w:t>
            </w:r>
          </w:p>
        </w:tc>
        <w:tc>
          <w:tcPr>
            <w:tcW w:w="7024" w:type="dxa"/>
          </w:tcPr>
          <w:p>
            <w:pPr>
              <w:pStyle w:val="TableParagraph"/>
              <w:spacing w:line="199" w:lineRule="auto" w:before="178"/>
              <w:ind w:left="36" w:right="111"/>
              <w:jc w:val="left"/>
              <w:rPr>
                <w:sz w:val="20"/>
              </w:rPr>
            </w:pPr>
            <w:r>
              <w:rPr>
                <w:sz w:val="20"/>
              </w:rPr>
              <w:t>青森県は観光がひとつの産業の柱だが、今の季節のわら焼きは、観光客に対する印象を悪くするばかりか、農産物の安全性にも悪影響だ。</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3"/>
              </w:rPr>
            </w:pPr>
          </w:p>
          <w:p>
            <w:pPr>
              <w:pStyle w:val="TableParagraph"/>
              <w:spacing w:line="199" w:lineRule="auto"/>
              <w:ind w:left="393" w:right="51" w:hanging="303"/>
              <w:jc w:val="left"/>
              <w:rPr>
                <w:sz w:val="20"/>
              </w:rPr>
            </w:pPr>
            <w:r>
              <w:rPr>
                <w:sz w:val="20"/>
              </w:rPr>
              <w:t>広告・デザイン</w:t>
            </w:r>
          </w:p>
        </w:tc>
        <w:tc>
          <w:tcPr>
            <w:tcW w:w="7024" w:type="dxa"/>
          </w:tcPr>
          <w:p>
            <w:pPr>
              <w:pStyle w:val="TableParagraph"/>
              <w:spacing w:line="199" w:lineRule="auto" w:before="202"/>
              <w:ind w:left="36" w:right="111"/>
              <w:jc w:val="both"/>
              <w:rPr>
                <w:sz w:val="20"/>
              </w:rPr>
            </w:pPr>
            <w:r>
              <w:rPr>
                <w:sz w:val="20"/>
              </w:rPr>
              <w:t>ハローワークから来春の高卒者に対する採用依頼で担当者の企業訪問があったが、さらなる人員削減の検討をしている今、中小規模企業は未だそれに応えられる状況にないのでは。</w:t>
            </w:r>
          </w:p>
        </w:tc>
      </w:tr>
      <w:tr>
        <w:trPr>
          <w:trHeight w:val="644"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78"/>
              <w:ind w:left="74" w:right="37"/>
              <w:jc w:val="center"/>
              <w:rPr>
                <w:sz w:val="20"/>
              </w:rPr>
            </w:pPr>
            <w:r>
              <w:rPr>
                <w:sz w:val="20"/>
              </w:rPr>
              <w:t>飲料品製造</w:t>
            </w:r>
          </w:p>
        </w:tc>
        <w:tc>
          <w:tcPr>
            <w:tcW w:w="7024" w:type="dxa"/>
          </w:tcPr>
          <w:p>
            <w:pPr>
              <w:pStyle w:val="TableParagraph"/>
              <w:spacing w:line="199" w:lineRule="auto" w:before="101"/>
              <w:ind w:left="36" w:right="312"/>
              <w:jc w:val="left"/>
              <w:rPr>
                <w:sz w:val="20"/>
              </w:rPr>
            </w:pPr>
            <w:r>
              <w:rPr>
                <w:sz w:val="20"/>
              </w:rPr>
              <w:t>経営の失敗をも不況のせいにして、雇用に手を付け始めているように思える。</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43" w:right="7"/>
              <w:jc w:val="center"/>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1081" w:hRule="atLeast"/>
        </w:trPr>
        <w:tc>
          <w:tcPr>
            <w:tcW w:w="511" w:type="dxa"/>
            <w:tcBorders>
              <w:bottom w:val="nil"/>
            </w:tcBorders>
          </w:tcPr>
          <w:p>
            <w:pPr>
              <w:pStyle w:val="TableParagraph"/>
              <w:spacing w:line="225" w:lineRule="exact"/>
              <w:ind w:left="43" w:right="7"/>
              <w:jc w:val="center"/>
              <w:rPr>
                <w:sz w:val="20"/>
              </w:rPr>
            </w:pPr>
            <w:r>
              <w:rPr>
                <w:sz w:val="20"/>
              </w:rPr>
              <w:t>企業</w:t>
            </w:r>
          </w:p>
        </w:tc>
        <w:tc>
          <w:tcPr>
            <w:tcW w:w="511" w:type="dxa"/>
            <w:tcBorders>
              <w:bottom w:val="nil"/>
            </w:tcBorders>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3"/>
              </w:rPr>
            </w:pPr>
          </w:p>
          <w:p>
            <w:pPr>
              <w:pStyle w:val="TableParagraph"/>
              <w:spacing w:line="199" w:lineRule="auto"/>
              <w:ind w:left="393" w:right="51" w:hanging="303"/>
              <w:jc w:val="left"/>
              <w:rPr>
                <w:sz w:val="20"/>
              </w:rPr>
            </w:pPr>
            <w:r>
              <w:rPr>
                <w:sz w:val="20"/>
              </w:rPr>
              <w:t>紙・パルプ製造</w:t>
            </w:r>
          </w:p>
        </w:tc>
        <w:tc>
          <w:tcPr>
            <w:tcW w:w="7024" w:type="dxa"/>
          </w:tcPr>
          <w:p>
            <w:pPr>
              <w:pStyle w:val="TableParagraph"/>
              <w:spacing w:line="199" w:lineRule="auto" w:before="209"/>
              <w:ind w:left="36" w:right="10"/>
              <w:jc w:val="left"/>
              <w:rPr>
                <w:sz w:val="20"/>
              </w:rPr>
            </w:pPr>
            <w:r>
              <w:rPr>
                <w:w w:val="95"/>
                <w:sz w:val="20"/>
              </w:rPr>
              <w:t>製紙業界は今夏の</w:t>
            </w:r>
            <w:r>
              <w:rPr>
                <w:spacing w:val="2"/>
                <w:w w:val="95"/>
                <w:sz w:val="20"/>
              </w:rPr>
              <w:t>TOB</w:t>
            </w:r>
            <w:r>
              <w:rPr>
                <w:w w:val="95"/>
                <w:sz w:val="20"/>
              </w:rPr>
              <w:t>騒動で大増設による今後の供給能力過剰が広く知れ渡る  </w:t>
            </w:r>
            <w:r>
              <w:rPr>
                <w:sz w:val="20"/>
              </w:rPr>
              <w:t>ことになったが、</w:t>
            </w:r>
            <w:r>
              <w:rPr>
                <w:spacing w:val="2"/>
                <w:sz w:val="20"/>
              </w:rPr>
              <w:t>TOB</w:t>
            </w:r>
            <w:r>
              <w:rPr>
                <w:sz w:val="20"/>
              </w:rPr>
              <w:t>失敗の結末がさらなる増設となった。来年以降に向けて、より一層のコストダウンを実施しなければならない状況になった。</w:t>
            </w:r>
          </w:p>
        </w:tc>
      </w:tr>
      <w:tr>
        <w:trPr>
          <w:trHeight w:val="334"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Borders>
              <w:bottom w:val="nil"/>
            </w:tcBorders>
          </w:tcPr>
          <w:p>
            <w:pPr>
              <w:pStyle w:val="TableParagraph"/>
              <w:spacing w:line="240" w:lineRule="auto"/>
              <w:jc w:val="left"/>
              <w:rPr>
                <w:rFonts w:ascii="Times New Roman"/>
                <w:sz w:val="18"/>
              </w:rPr>
            </w:pPr>
          </w:p>
        </w:tc>
        <w:tc>
          <w:tcPr>
            <w:tcW w:w="7024" w:type="dxa"/>
            <w:tcBorders>
              <w:bottom w:val="nil"/>
            </w:tcBorders>
          </w:tcPr>
          <w:p>
            <w:pPr>
              <w:pStyle w:val="TableParagraph"/>
              <w:spacing w:line="230" w:lineRule="exact" w:before="84"/>
              <w:ind w:left="36"/>
              <w:jc w:val="left"/>
              <w:rPr>
                <w:sz w:val="20"/>
              </w:rPr>
            </w:pPr>
            <w:r>
              <w:rPr>
                <w:sz w:val="20"/>
              </w:rPr>
              <w:t>青森県内、特に津軽の方には製造業ですばらしい成果をあげている会社が多</w:t>
            </w:r>
          </w:p>
        </w:tc>
      </w:tr>
      <w:tr>
        <w:trPr>
          <w:trHeight w:val="669"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Borders>
              <w:top w:val="nil"/>
              <w:bottom w:val="nil"/>
            </w:tcBorders>
          </w:tcPr>
          <w:p>
            <w:pPr>
              <w:pStyle w:val="TableParagraph"/>
              <w:spacing w:line="199" w:lineRule="auto" w:before="122"/>
              <w:ind w:left="494" w:right="51" w:hanging="404"/>
              <w:jc w:val="left"/>
              <w:rPr>
                <w:sz w:val="20"/>
              </w:rPr>
            </w:pPr>
            <w:r>
              <w:rPr>
                <w:sz w:val="20"/>
              </w:rPr>
              <w:t>電気機械製造</w:t>
            </w:r>
          </w:p>
        </w:tc>
        <w:tc>
          <w:tcPr>
            <w:tcW w:w="7024" w:type="dxa"/>
            <w:tcBorders>
              <w:top w:val="nil"/>
              <w:bottom w:val="nil"/>
            </w:tcBorders>
          </w:tcPr>
          <w:p>
            <w:pPr>
              <w:pStyle w:val="TableParagraph"/>
              <w:spacing w:line="224" w:lineRule="exact" w:before="8"/>
              <w:ind w:left="36" w:right="111"/>
              <w:jc w:val="both"/>
              <w:rPr>
                <w:sz w:val="20"/>
              </w:rPr>
            </w:pPr>
            <w:r>
              <w:rPr>
                <w:sz w:val="20"/>
              </w:rPr>
              <w:t>いことを各種の冊子や広報で知った。先進的な取り組みをされているこれらの方々を中心にまとまることで、青森県内の製造業が発展していければ良いと考える。県には中長期的な根のしっかりした施策を多数実施してバック</w:t>
            </w:r>
          </w:p>
        </w:tc>
      </w:tr>
      <w:tr>
        <w:trPr>
          <w:trHeight w:val="339"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Borders>
              <w:top w:val="nil"/>
            </w:tcBorders>
          </w:tcPr>
          <w:p>
            <w:pPr>
              <w:pStyle w:val="TableParagraph"/>
              <w:spacing w:line="240" w:lineRule="auto"/>
              <w:jc w:val="left"/>
              <w:rPr>
                <w:rFonts w:ascii="Times New Roman"/>
                <w:sz w:val="18"/>
              </w:rPr>
            </w:pPr>
          </w:p>
        </w:tc>
        <w:tc>
          <w:tcPr>
            <w:tcW w:w="7024" w:type="dxa"/>
            <w:tcBorders>
              <w:top w:val="nil"/>
            </w:tcBorders>
          </w:tcPr>
          <w:p>
            <w:pPr>
              <w:pStyle w:val="TableParagraph"/>
              <w:spacing w:line="231" w:lineRule="exact"/>
              <w:ind w:left="36"/>
              <w:jc w:val="left"/>
              <w:rPr>
                <w:sz w:val="20"/>
              </w:rPr>
            </w:pPr>
            <w:r>
              <w:rPr>
                <w:sz w:val="20"/>
              </w:rPr>
              <w:t>アップに努めてもらいたい。</w:t>
            </w:r>
          </w:p>
        </w:tc>
      </w:tr>
      <w:tr>
        <w:trPr>
          <w:trHeight w:val="1067"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202"/>
              <w:ind w:left="36" w:right="111"/>
              <w:jc w:val="both"/>
              <w:rPr>
                <w:sz w:val="20"/>
              </w:rPr>
            </w:pPr>
            <w:r>
              <w:rPr>
                <w:sz w:val="20"/>
              </w:rPr>
              <w:t>建設関連業種である鉄筋、型枠基礎（杭打ち）工の不足が目立っており、一部工事の進捗に影響を与えている。東京・仙台方面での工事、新幹線工事等についていることが要因のようだ。</w:t>
            </w:r>
          </w:p>
        </w:tc>
      </w:tr>
      <w:tr>
        <w:trPr>
          <w:trHeight w:val="300"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Borders>
              <w:bottom w:val="nil"/>
            </w:tcBorders>
          </w:tcPr>
          <w:p>
            <w:pPr>
              <w:pStyle w:val="TableParagraph"/>
              <w:spacing w:line="220" w:lineRule="exact" w:before="60"/>
              <w:ind w:left="74" w:right="37"/>
              <w:jc w:val="center"/>
              <w:rPr>
                <w:sz w:val="20"/>
              </w:rPr>
            </w:pPr>
            <w:r>
              <w:rPr>
                <w:sz w:val="20"/>
              </w:rPr>
              <w:t>経営コンサ</w:t>
            </w:r>
          </w:p>
        </w:tc>
        <w:tc>
          <w:tcPr>
            <w:tcW w:w="7024" w:type="dxa"/>
            <w:vMerge w:val="restart"/>
          </w:tcPr>
          <w:p>
            <w:pPr>
              <w:pStyle w:val="TableParagraph"/>
              <w:spacing w:line="240" w:lineRule="auto" w:before="170"/>
              <w:ind w:left="36"/>
              <w:jc w:val="left"/>
              <w:rPr>
                <w:sz w:val="20"/>
              </w:rPr>
            </w:pPr>
            <w:r>
              <w:rPr>
                <w:sz w:val="20"/>
              </w:rPr>
              <w:t>大企業と中小企業、中央と地方、業種間の格差拡大。</w:t>
            </w:r>
          </w:p>
        </w:tc>
      </w:tr>
      <w:tr>
        <w:trPr>
          <w:trHeight w:val="312" w:hRule="atLeast"/>
        </w:trPr>
        <w:tc>
          <w:tcPr>
            <w:tcW w:w="511" w:type="dxa"/>
            <w:tcBorders>
              <w:top w:val="nil"/>
            </w:tcBorders>
          </w:tcPr>
          <w:p>
            <w:pPr>
              <w:pStyle w:val="TableParagraph"/>
              <w:spacing w:line="240" w:lineRule="auto"/>
              <w:jc w:val="left"/>
              <w:rPr>
                <w:rFonts w:ascii="Times New Roman"/>
                <w:sz w:val="18"/>
              </w:rPr>
            </w:pPr>
          </w:p>
        </w:tc>
        <w:tc>
          <w:tcPr>
            <w:tcW w:w="511" w:type="dxa"/>
            <w:tcBorders>
              <w:top w:val="nil"/>
            </w:tcBorders>
          </w:tcPr>
          <w:p>
            <w:pPr>
              <w:pStyle w:val="TableParagraph"/>
              <w:spacing w:line="240" w:lineRule="auto"/>
              <w:jc w:val="left"/>
              <w:rPr>
                <w:rFonts w:ascii="Times New Roman"/>
                <w:sz w:val="18"/>
              </w:rPr>
            </w:pPr>
          </w:p>
        </w:tc>
        <w:tc>
          <w:tcPr>
            <w:tcW w:w="1173" w:type="dxa"/>
            <w:tcBorders>
              <w:top w:val="nil"/>
            </w:tcBorders>
          </w:tcPr>
          <w:p>
            <w:pPr>
              <w:pStyle w:val="TableParagraph"/>
              <w:spacing w:line="231" w:lineRule="exact"/>
              <w:ind w:left="74" w:right="37"/>
              <w:jc w:val="center"/>
              <w:rPr>
                <w:sz w:val="20"/>
              </w:rPr>
            </w:pPr>
            <w:r>
              <w:rPr>
                <w:sz w:val="20"/>
              </w:rPr>
              <w:t>ルタント</w:t>
            </w:r>
          </w:p>
        </w:tc>
        <w:tc>
          <w:tcPr>
            <w:tcW w:w="7024" w:type="dxa"/>
            <w:vMerge/>
            <w:tcBorders>
              <w:top w:val="nil"/>
            </w:tcBorders>
          </w:tcPr>
          <w:p>
            <w:pPr>
              <w:rPr>
                <w:sz w:val="2"/>
                <w:szCs w:val="2"/>
              </w:rPr>
            </w:pPr>
          </w:p>
        </w:tc>
      </w:tr>
      <w:tr>
        <w:trPr>
          <w:trHeight w:val="807" w:hRule="atLeast"/>
        </w:trPr>
        <w:tc>
          <w:tcPr>
            <w:tcW w:w="511" w:type="dxa"/>
            <w:tcBorders>
              <w:bottom w:val="nil"/>
            </w:tcBorders>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人材派遣</w:t>
            </w:r>
          </w:p>
        </w:tc>
        <w:tc>
          <w:tcPr>
            <w:tcW w:w="7024" w:type="dxa"/>
          </w:tcPr>
          <w:p>
            <w:pPr>
              <w:pStyle w:val="TableParagraph"/>
              <w:spacing w:line="199" w:lineRule="auto" w:before="183"/>
              <w:ind w:left="36" w:right="111"/>
              <w:jc w:val="left"/>
              <w:rPr>
                <w:sz w:val="20"/>
              </w:rPr>
            </w:pPr>
            <w:r>
              <w:rPr>
                <w:sz w:val="20"/>
              </w:rPr>
              <w:t>県立美術館の目玉であるシャガール展も終わり、今後の企画にもよるが、どれだけ入館者を確保できるか、今から懸念される。</w:t>
            </w:r>
          </w:p>
        </w:tc>
      </w:tr>
      <w:tr>
        <w:trPr>
          <w:trHeight w:val="331"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bottom w:val="nil"/>
            </w:tcBorders>
          </w:tcPr>
          <w:p>
            <w:pPr>
              <w:pStyle w:val="TableParagraph"/>
              <w:spacing w:line="225" w:lineRule="exact"/>
              <w:ind w:left="62"/>
              <w:jc w:val="left"/>
              <w:rPr>
                <w:sz w:val="20"/>
              </w:rPr>
            </w:pPr>
            <w:r>
              <w:rPr>
                <w:sz w:val="20"/>
              </w:rPr>
              <w:t>津軽</w:t>
            </w:r>
          </w:p>
        </w:tc>
        <w:tc>
          <w:tcPr>
            <w:tcW w:w="1173" w:type="dxa"/>
            <w:tcBorders>
              <w:bottom w:val="nil"/>
            </w:tcBorders>
          </w:tcPr>
          <w:p>
            <w:pPr>
              <w:pStyle w:val="TableParagraph"/>
              <w:spacing w:line="240" w:lineRule="auto"/>
              <w:jc w:val="left"/>
              <w:rPr>
                <w:rFonts w:ascii="Times New Roman"/>
                <w:sz w:val="18"/>
              </w:rPr>
            </w:pPr>
          </w:p>
        </w:tc>
        <w:tc>
          <w:tcPr>
            <w:tcW w:w="7024" w:type="dxa"/>
            <w:tcBorders>
              <w:bottom w:val="nil"/>
            </w:tcBorders>
          </w:tcPr>
          <w:p>
            <w:pPr>
              <w:pStyle w:val="TableParagraph"/>
              <w:spacing w:line="230" w:lineRule="exact" w:before="82"/>
              <w:ind w:left="36"/>
              <w:jc w:val="left"/>
              <w:rPr>
                <w:sz w:val="20"/>
              </w:rPr>
            </w:pPr>
            <w:r>
              <w:rPr>
                <w:sz w:val="20"/>
              </w:rPr>
              <w:t>昨年中頃より日本株価も着実に上昇し、そろそろ当地区でも景気回復を実感</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3" w:type="dxa"/>
            <w:tcBorders>
              <w:top w:val="nil"/>
              <w:bottom w:val="nil"/>
            </w:tcBorders>
          </w:tcPr>
          <w:p>
            <w:pPr>
              <w:pStyle w:val="TableParagraph"/>
              <w:spacing w:line="240" w:lineRule="auto"/>
              <w:jc w:val="left"/>
              <w:rPr>
                <w:rFonts w:ascii="Times New Roman"/>
                <w:sz w:val="14"/>
              </w:rPr>
            </w:pPr>
          </w:p>
        </w:tc>
        <w:tc>
          <w:tcPr>
            <w:tcW w:w="7024" w:type="dxa"/>
            <w:tcBorders>
              <w:top w:val="nil"/>
              <w:bottom w:val="nil"/>
            </w:tcBorders>
          </w:tcPr>
          <w:p>
            <w:pPr>
              <w:pStyle w:val="TableParagraph"/>
              <w:spacing w:line="203" w:lineRule="exact"/>
              <w:ind w:left="36"/>
              <w:jc w:val="left"/>
              <w:rPr>
                <w:sz w:val="20"/>
              </w:rPr>
            </w:pPr>
            <w:r>
              <w:rPr>
                <w:sz w:val="20"/>
              </w:rPr>
              <w:t>できそうなものだが、可処分所得がここ数年あまり増加していない。かろう</w:t>
            </w:r>
          </w:p>
        </w:tc>
      </w:tr>
      <w:tr>
        <w:trPr>
          <w:trHeight w:val="44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3" w:type="dxa"/>
            <w:tcBorders>
              <w:top w:val="nil"/>
              <w:bottom w:val="nil"/>
            </w:tcBorders>
          </w:tcPr>
          <w:p>
            <w:pPr>
              <w:pStyle w:val="TableParagraph"/>
              <w:spacing w:line="240" w:lineRule="auto" w:before="86"/>
              <w:ind w:left="74" w:right="37"/>
              <w:jc w:val="center"/>
              <w:rPr>
                <w:sz w:val="20"/>
              </w:rPr>
            </w:pPr>
            <w:r>
              <w:rPr>
                <w:sz w:val="20"/>
              </w:rPr>
              <w:t>人材派遣</w:t>
            </w:r>
          </w:p>
        </w:tc>
        <w:tc>
          <w:tcPr>
            <w:tcW w:w="7024" w:type="dxa"/>
            <w:tcBorders>
              <w:top w:val="nil"/>
              <w:bottom w:val="nil"/>
            </w:tcBorders>
          </w:tcPr>
          <w:p>
            <w:pPr>
              <w:pStyle w:val="TableParagraph"/>
              <w:spacing w:line="224" w:lineRule="exact" w:before="8"/>
              <w:ind w:left="36" w:right="111"/>
              <w:jc w:val="left"/>
              <w:rPr>
                <w:sz w:val="20"/>
              </w:rPr>
            </w:pPr>
            <w:r>
              <w:rPr>
                <w:sz w:val="20"/>
              </w:rPr>
              <w:t>じて上昇した賃金も、厚生年金や所得税負担増等で差し引き手取額減少というありさま。これでは当地区での景気回復は遅れ、中央との格差はますます</w:t>
            </w:r>
          </w:p>
        </w:tc>
      </w:tr>
      <w:tr>
        <w:trPr>
          <w:trHeight w:val="21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3" w:type="dxa"/>
            <w:tcBorders>
              <w:top w:val="nil"/>
              <w:bottom w:val="nil"/>
            </w:tcBorders>
          </w:tcPr>
          <w:p>
            <w:pPr>
              <w:pStyle w:val="TableParagraph"/>
              <w:spacing w:line="240" w:lineRule="auto"/>
              <w:jc w:val="left"/>
              <w:rPr>
                <w:rFonts w:ascii="Times New Roman"/>
                <w:sz w:val="14"/>
              </w:rPr>
            </w:pPr>
          </w:p>
        </w:tc>
        <w:tc>
          <w:tcPr>
            <w:tcW w:w="7024" w:type="dxa"/>
            <w:tcBorders>
              <w:top w:val="nil"/>
              <w:bottom w:val="nil"/>
            </w:tcBorders>
          </w:tcPr>
          <w:p>
            <w:pPr>
              <w:pStyle w:val="TableParagraph"/>
              <w:spacing w:line="194" w:lineRule="exact"/>
              <w:ind w:left="36"/>
              <w:jc w:val="left"/>
              <w:rPr>
                <w:sz w:val="20"/>
              </w:rPr>
            </w:pPr>
            <w:r>
              <w:rPr>
                <w:sz w:val="20"/>
              </w:rPr>
              <w:t>広がる一方。昨今、よく日本景気回復が言われていますが、ほとんど感じら</w:t>
            </w:r>
          </w:p>
        </w:tc>
      </w:tr>
      <w:tr>
        <w:trPr>
          <w:trHeight w:val="346" w:hRule="atLeast"/>
        </w:trPr>
        <w:tc>
          <w:tcPr>
            <w:tcW w:w="511" w:type="dxa"/>
            <w:tcBorders>
              <w:top w:val="nil"/>
            </w:tcBorders>
          </w:tcPr>
          <w:p>
            <w:pPr>
              <w:pStyle w:val="TableParagraph"/>
              <w:spacing w:line="240" w:lineRule="auto"/>
              <w:jc w:val="left"/>
              <w:rPr>
                <w:rFonts w:ascii="Times New Roman"/>
                <w:sz w:val="18"/>
              </w:rPr>
            </w:pPr>
          </w:p>
        </w:tc>
        <w:tc>
          <w:tcPr>
            <w:tcW w:w="511" w:type="dxa"/>
            <w:tcBorders>
              <w:top w:val="nil"/>
            </w:tcBorders>
          </w:tcPr>
          <w:p>
            <w:pPr>
              <w:pStyle w:val="TableParagraph"/>
              <w:spacing w:line="240" w:lineRule="auto"/>
              <w:jc w:val="left"/>
              <w:rPr>
                <w:rFonts w:ascii="Times New Roman"/>
                <w:sz w:val="18"/>
              </w:rPr>
            </w:pPr>
          </w:p>
        </w:tc>
        <w:tc>
          <w:tcPr>
            <w:tcW w:w="1173" w:type="dxa"/>
            <w:tcBorders>
              <w:top w:val="nil"/>
            </w:tcBorders>
          </w:tcPr>
          <w:p>
            <w:pPr>
              <w:pStyle w:val="TableParagraph"/>
              <w:spacing w:line="240" w:lineRule="auto"/>
              <w:jc w:val="left"/>
              <w:rPr>
                <w:rFonts w:ascii="Times New Roman"/>
                <w:sz w:val="18"/>
              </w:rPr>
            </w:pPr>
          </w:p>
        </w:tc>
        <w:tc>
          <w:tcPr>
            <w:tcW w:w="7024" w:type="dxa"/>
            <w:tcBorders>
              <w:top w:val="nil"/>
            </w:tcBorders>
          </w:tcPr>
          <w:p>
            <w:pPr>
              <w:pStyle w:val="TableParagraph"/>
              <w:spacing w:line="241" w:lineRule="exact"/>
              <w:ind w:left="36"/>
              <w:jc w:val="left"/>
              <w:rPr>
                <w:sz w:val="20"/>
              </w:rPr>
            </w:pPr>
            <w:r>
              <w:rPr>
                <w:sz w:val="20"/>
              </w:rPr>
              <w:t>れない。青森県の産業構造の問題でしょうか。</w:t>
            </w:r>
          </w:p>
        </w:tc>
      </w:tr>
    </w:tbl>
    <w:sectPr>
      <w:pgSz w:w="11900" w:h="16840"/>
      <w:pgMar w:header="0" w:footer="759"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543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05pt;height:22.4pt;mso-position-horizontal-relative:page;mso-position-vertical-relative:page;z-index:-17540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2"/>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80"/>
      <w:ind w:left="180"/>
      <w:outlineLvl w:val="2"/>
    </w:pPr>
    <w:rPr>
      <w:rFonts w:ascii="Arial Unicode MS" w:hAnsi="Arial Unicode MS" w:eastAsia="Arial Unicode MS" w:cs="Arial Unicode MS"/>
      <w:sz w:val="25"/>
      <w:szCs w:val="25"/>
    </w:rPr>
  </w:style>
  <w:style w:styleId="Heading3" w:type="paragraph">
    <w:name w:val="Heading 3"/>
    <w:basedOn w:val="Normal"/>
    <w:uiPriority w:val="1"/>
    <w:qFormat/>
    <w:pPr>
      <w:ind w:left="183"/>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307" w:lineRule="exact"/>
      <w:ind w:left="183"/>
      <w:outlineLvl w:val="4"/>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05"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2019-02-20T15:44:19Z</dcterms:created>
  <dcterms:modified xsi:type="dcterms:W3CDTF">2019-02-20T15:44:19Z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2006-11-01T00:00:00Z</vt:filetime>
  </property>
  <property fmtid="{D5CDD505-2E9C-101B-9397-08002B2CF9AE}" pid="3" name="LastSaved">
    <vt:filetime>2019-02-20T00:00:00Z</vt:filetime>
  </property>
</Properties>
</file>