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平成２４年９月分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39999pt;margin-top:13.877607pt;width:393.15pt;height:109.2pt;mso-position-horizontal-relative:page;mso-position-vertical-relative:paragraph;z-index:-832;mso-wrap-distance-left:0;mso-wrap-distance-right:0" coordorigin="1973,278" coordsize="7863,2184">
            <v:rect style="position:absolute;left:1972;top:277;width:58;height:20" filled="true" fillcolor="#3366ff" stroked="false">
              <v:fill type="solid"/>
            </v:rect>
            <v:rect style="position:absolute;left:1972;top:277;width:20;height:58" filled="true" fillcolor="#3366ff" stroked="false">
              <v:fill type="solid"/>
            </v:rect>
            <v:rect style="position:absolute;left:1972;top:2442;width:58;height:20" filled="true" fillcolor="#3366ff" stroked="false">
              <v:fill type="solid"/>
            </v:rect>
            <v:line style="position:absolute" from="1982,335" to="1982,2461" stroked="true" strokeweight=".96pt" strokecolor="#3366ff">
              <v:stroke dashstyle="solid"/>
            </v:line>
            <v:line style="position:absolute" from="2021,316" to="2021,2423" stroked="true" strokeweight=".96pt" strokecolor="#3366ff">
              <v:stroke dashstyle="solid"/>
            </v:line>
            <v:line style="position:absolute" from="9787,316" to="9787,2423" stroked="true" strokeweight=".96pt" strokecolor="#3366ff">
              <v:stroke dashstyle="solid"/>
            </v:line>
            <v:line style="position:absolute" from="9826,278" to="9826,2461" stroked="true" strokeweight=".96pt" strokecolor="#3366ff">
              <v:stroke dashstyle="solid"/>
            </v:line>
            <v:rect style="position:absolute;left:9777;top:277;width:58;height:20" filled="true" fillcolor="#3366ff" stroked="false">
              <v:fill type="solid"/>
            </v:rect>
            <v:line style="position:absolute" from="2030,287" to="9777,287" stroked="true" strokeweight=".96pt" strokecolor="#3366ff">
              <v:stroke dashstyle="solid"/>
            </v:line>
            <v:line style="position:absolute" from="2030,326" to="9777,326" stroked="true" strokeweight=".96pt" strokecolor="#3366ff">
              <v:stroke dashstyle="solid"/>
            </v:line>
            <v:rect style="position:absolute;left:9777;top:2442;width:58;height:20" filled="true" fillcolor="#3366ff" stroked="false">
              <v:fill type="solid"/>
            </v:rect>
            <v:line style="position:absolute" from="2030,2413" to="9777,2413" stroked="true" strokeweight=".95pt" strokecolor="#3366ff">
              <v:stroke dashstyle="solid"/>
            </v:line>
            <v:line style="position:absolute" from="2030,2452" to="9777,2452" stroked="true" strokeweight=".96pt" strokecolor="#3366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80;top:1920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871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２８．６％</w:t>
                    </w:r>
                  </w:p>
                </w:txbxContent>
              </v:textbox>
              <w10:wrap type="none"/>
            </v:shape>
            <v:shape style="position:absolute;left:2164;top:1871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0;top:1267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218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４２．９％</w:t>
                    </w:r>
                  </w:p>
                </w:txbxContent>
              </v:textbox>
              <w10:wrap type="none"/>
            </v:shape>
            <v:shape style="position:absolute;left:2164;top:1218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3931;top:565;width:5833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（２か月連続で５０％を下回った後５０％となった）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2164;top:565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spacing w:before="43"/>
        <w:ind w:left="163" w:right="475" w:firstLine="0"/>
        <w:jc w:val="center"/>
        <w:rPr>
          <w:sz w:val="30"/>
        </w:rPr>
      </w:pPr>
      <w:r>
        <w:rPr>
          <w:sz w:val="30"/>
        </w:rPr>
        <w:t>平成２４年１２月</w:t>
      </w:r>
    </w:p>
    <w:p>
      <w:pPr>
        <w:spacing w:before="242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</w:pPr>
      <w:r>
        <w:rPr/>
        <w:pict>
          <v:group style="position:absolute;margin-left:55.68pt;margin-top:-4.873831pt;width:481.95pt;height:74.2pt;mso-position-horizontal-relative:page;mso-position-vertical-relative:paragraph;z-index:-222472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５０．０％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pStyle w:val="BodyText"/>
        <w:spacing w:before="9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before="0"/>
        <w:ind w:left="106" w:right="480" w:firstLine="0"/>
        <w:jc w:val="center"/>
        <w:rPr>
          <w:sz w:val="19"/>
        </w:rPr>
      </w:pPr>
      <w:r>
        <w:rPr>
          <w:sz w:val="19"/>
        </w:rPr>
        <w:t>（２か月連続で５０％を下回った後５０％となった）</w:t>
      </w:r>
    </w:p>
    <w:p>
      <w:pPr>
        <w:pStyle w:val="BodyText"/>
        <w:spacing w:before="9"/>
        <w:rPr>
          <w:sz w:val="13"/>
        </w:rPr>
      </w:pPr>
    </w:p>
    <w:p>
      <w:pPr>
        <w:pStyle w:val="Heading2"/>
        <w:spacing w:before="1"/>
        <w:ind w:left="106" w:right="480"/>
        <w:jc w:val="center"/>
      </w:pPr>
      <w:r>
        <w:rPr/>
        <w:t>（２か月連続で５０％を下回った）</w:t>
      </w:r>
    </w:p>
    <w:p>
      <w:pPr>
        <w:spacing w:before="153"/>
        <w:ind w:left="106" w:right="480" w:firstLine="0"/>
        <w:jc w:val="center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1" w:right="0" w:firstLine="0"/>
        <w:jc w:val="left"/>
        <w:rPr>
          <w:sz w:val="24"/>
        </w:rPr>
      </w:pPr>
      <w:r>
        <w:rPr>
          <w:sz w:val="24"/>
        </w:rPr>
        <w:t>９月の一致指数は、消費・生産・物流関連の指標がマイナスになったことから、５</w:t>
      </w:r>
    </w:p>
    <w:p>
      <w:pPr>
        <w:spacing w:line="293" w:lineRule="exact" w:before="0"/>
        <w:ind w:left="371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7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681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02"/>
        <w:gridCol w:w="532"/>
        <w:gridCol w:w="501"/>
        <w:gridCol w:w="512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6" w:right="2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34" w:right="15"/>
              <w:jc w:val="center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4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5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6" w:right="2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2184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564;height:2200" coordorigin="1682,1349" coordsize="8564,2200" path="m10246,2433l10243,2428,10231,2428,10226,2431,10226,2436,10189,2704,10170,2704,10133,2438,10095,1896,10094,1886,10094,1884,10094,1881,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76,1896,10114,2438,10152,2716,10152,2719,10157,2724,10202,2724,10207,2719,10207,2716,10208,2712,10209,2704,10246,2440,10246,2433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672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568;height:1719" coordorigin="1654,773" coordsize="8568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222,2028l10219,2023,10207,2023,10202,2026,10202,2030,10178,2229,10145,1414,10145,1404,10145,1402,10145,1399,10140,1394,10106,1394,10068,1087,10068,1085,10068,1080,10063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58,1166,10087,1404,10087,1409,10092,1414,10126,1414,10164,2347,10164,2354,10169,2359,10178,2359,10183,2357,10183,2350,10222,2033,10222,2028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8507;height:1008" coordorigin="1715,1982" coordsize="8507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m10222,2028l10219,2023,10207,2023,10202,2026,10202,2030,10178,2229,10168,1982,10149,1982,10164,2347,10164,2354,10169,2359,10178,2359,10183,2357,10183,2350,10222,2033,10222,2028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939;height:1587" coordorigin="8191,792" coordsize="939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9034,1428l9002,1949,9014,2052,8995,2054,8995,2062,9000,2064,9010,2064,9014,2059,9015,2052,9043,1586,9043,1582,9034,1428xm9053,1428l9043,1582,9043,1586,9072,2052,9072,2059,9077,2064,9125,2064,9130,2059,9130,2054,9091,2054,9082,2045,9091,2045,9053,1428xm8588,1948l8575,2052,8594,2054,8588,1948xm8652,802l8614,1738,8588,1948,8594,2054,8633,1740,8664,989,8652,802xm8918,1116l8957,1740,8995,2054,9002,1949,8976,1740,8938,1126,8928,1126,8918,1116xm9002,1949l8995,2054,9014,2052,9002,1949xm9091,2045l9082,2045,9091,2054,9091,2045xm9125,2045l9091,2045,9091,2054,9130,2054,9130,2050,9125,2045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9048,1418l9038,1418,9034,1423,9034,1428,9043,1585,9053,1428,9053,1423,9048,1418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2016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860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752;width:7865;height:224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853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888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4080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272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73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241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18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85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310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55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347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「現金給与総額（全産業）」の９月分の値は速報値です。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3416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3392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68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44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20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96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72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48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24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00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76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3152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3128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04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80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56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32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08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84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60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36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12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88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64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40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16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92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20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96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72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48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24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76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768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744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600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552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528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266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01.7pt;height:16.05pt;mso-position-horizontal-relative:page;mso-position-vertical-relative:page;z-index:-2226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24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26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26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25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25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25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2520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249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998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★2409DI月報（参考）改定後.xls</dc:title>
  <dcterms:created xsi:type="dcterms:W3CDTF">2019-02-20T00:58:27Z</dcterms:created>
  <dcterms:modified xsi:type="dcterms:W3CDTF">2019-02-20T00:58:27Z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2012-12-06T00:00:00Z</vt:filetime>
  </property>
  <property fmtid="{D5CDD505-2E9C-101B-9397-08002B2CF9AE}" pid="3" name="Creator">
    <vt:lpwstr>★2409DI月報（参考）改定後.xls</vt:lpwstr>
  </property>
  <property fmtid="{D5CDD505-2E9C-101B-9397-08002B2CF9AE}" pid="4" name="LastSaved">
    <vt:filetime>2019-02-20T00:00:00Z</vt:filetime>
  </property>
</Properties>
</file>